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Number"/>
      </w:pPr>
      <w:r>
        <w:t>Find Princess Zelda</w:t>
      </w:r>
    </w:p>
    <w:p>
      <w:pPr>
        <w:pStyle w:val="ListNumber"/>
      </w:pPr>
      <w:r>
        <w:t>Visit Purahs Lab</w:t>
      </w:r>
    </w:p>
    <w:p>
      <w:pPr>
        <w:pStyle w:val="ListNumber"/>
      </w:pPr>
      <w:r>
        <w:t>Reach Hyrule Castle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