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7F0D5F52" w14:textId="77777777" w:rsidTr="000C5214">
        <w:tc>
          <w:tcPr>
            <w:tcW w:w="5000" w:type="pct"/>
          </w:tcPr>
          <w:p w14:paraId="0932DB22"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3F0EC0EE" w14:textId="77777777" w:rsidR="002A3437" w:rsidRPr="006733C8" w:rsidRDefault="0023659D" w:rsidP="002A3437">
      <w:pPr>
        <w:pStyle w:val="CoverTitle"/>
      </w:pPr>
      <w:fldSimple w:instr="FILLIN  &quot;Agency of the Federal Government Title&quot;  \* MERGEFORMAT">
        <w:r>
          <w:t>Centers for Medicare &amp; Medicaid Services (CMS)</w:t>
        </w:r>
      </w:fldSimple>
    </w:p>
    <w:p w14:paraId="340C32EB" w14:textId="77777777"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530A2DA6"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48860FB2" w14:textId="77777777" w:rsidR="002A3437" w:rsidRPr="00C7269A" w:rsidRDefault="002A3437" w:rsidP="002A3437">
      <w:pPr>
        <w:pStyle w:val="CoverRFPNumber"/>
      </w:pPr>
      <w:r>
        <w:rPr>
          <w:noProof/>
        </w:rPr>
        <w:t>Request for Quote (RFQ): 75FCMC26Q0068</w:t>
      </w:r>
      <w:fldSimple w:instr="FILLIN  &quot;RFP/RFQ/RFI #&quot;  \* MERGEFORMAT">
        <w:r w:rsidR="0023659D">
          <w:t>75FCMC26Q0068</w:t>
        </w:r>
      </w:fldSimple>
    </w:p>
    <w:p w14:paraId="5A150A10" w14:textId="77777777" w:rsidR="002A3437" w:rsidRDefault="0023659D" w:rsidP="002A3437">
      <w:pPr>
        <w:pStyle w:val="CoverDate"/>
      </w:pPr>
      <w:fldSimple w:instr="FILLIN  &quot;Submission due date&quot;  \* MERGEFORMAT">
        <w:r>
          <w:t>May 07, 2026</w:t>
        </w:r>
      </w:fldSimple>
    </w:p>
    <w:p w14:paraId="742FDEF4" w14:textId="77777777" w:rsidR="002A3437" w:rsidRPr="00744B4B" w:rsidRDefault="002A3437" w:rsidP="002A3437">
      <w:pPr>
        <w:pStyle w:val="CoverText"/>
        <w:rPr>
          <w:b/>
        </w:rPr>
      </w:pPr>
      <w:r w:rsidRPr="00744B4B">
        <w:rPr>
          <w:b/>
        </w:rPr>
        <w:t>Submitted By:</w:t>
      </w:r>
    </w:p>
    <w:p w14:paraId="6B8919FE" w14:textId="77777777" w:rsidR="002A3437" w:rsidRPr="007D635A" w:rsidRDefault="002A3437" w:rsidP="002A3437">
      <w:pPr>
        <w:pStyle w:val="CoverText"/>
      </w:pPr>
      <w:r w:rsidRPr="00390AB5">
        <w:rPr>
          <w:rStyle w:val="CoverFSSEntityName"/>
        </w:rPr>
        <w:fldChar w:fldCharType="begin"/>
      </w:r>
      <w:r w:rsidRPr="00390AB5">
        <w:rPr>
          <w:rStyle w:val="CoverFSSEntityName"/>
        </w:rPr>
        <w:instrText xml:space="preserve"> FILLIN  "FSS Entity Name"  \* MERGEFORMAT </w:instrText>
      </w:r>
      <w:r w:rsidRPr="00390AB5">
        <w:rPr>
          <w:rStyle w:val="CoverFSSEntityName"/>
        </w:rPr>
        <w:fldChar w:fldCharType="separate"/>
      </w:r>
      <w:r w:rsidR="0023659D">
        <w:rPr>
          <w:rStyle w:val="CoverFSSEntityName"/>
        </w:rPr>
        <w:t>Deloitte Consulting LLP</w:t>
      </w:r>
      <w:r w:rsidRPr="00390AB5">
        <w:rPr>
          <w:rStyle w:val="CoverFSSEntityName"/>
        </w:rPr>
        <w:fldChar w:fldCharType="end"/>
      </w:r>
      <w:r>
        <w:t xml:space="preserve"> | </w:t>
      </w:r>
      <w:r w:rsidRPr="008A42F6">
        <w:t>1919 North Lynn Street | Arlington, VA 22209</w:t>
      </w:r>
    </w:p>
    <w:p w14:paraId="05B72016" w14:textId="77777777" w:rsidR="00DB3627" w:rsidRDefault="00DB3627" w:rsidP="00DB3627">
      <w:pPr>
        <w:pStyle w:val="Cover2DeloitteAddress"/>
        <w:sectPr w:rsidR="00DB3627" w:rsidSect="000B1BCE">
          <w:headerReference w:type="default" r:id="rId12"/>
          <w:footerReference w:type="default" r:id="rId13"/>
          <w:footerReference w:type="first" r:id="rId14"/>
          <w:pgSz w:w="12240" w:h="15840" w:code="1"/>
          <w:pgMar w:top="1440" w:right="1440" w:bottom="1440" w:left="1440" w:header="720" w:footer="720" w:gutter="0"/>
          <w:cols w:space="720"/>
          <w:vAlign w:val="bottom"/>
          <w:docGrid w:linePitch="360"/>
        </w:sectPr>
      </w:pPr>
    </w:p>
    <w:p w14:paraId="5D569461" w14:textId="77777777" w:rsidR="00B90E6C" w:rsidRDefault="00B90E6C" w:rsidP="00E42ECE">
      <w:pPr>
        <w:pStyle w:val="Cover2Agency"/>
      </w:pPr>
    </w:p>
    <w:p w14:paraId="5D872368" w14:textId="77777777" w:rsidR="00744B4B" w:rsidRPr="00F022D5" w:rsidRDefault="0023659D" w:rsidP="00744B4B">
      <w:pPr>
        <w:pStyle w:val="Cover2Agency"/>
      </w:pPr>
      <w:fldSimple w:instr="STYLEREF  &quot;Cover title&quot;  \* MERGEFORMAT">
        <w:r>
          <w:rPr>
            <w:noProof/>
          </w:rPr>
          <w:t>Centers for Medicare &amp; Medicaid Services (CMS)</w:t>
        </w:r>
      </w:fldSimple>
    </w:p>
    <w:p w14:paraId="24662247" w14:textId="77777777"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7D3DBAEE" w14:textId="77777777" w:rsidR="00744B4B" w:rsidRPr="00F022D5" w:rsidRDefault="00C32A3C" w:rsidP="00C76534">
      <w:pPr>
        <w:pStyle w:val="Cover2RFQNumber"/>
      </w:pPr>
      <w:fldSimple w:instr="STYLEREF  &quot;Cover RFP Number&quot;  \* MERGEFORMAT">
        <w:r>
          <w:t>Request for Quote (RFQ): 75FCMC26Q0068</w:t>
        </w:r>
      </w:fldSimple>
    </w:p>
    <w:p w14:paraId="4439450E"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641B0905" w14:textId="77777777" w:rsidR="00744B4B" w:rsidRPr="00F022D5" w:rsidRDefault="0023659D" w:rsidP="00744B4B">
      <w:pPr>
        <w:pStyle w:val="Cover2Date"/>
      </w:pPr>
      <w:fldSimple w:instr="STYLEREF  &quot;Cover date&quot;  \* MERGEFORMAT">
        <w:r>
          <w:rPr>
            <w:noProof/>
          </w:rPr>
          <w:t>May 07, 2026</w:t>
        </w:r>
      </w:fldSimple>
    </w:p>
    <w:p w14:paraId="7C35E3F9" w14:textId="77777777" w:rsidR="00AB4D65" w:rsidRPr="00E371CA" w:rsidRDefault="00AB4D65" w:rsidP="00AB4D65">
      <w:pPr>
        <w:pStyle w:val="Cover2Presentedby"/>
      </w:pPr>
      <w:r w:rsidRPr="00E371CA">
        <w:t>Submitted by:</w:t>
      </w:r>
    </w:p>
    <w:p w14:paraId="3A77BB86" w14:textId="77777777" w:rsidR="00AB4D65" w:rsidRPr="00E371CA" w:rsidRDefault="00AB4D65" w:rsidP="00AB4D65">
      <w:pPr>
        <w:pStyle w:val="Cover2Presentedby"/>
      </w:pPr>
    </w:p>
    <w:p w14:paraId="1E61C518" w14:textId="77777777" w:rsidR="00AB4D65" w:rsidRPr="00174AA8" w:rsidRDefault="00AB4D65" w:rsidP="00AB4D65">
      <w:pPr>
        <w:pStyle w:val="Cover2DeloitteAddress"/>
      </w:pPr>
      <w:r w:rsidRPr="00174AA8">
        <w:rPr>
          <w:rStyle w:val="CoverFSSEntityName"/>
        </w:rPr>
        <w:fldChar w:fldCharType="begin"/>
      </w:r>
      <w:r w:rsidRPr="00174AA8">
        <w:rPr>
          <w:rStyle w:val="CoverFSSEntityName"/>
        </w:rPr>
        <w:instrText xml:space="preserve"> FILLIN  "FSS Entity Name"  \* MERGEFORMAT </w:instrText>
      </w:r>
      <w:r w:rsidRPr="00174AA8">
        <w:rPr>
          <w:rStyle w:val="CoverFSSEntityName"/>
        </w:rPr>
        <w:fldChar w:fldCharType="separate"/>
      </w:r>
      <w:r w:rsidR="0023659D">
        <w:rPr>
          <w:rStyle w:val="CoverFSSEntityName"/>
        </w:rPr>
        <w:t xml:space="preserve">Deloitte Consulting LLP </w:t>
      </w:r>
      <w:r w:rsidRPr="00174AA8">
        <w:rPr>
          <w:rStyle w:val="CoverFSSEntityName"/>
        </w:rPr>
        <w:fldChar w:fldCharType="end"/>
      </w:r>
      <w:r w:rsidRPr="00174AA8">
        <w:t>, 1919 North Lynn Street, Arlington, VA 22209</w:t>
      </w:r>
    </w:p>
    <w:p w14:paraId="27D2F326" w14:textId="77777777" w:rsidR="00AB4D65" w:rsidRPr="00F022D5" w:rsidRDefault="00AB4D65" w:rsidP="00744B4B">
      <w:pPr>
        <w:pStyle w:val="Cover2Date"/>
      </w:pPr>
    </w:p>
    <w:p w14:paraId="62C6D2F1" w14:textId="77777777" w:rsidR="00E42ECE" w:rsidRPr="00E371CA" w:rsidRDefault="00E42ECE" w:rsidP="00E42ECE">
      <w:pPr>
        <w:pStyle w:val="Cover2Presentedby"/>
      </w:pPr>
      <w:r w:rsidRPr="00E371CA">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13F5A609" w14:textId="77777777" w:rsidTr="0073033A">
        <w:trPr>
          <w:trHeight w:val="1809"/>
        </w:trPr>
        <w:tc>
          <w:tcPr>
            <w:tcW w:w="9350" w:type="dxa"/>
            <w:shd w:val="clear" w:color="auto" w:fill="F2F2F2" w:themeFill="background1" w:themeFillShade="F2"/>
          </w:tcPr>
          <w:p w14:paraId="0097551A" w14:textId="77777777" w:rsidR="00E42ECE" w:rsidRDefault="00281226" w:rsidP="00037792">
            <w:pPr>
              <w:pStyle w:val="Cover2DeloitteAddress"/>
              <w:ind w:left="-105"/>
            </w:pPr>
            <w:r w:rsidRPr="00281226">
              <w:t>Amberly Kovalick</w:t>
            </w:r>
            <w:r w:rsidR="00E779D3">
              <w:t xml:space="preserve">, </w:t>
            </w:r>
            <w:r w:rsidR="00E779D3" w:rsidRPr="00E779D3">
              <w:t>Contracting Officer</w:t>
            </w:r>
          </w:p>
          <w:p w14:paraId="48A868FD" w14:textId="77777777" w:rsidR="00E779D3" w:rsidRDefault="00E779D3" w:rsidP="00037792">
            <w:pPr>
              <w:pStyle w:val="Cover2DeloitteAddress"/>
              <w:ind w:left="-105"/>
            </w:pPr>
            <w:r w:rsidRPr="00E65057">
              <w:rPr>
                <w:rStyle w:val="CharacterBold"/>
              </w:rPr>
              <w:t>Email:</w:t>
            </w:r>
            <w:r w:rsidRPr="00E779D3">
              <w:t xml:space="preserve"> Amberly.Kovalick@cms.hhs.gov.</w:t>
            </w:r>
          </w:p>
          <w:p w14:paraId="7FD081A2" w14:textId="77777777" w:rsidR="00E779D3" w:rsidRDefault="00BF7FB9" w:rsidP="00037792">
            <w:pPr>
              <w:pStyle w:val="Cover2DeloitteAddress"/>
              <w:ind w:left="-105"/>
            </w:pPr>
            <w:r w:rsidRPr="00BF7FB9">
              <w:t xml:space="preserve">Megan </w:t>
            </w:r>
            <w:proofErr w:type="spellStart"/>
            <w:r w:rsidRPr="00BF7FB9">
              <w:t>Famodu</w:t>
            </w:r>
            <w:proofErr w:type="spellEnd"/>
            <w:r>
              <w:t xml:space="preserve">, </w:t>
            </w:r>
            <w:r w:rsidR="00670C67" w:rsidRPr="00670C67">
              <w:t>Contract Specialist</w:t>
            </w:r>
          </w:p>
          <w:p w14:paraId="7D0A1357" w14:textId="77777777" w:rsidR="005C6CA6" w:rsidRDefault="009E4AA8" w:rsidP="00037792">
            <w:pPr>
              <w:pStyle w:val="Cover2DeloitteAddress"/>
              <w:ind w:left="-105"/>
            </w:pPr>
            <w:r w:rsidRPr="00E65057">
              <w:rPr>
                <w:rStyle w:val="CharacterBold"/>
              </w:rPr>
              <w:t>Email:</w:t>
            </w:r>
            <w:r>
              <w:t xml:space="preserve"> </w:t>
            </w:r>
            <w:proofErr w:type="spellStart"/>
            <w:r w:rsidRPr="009E4AA8">
              <w:t>Megan.</w:t>
            </w:r>
            <w:proofErr w:type="gramStart"/>
            <w:r w:rsidRPr="009E4AA8">
              <w:t>Famodu</w:t>
            </w:r>
            <w:proofErr w:type="spellEnd"/>
            <w:r w:rsidRPr="009E4AA8">
              <w:t xml:space="preserve"> @</w:t>
            </w:r>
            <w:proofErr w:type="gramEnd"/>
            <w:r w:rsidRPr="009E4AA8">
              <w:t>cms.hhs.gov</w:t>
            </w:r>
          </w:p>
          <w:p w14:paraId="0694FB9A" w14:textId="77777777" w:rsidR="009260D8" w:rsidRPr="009260D8" w:rsidRDefault="009260D8" w:rsidP="009260D8">
            <w:pPr>
              <w:pStyle w:val="Cover2DeloitteAddress"/>
              <w:ind w:left="-105"/>
            </w:pPr>
            <w:r w:rsidRPr="009260D8">
              <w:t>DIV OF MEDICARE &amp; MARKETPLACE CONTRACTS,</w:t>
            </w:r>
          </w:p>
          <w:p w14:paraId="1C84F453" w14:textId="77777777" w:rsidR="009260D8" w:rsidRPr="009260D8" w:rsidRDefault="009260D8" w:rsidP="009260D8">
            <w:pPr>
              <w:pStyle w:val="Cover2DeloitteAddress"/>
              <w:ind w:left="-105"/>
            </w:pPr>
            <w:r w:rsidRPr="009260D8">
              <w:t>CMS - OAGM</w:t>
            </w:r>
          </w:p>
          <w:p w14:paraId="339DE287" w14:textId="77777777" w:rsidR="009260D8" w:rsidRPr="009260D8" w:rsidRDefault="009260D8" w:rsidP="009260D8">
            <w:pPr>
              <w:pStyle w:val="Cover2DeloitteAddress"/>
              <w:ind w:left="-105"/>
            </w:pPr>
            <w:r w:rsidRPr="009260D8">
              <w:t>7500 SECURITY BOULEVARD, MS: B3-30-03</w:t>
            </w:r>
          </w:p>
          <w:p w14:paraId="4B082EBB" w14:textId="77777777" w:rsidR="00E42ECE" w:rsidRPr="00E371CA" w:rsidRDefault="009260D8" w:rsidP="006104BE">
            <w:pPr>
              <w:pStyle w:val="Cover2DeloitteAddress"/>
              <w:ind w:left="-105"/>
            </w:pPr>
            <w:r w:rsidRPr="009260D8">
              <w:t>BALTIMORE, MD 21244-1850</w:t>
            </w:r>
          </w:p>
        </w:tc>
      </w:tr>
    </w:tbl>
    <w:p w14:paraId="51EF6289" w14:textId="77777777" w:rsidR="00E42ECE" w:rsidRPr="00E371CA" w:rsidRDefault="00E42ECE" w:rsidP="00E371CA">
      <w:pPr>
        <w:pStyle w:val="ParagraphSpacer"/>
      </w:pPr>
    </w:p>
    <w:p w14:paraId="67A4159B" w14:textId="77777777" w:rsidR="00E42ECE" w:rsidRPr="00E371CA" w:rsidRDefault="00E42ECE" w:rsidP="00E42ECE">
      <w:pPr>
        <w:pStyle w:val="Cover2Presentedby"/>
      </w:pPr>
      <w:r w:rsidRPr="00E371CA">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11F9F6B2" w14:textId="77777777" w:rsidTr="0DA8A253">
        <w:tc>
          <w:tcPr>
            <w:tcW w:w="4713" w:type="dxa"/>
            <w:shd w:val="clear" w:color="auto" w:fill="F2F2F2" w:themeFill="background1" w:themeFillShade="F2"/>
          </w:tcPr>
          <w:p w14:paraId="1CDDD478" w14:textId="77777777" w:rsidR="00E42ECE" w:rsidRPr="00E371CA" w:rsidRDefault="00E42ECE" w:rsidP="00B90E6C">
            <w:pPr>
              <w:pStyle w:val="Cover2Presentedby"/>
            </w:pPr>
            <w:r w:rsidRPr="00E371CA">
              <w:t xml:space="preserve">Technical POC and </w:t>
            </w:r>
            <w:r w:rsidRPr="00E371CA">
              <w:br/>
              <w:t>Authorized Negotiator:</w:t>
            </w:r>
          </w:p>
          <w:p w14:paraId="052CCE6C" w14:textId="77777777" w:rsidR="00E42ECE" w:rsidRPr="00E371CA" w:rsidRDefault="0023659D" w:rsidP="00B90E6C">
            <w:pPr>
              <w:pStyle w:val="Cover2DeloitteAddress"/>
            </w:pPr>
            <w:r w:rsidRPr="0023659D">
              <w:t>Matt Siegel</w:t>
            </w:r>
            <w:r w:rsidR="00E42ECE" w:rsidRPr="00E371CA">
              <w:t>, Managing Director</w:t>
            </w:r>
          </w:p>
          <w:p w14:paraId="22F7BC02" w14:textId="77777777" w:rsidR="00E42ECE" w:rsidRPr="00E371CA" w:rsidRDefault="00E42ECE" w:rsidP="00B90E6C">
            <w:pPr>
              <w:pStyle w:val="Cover2DeloitteAddress"/>
            </w:pPr>
            <w:r>
              <w:t>Tel. +1 (</w:t>
            </w:r>
            <w:r w:rsidR="0023659D">
              <w:t>617</w:t>
            </w:r>
            <w:r>
              <w:t xml:space="preserve">) </w:t>
            </w:r>
            <w:r w:rsidR="0023659D">
              <w:t>437-2646</w:t>
            </w:r>
          </w:p>
          <w:p w14:paraId="14F46A1A" w14:textId="77777777" w:rsidR="00E42ECE" w:rsidRPr="00E371CA" w:rsidRDefault="00E42ECE" w:rsidP="00B90E6C">
            <w:pPr>
              <w:pStyle w:val="Cover2DeloitteAddress"/>
            </w:pPr>
            <w:r w:rsidRPr="00E371CA">
              <w:t xml:space="preserve">Email: </w:t>
            </w:r>
            <w:r w:rsidR="0023659D" w:rsidRPr="0023659D">
              <w:t>masiegel@deloitte.com</w:t>
            </w:r>
          </w:p>
        </w:tc>
        <w:tc>
          <w:tcPr>
            <w:tcW w:w="4647" w:type="dxa"/>
            <w:shd w:val="clear" w:color="auto" w:fill="F2F2F2" w:themeFill="background1" w:themeFillShade="F2"/>
          </w:tcPr>
          <w:p w14:paraId="7F9724F5" w14:textId="77777777" w:rsidR="00E42ECE" w:rsidRPr="00E371CA" w:rsidRDefault="00E42ECE" w:rsidP="00B90E6C">
            <w:pPr>
              <w:pStyle w:val="Cover2Presentedby"/>
            </w:pPr>
            <w:r w:rsidRPr="00E371CA">
              <w:t>Contracts POC:</w:t>
            </w:r>
          </w:p>
          <w:p w14:paraId="6471D013" w14:textId="77777777" w:rsidR="00E42ECE" w:rsidRPr="00E371CA" w:rsidRDefault="0023659D" w:rsidP="00B90E6C">
            <w:pPr>
              <w:pStyle w:val="Cover2DeloitteAddress"/>
            </w:pPr>
            <w:r w:rsidRPr="009C1BFC">
              <w:rPr>
                <w:noProof/>
              </w:rPr>
              <w:t>Teresa Sage</w:t>
            </w:r>
            <w:proofErr w:type="gramStart"/>
            <w:r w:rsidR="00E42ECE" w:rsidRPr="00E371CA">
              <w:t>, Contracts</w:t>
            </w:r>
            <w:proofErr w:type="gramEnd"/>
            <w:r w:rsidR="00E42ECE" w:rsidRPr="00E371CA">
              <w:t xml:space="preserve"> Administrator</w:t>
            </w:r>
          </w:p>
          <w:p w14:paraId="7D485984" w14:textId="77777777" w:rsidR="00E42ECE" w:rsidRPr="00E371CA" w:rsidRDefault="00E42ECE" w:rsidP="00B90E6C">
            <w:pPr>
              <w:pStyle w:val="Cover2DeloitteAddress"/>
            </w:pPr>
            <w:r>
              <w:t>Tel. +1 (</w:t>
            </w:r>
            <w:r w:rsidR="0023659D">
              <w:t>571</w:t>
            </w:r>
            <w:r>
              <w:t xml:space="preserve">) </w:t>
            </w:r>
            <w:r w:rsidR="0023659D">
              <w:t>814-7707</w:t>
            </w:r>
          </w:p>
          <w:p w14:paraId="5B9F1D61" w14:textId="77777777" w:rsidR="00E42ECE" w:rsidRPr="00E371CA" w:rsidRDefault="00E42ECE" w:rsidP="00B90E6C">
            <w:pPr>
              <w:pStyle w:val="Cover2DeloitteAddress"/>
            </w:pPr>
            <w:r w:rsidRPr="00E371CA">
              <w:t xml:space="preserve">Email: </w:t>
            </w:r>
            <w:r w:rsidR="00CA68EF" w:rsidRPr="00CA68EF">
              <w:t>tsage@deloitte.com</w:t>
            </w:r>
          </w:p>
          <w:p w14:paraId="0236F8F8" w14:textId="77777777" w:rsidR="00E42ECE" w:rsidRPr="00E371CA" w:rsidRDefault="00E42ECE" w:rsidP="00B90E6C">
            <w:pPr>
              <w:pStyle w:val="Cover2DeloitteAddress"/>
            </w:pPr>
            <w:r w:rsidRPr="00E371CA">
              <w:t xml:space="preserve">Reference Number: </w:t>
            </w:r>
            <w:r w:rsidR="00CA68EF">
              <w:t>JO-</w:t>
            </w:r>
            <w:r w:rsidR="00CA68EF" w:rsidRPr="00AE073A">
              <w:t>069714</w:t>
            </w:r>
          </w:p>
        </w:tc>
      </w:tr>
    </w:tbl>
    <w:p w14:paraId="3D79D1C6"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6C2A42CA" w14:textId="77777777" w:rsidTr="003F4CAF">
        <w:tc>
          <w:tcPr>
            <w:tcW w:w="9360" w:type="dxa"/>
          </w:tcPr>
          <w:p w14:paraId="057171E0" w14:textId="77777777" w:rsidR="003F4CAF" w:rsidRPr="00BD61C0" w:rsidRDefault="003F4CAF" w:rsidP="003F4CAF">
            <w:pPr>
              <w:pStyle w:val="Cover2Disclosure"/>
            </w:pPr>
            <w:r w:rsidRPr="00BD61C0">
              <w:t xml:space="preserve">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w:t>
            </w:r>
            <w:proofErr w:type="gramStart"/>
            <w:r w:rsidRPr="00BD61C0">
              <w:t>as a result of</w:t>
            </w:r>
            <w:proofErr w:type="gramEnd"/>
            <w:r w:rsidRPr="00BD61C0">
              <w:t xml:space="preserve"> or in connection with the submission of this data, the Government shall have the right to duplicate, use, or disclose the data to the extent provided in the resulting contract. This restriction does not limit the Government</w:t>
            </w:r>
            <w:r w:rsidR="003B17C2">
              <w:t>’</w:t>
            </w:r>
            <w:r w:rsidRPr="00BD61C0">
              <w:t xml:space="preserve">s right to use information contained in this data if it is obtained from other sources without restriction. The data subject to this restriction </w:t>
            </w:r>
            <w:proofErr w:type="gramStart"/>
            <w:r w:rsidRPr="00BD61C0">
              <w:t>are</w:t>
            </w:r>
            <w:proofErr w:type="gramEnd"/>
            <w:r w:rsidRPr="00BD61C0">
              <w:t xml:space="preserve"> contained in this entire proposal.</w:t>
            </w:r>
          </w:p>
        </w:tc>
      </w:tr>
    </w:tbl>
    <w:p w14:paraId="2C5123DD" w14:textId="77777777" w:rsidR="007D635A" w:rsidRDefault="007D635A" w:rsidP="007D635A">
      <w:pPr>
        <w:pStyle w:val="BodyText"/>
      </w:pPr>
    </w:p>
    <w:p w14:paraId="3FD99F17" w14:textId="77777777" w:rsidR="007D635A" w:rsidRDefault="007D635A" w:rsidP="00D347C0">
      <w:pPr>
        <w:pStyle w:val="Letterdate"/>
        <w:sectPr w:rsidR="007D635A" w:rsidSect="000B1BCE">
          <w:headerReference w:type="default" r:id="rId15"/>
          <w:footerReference w:type="default" r:id="rId16"/>
          <w:headerReference w:type="first" r:id="rId17"/>
          <w:pgSz w:w="12240" w:h="15840" w:code="1"/>
          <w:pgMar w:top="1440" w:right="1440" w:bottom="1440" w:left="1440" w:header="720" w:footer="720" w:gutter="0"/>
          <w:cols w:space="720"/>
          <w:titlePg/>
          <w:docGrid w:linePitch="360"/>
        </w:sectPr>
      </w:pPr>
    </w:p>
    <w:p w14:paraId="1AB90BFA" w14:textId="77777777"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480D2866" w14:textId="77777777" w:rsidR="00D347C0" w:rsidRDefault="00A137CB" w:rsidP="00D347C0">
      <w:pPr>
        <w:pStyle w:val="LetterContractingOfficerAddress"/>
      </w:pPr>
      <w:r w:rsidRPr="00A137CB">
        <w:t>Amberly Kovalick</w:t>
      </w:r>
      <w:r w:rsidR="006247D0">
        <w:t xml:space="preserve">, </w:t>
      </w:r>
      <w:r w:rsidR="00FA5B47" w:rsidRPr="00FA5B47">
        <w:t>Contracting Officer</w:t>
      </w:r>
    </w:p>
    <w:p w14:paraId="3BD39BD5" w14:textId="77777777" w:rsidR="00FA5B47" w:rsidRDefault="006247D0" w:rsidP="00D347C0">
      <w:pPr>
        <w:pStyle w:val="LetterContractingOfficerAddress"/>
      </w:pPr>
      <w:r w:rsidRPr="006247D0">
        <w:t xml:space="preserve">Megan </w:t>
      </w:r>
      <w:proofErr w:type="spellStart"/>
      <w:r w:rsidRPr="006247D0">
        <w:t>Famodu</w:t>
      </w:r>
      <w:proofErr w:type="spellEnd"/>
      <w:r w:rsidRPr="006247D0">
        <w:t>, Contract Specialist</w:t>
      </w:r>
    </w:p>
    <w:p w14:paraId="400E1EDC" w14:textId="77777777" w:rsidR="006247D0" w:rsidRDefault="006247D0" w:rsidP="006247D0">
      <w:pPr>
        <w:pStyle w:val="LetterContractingOfficerAddress"/>
      </w:pPr>
      <w:r>
        <w:t>DIV OF MEDICARE &amp; MARKETPLACE CONTRACTS,</w:t>
      </w:r>
    </w:p>
    <w:p w14:paraId="78C2A7A6" w14:textId="77777777" w:rsidR="006247D0" w:rsidRDefault="006247D0" w:rsidP="006247D0">
      <w:pPr>
        <w:pStyle w:val="LetterContractingOfficerAddress"/>
      </w:pPr>
      <w:r>
        <w:t>CMS - OAGM</w:t>
      </w:r>
    </w:p>
    <w:p w14:paraId="5EA68151" w14:textId="77777777" w:rsidR="006247D0" w:rsidRDefault="006247D0" w:rsidP="006247D0">
      <w:pPr>
        <w:pStyle w:val="LetterContractingOfficerAddress"/>
      </w:pPr>
      <w:r>
        <w:t>7500 SECURITY BOULEVARD, MS: B3-30-03</w:t>
      </w:r>
    </w:p>
    <w:p w14:paraId="34BBDD90" w14:textId="7777777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478767DA" w14:textId="77777777" w:rsidTr="007E0D54">
        <w:tc>
          <w:tcPr>
            <w:tcW w:w="540" w:type="dxa"/>
          </w:tcPr>
          <w:p w14:paraId="262FAEB0" w14:textId="77777777" w:rsidR="00396D80" w:rsidRDefault="00396D80" w:rsidP="00396D80">
            <w:pPr>
              <w:pStyle w:val="Lettertext"/>
            </w:pPr>
            <w:r w:rsidRPr="000421FB">
              <w:t>RE</w:t>
            </w:r>
            <w:r w:rsidRPr="00396D80">
              <w:t>:</w:t>
            </w:r>
          </w:p>
        </w:tc>
        <w:tc>
          <w:tcPr>
            <w:tcW w:w="8820" w:type="dxa"/>
          </w:tcPr>
          <w:p w14:paraId="0E4D5375" w14:textId="77777777"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30A7E073" w14:textId="77777777" w:rsidR="00396D80" w:rsidRDefault="00396D80" w:rsidP="00396D80">
      <w:pPr>
        <w:pStyle w:val="Lettertext"/>
      </w:pPr>
      <w:r>
        <w:t xml:space="preserve">Dear </w:t>
      </w:r>
      <w:r w:rsidR="002D111E">
        <w:t>Ms. Kovalick and</w:t>
      </w:r>
      <w:r w:rsidR="00F05698">
        <w:t xml:space="preserve"> Ms. </w:t>
      </w:r>
      <w:proofErr w:type="spellStart"/>
      <w:r w:rsidR="002D111E">
        <w:t>Famodu</w:t>
      </w:r>
      <w:proofErr w:type="spellEnd"/>
      <w:r>
        <w:t>:</w:t>
      </w:r>
    </w:p>
    <w:p w14:paraId="335A75D8" w14:textId="77777777"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w:t>
      </w:r>
      <w:proofErr w:type="gramStart"/>
      <w:r>
        <w:t>all of</w:t>
      </w:r>
      <w:proofErr w:type="gramEnd"/>
      <w:r>
        <w:t xml:space="preserve"> the requirements of the </w:t>
      </w:r>
      <w:proofErr w:type="gramStart"/>
      <w:r>
        <w:t>request, and</w:t>
      </w:r>
      <w:proofErr w:type="gramEnd"/>
      <w:r>
        <w:t xml:space="preserve"> demonstrates that Deloitte possesses the required level of skill and experience to perform the Statement of Work (SOW). </w:t>
      </w:r>
      <w:fldSimple w:instr="STYLEREF  &quot;Cover title&quot;  \* MERGEFORMAT">
        <w:r w:rsidR="00C73A0E">
          <w:rPr>
            <w:noProof/>
          </w:rPr>
          <w:t>Centers for Medicare &amp; Medicaid Services (CMS)</w:t>
        </w:r>
      </w:fldSimple>
    </w:p>
    <w:p w14:paraId="30679FAF" w14:textId="77777777" w:rsidR="00744B4B" w:rsidRDefault="00744B4B" w:rsidP="00744B4B">
      <w:pPr>
        <w:pStyle w:val="Lettertext"/>
      </w:pPr>
      <w:r>
        <w:t xml:space="preserve">We are excited by the prospect of working with you, and we hope our proposal conveys our enthusiastic commitment to </w:t>
      </w:r>
      <w:proofErr w:type="gramStart"/>
      <w:r>
        <w:t>provide</w:t>
      </w:r>
      <w:proofErr w:type="gramEnd"/>
      <w:r>
        <w:t xml:space="preserve"> distinctive client service and highly specialized talent </w:t>
      </w:r>
      <w:proofErr w:type="gramStart"/>
      <w:r>
        <w:t>to</w:t>
      </w:r>
      <w:proofErr w:type="gramEnd"/>
      <w:r>
        <w:t xml:space="preserve">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1265C99B" w14:textId="77777777"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fldSimple w:instr="STYLEREF  &quot;Cover title&quot;  \* MERGEFORMAT">
        <w:r w:rsidR="00E67541">
          <w:rPr>
            <w:noProof/>
          </w:rPr>
          <w:t>Centers for Medicare &amp; Medicaid Services (CMS)</w:t>
        </w:r>
      </w:fldSimple>
    </w:p>
    <w:p w14:paraId="65F3E84B" w14:textId="77777777" w:rsidR="00A52F22" w:rsidRDefault="00396D80" w:rsidP="00396D80">
      <w:pPr>
        <w:pStyle w:val="Lettertext"/>
      </w:pPr>
      <w:r>
        <w:t>Sincerely,</w:t>
      </w:r>
    </w:p>
    <w:p w14:paraId="59236CCC" w14:textId="77777777" w:rsidR="00D244D2" w:rsidRDefault="00D244D2" w:rsidP="00396D80">
      <w:pPr>
        <w:pStyle w:val="Lettertext"/>
      </w:pPr>
    </w:p>
    <w:p w14:paraId="3F11A8FF" w14:textId="77777777" w:rsidR="00E67541" w:rsidRDefault="00E67541" w:rsidP="00396D80">
      <w:pPr>
        <w:pStyle w:val="Lettertext"/>
      </w:pPr>
    </w:p>
    <w:p w14:paraId="238D2524" w14:textId="77777777"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78D69C22" w14:textId="77777777" w:rsidR="00396D80" w:rsidRDefault="00E67541" w:rsidP="00396D80">
      <w:pPr>
        <w:pStyle w:val="Lettertext"/>
      </w:pPr>
      <w:fldSimple w:instr="STYLEREF  &quot;Cover FSS Entity Name&quot;  \* MERGEFORMAT">
        <w:r>
          <w:rPr>
            <w:noProof/>
          </w:rPr>
          <w:t>Deloitte Consulting LLP</w:t>
        </w:r>
      </w:fldSimple>
    </w:p>
    <w:p w14:paraId="5C30BE2F" w14:textId="77777777" w:rsidR="002105BC" w:rsidRDefault="002105BC" w:rsidP="00396D80">
      <w:pPr>
        <w:pStyle w:val="Lettertext"/>
        <w:sectPr w:rsidR="002105BC" w:rsidSect="000B1BCE">
          <w:headerReference w:type="first" r:id="rId19"/>
          <w:footerReference w:type="first" r:id="rId20"/>
          <w:pgSz w:w="12240" w:h="15840" w:code="1"/>
          <w:pgMar w:top="1440" w:right="1440" w:bottom="1440" w:left="1440" w:header="720" w:footer="576" w:gutter="0"/>
          <w:pgNumType w:fmt="lowerLetter" w:start="1"/>
          <w:cols w:space="720"/>
          <w:titlePg/>
          <w:docGrid w:linePitch="360"/>
        </w:sectPr>
      </w:pPr>
    </w:p>
    <w:p w14:paraId="54FCF866" w14:textId="77777777" w:rsidR="00C024BF" w:rsidRPr="003E53B9" w:rsidRDefault="00C024BF" w:rsidP="002105BC">
      <w:pPr>
        <w:pStyle w:val="HeadingNoTOC"/>
      </w:pPr>
      <w:r w:rsidRPr="003E53B9">
        <w:lastRenderedPageBreak/>
        <w:t>Table of Contents</w:t>
      </w:r>
    </w:p>
    <w:p w14:paraId="1AFE82AB" w14:textId="3D8FC94D" w:rsidR="00EC1036" w:rsidRDefault="00381F1F">
      <w:pPr>
        <w:pStyle w:val="TOC1"/>
        <w:rPr>
          <w:rFonts w:asciiTheme="minorHAnsi" w:eastAsiaTheme="minorEastAsia" w:hAnsiTheme="minorHAnsi" w:cstheme="minorBidi"/>
          <w:kern w:val="2"/>
          <w14:ligatures w14:val="standardContextual"/>
        </w:rPr>
      </w:pPr>
      <w:r>
        <w:rPr>
          <w:b/>
        </w:rPr>
        <w:fldChar w:fldCharType="begin"/>
      </w:r>
      <w:r w:rsidR="00C024BF">
        <w:instrText xml:space="preserve"> TOC \o "1-3" \h \z \u </w:instrText>
      </w:r>
      <w:r>
        <w:rPr>
          <w:b/>
        </w:rPr>
        <w:fldChar w:fldCharType="separate"/>
      </w:r>
      <w:hyperlink w:anchor="_Toc228252905" w:history="1">
        <w:r w:rsidR="00EC1036" w:rsidRPr="00A9478A">
          <w:rPr>
            <w:rStyle w:val="Hyperlink"/>
          </w:rPr>
          <w:t>1.0</w:t>
        </w:r>
        <w:r w:rsidR="00EC1036">
          <w:rPr>
            <w:rFonts w:asciiTheme="minorHAnsi" w:eastAsiaTheme="minorEastAsia" w:hAnsiTheme="minorHAnsi" w:cstheme="minorBidi"/>
            <w:kern w:val="2"/>
            <w14:ligatures w14:val="standardContextual"/>
          </w:rPr>
          <w:tab/>
        </w:r>
        <w:r w:rsidR="00EC1036" w:rsidRPr="00A9478A">
          <w:rPr>
            <w:rStyle w:val="Hyperlink"/>
          </w:rPr>
          <w:t>Section 1: Technical Understanding and Approach (Total 40 Pages)</w:t>
        </w:r>
        <w:r w:rsidR="00EC1036">
          <w:rPr>
            <w:webHidden/>
          </w:rPr>
          <w:tab/>
        </w:r>
        <w:r w:rsidR="00EC1036">
          <w:rPr>
            <w:webHidden/>
          </w:rPr>
          <w:fldChar w:fldCharType="begin"/>
        </w:r>
        <w:r w:rsidR="00EC1036">
          <w:rPr>
            <w:webHidden/>
          </w:rPr>
          <w:instrText xml:space="preserve"> PAGEREF _Toc228252905 \h </w:instrText>
        </w:r>
        <w:r w:rsidR="00EC1036">
          <w:rPr>
            <w:webHidden/>
          </w:rPr>
        </w:r>
        <w:r w:rsidR="00EC1036">
          <w:rPr>
            <w:webHidden/>
          </w:rPr>
          <w:fldChar w:fldCharType="separate"/>
        </w:r>
        <w:r w:rsidR="00EC1036">
          <w:rPr>
            <w:webHidden/>
          </w:rPr>
          <w:t>2</w:t>
        </w:r>
        <w:r w:rsidR="00EC1036">
          <w:rPr>
            <w:webHidden/>
          </w:rPr>
          <w:fldChar w:fldCharType="end"/>
        </w:r>
      </w:hyperlink>
    </w:p>
    <w:p w14:paraId="30E78941" w14:textId="07CFB08C"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06" w:history="1">
        <w:r w:rsidRPr="00A9478A">
          <w:rPr>
            <w:rStyle w:val="Hyperlink"/>
          </w:rPr>
          <w:t>1.1</w:t>
        </w:r>
        <w:r>
          <w:rPr>
            <w:rFonts w:asciiTheme="minorHAnsi" w:eastAsiaTheme="minorEastAsia" w:hAnsiTheme="minorHAnsi" w:cstheme="minorBidi"/>
            <w:kern w:val="2"/>
            <w14:ligatures w14:val="standardContextual"/>
          </w:rPr>
          <w:tab/>
        </w:r>
        <w:r w:rsidRPr="00A9478A">
          <w:rPr>
            <w:rStyle w:val="Hyperlink"/>
          </w:rPr>
          <w:t>Sub-Section 1A: Understanding of CMS’ Program and Acquisition Objectives (1 Page)</w:t>
        </w:r>
        <w:r>
          <w:rPr>
            <w:webHidden/>
          </w:rPr>
          <w:tab/>
        </w:r>
        <w:r>
          <w:rPr>
            <w:webHidden/>
          </w:rPr>
          <w:fldChar w:fldCharType="begin"/>
        </w:r>
        <w:r>
          <w:rPr>
            <w:webHidden/>
          </w:rPr>
          <w:instrText xml:space="preserve"> PAGEREF _Toc228252906 \h </w:instrText>
        </w:r>
        <w:r>
          <w:rPr>
            <w:webHidden/>
          </w:rPr>
        </w:r>
        <w:r>
          <w:rPr>
            <w:webHidden/>
          </w:rPr>
          <w:fldChar w:fldCharType="separate"/>
        </w:r>
        <w:r>
          <w:rPr>
            <w:webHidden/>
          </w:rPr>
          <w:t>2</w:t>
        </w:r>
        <w:r>
          <w:rPr>
            <w:webHidden/>
          </w:rPr>
          <w:fldChar w:fldCharType="end"/>
        </w:r>
      </w:hyperlink>
    </w:p>
    <w:p w14:paraId="3D893FC1" w14:textId="3C05E81B"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07" w:history="1">
        <w:r w:rsidRPr="00A9478A">
          <w:rPr>
            <w:rStyle w:val="Hyperlink"/>
          </w:rPr>
          <w:t>1.2</w:t>
        </w:r>
        <w:r>
          <w:rPr>
            <w:rFonts w:asciiTheme="minorHAnsi" w:eastAsiaTheme="minorEastAsia" w:hAnsiTheme="minorHAnsi" w:cstheme="minorBidi"/>
            <w:kern w:val="2"/>
            <w14:ligatures w14:val="standardContextual"/>
          </w:rPr>
          <w:tab/>
        </w:r>
        <w:r w:rsidRPr="00A9478A">
          <w:rPr>
            <w:rStyle w:val="Hyperlink"/>
          </w:rPr>
          <w:t>Sub-Section 1B: Approach to Performing the Requirements in the SOW (Total 18 Pages)</w:t>
        </w:r>
        <w:r>
          <w:rPr>
            <w:webHidden/>
          </w:rPr>
          <w:tab/>
        </w:r>
        <w:r>
          <w:rPr>
            <w:webHidden/>
          </w:rPr>
          <w:fldChar w:fldCharType="begin"/>
        </w:r>
        <w:r>
          <w:rPr>
            <w:webHidden/>
          </w:rPr>
          <w:instrText xml:space="preserve"> PAGEREF _Toc228252907 \h </w:instrText>
        </w:r>
        <w:r>
          <w:rPr>
            <w:webHidden/>
          </w:rPr>
        </w:r>
        <w:r>
          <w:rPr>
            <w:webHidden/>
          </w:rPr>
          <w:fldChar w:fldCharType="separate"/>
        </w:r>
        <w:r>
          <w:rPr>
            <w:webHidden/>
          </w:rPr>
          <w:t>3</w:t>
        </w:r>
        <w:r>
          <w:rPr>
            <w:webHidden/>
          </w:rPr>
          <w:fldChar w:fldCharType="end"/>
        </w:r>
      </w:hyperlink>
    </w:p>
    <w:p w14:paraId="555FB158" w14:textId="06E18E9A"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08" w:history="1">
        <w:r w:rsidRPr="00A9478A">
          <w:rPr>
            <w:rStyle w:val="Hyperlink"/>
          </w:rPr>
          <w:t>1.2.1</w:t>
        </w:r>
        <w:r>
          <w:rPr>
            <w:rFonts w:asciiTheme="minorHAnsi" w:eastAsiaTheme="minorEastAsia" w:hAnsiTheme="minorHAnsi" w:cstheme="minorBidi"/>
            <w:kern w:val="2"/>
            <w14:ligatures w14:val="standardContextual"/>
          </w:rPr>
          <w:tab/>
        </w:r>
        <w:r w:rsidRPr="00A9478A">
          <w:rPr>
            <w:rStyle w:val="Hyperlink"/>
          </w:rPr>
          <w:t xml:space="preserve">Task 2: ER&amp;R Issuer Disputes </w:t>
        </w:r>
        <w:r w:rsidRPr="00A9478A">
          <w:rPr>
            <w:rStyle w:val="Hyperlink"/>
            <w:vertAlign w:val="superscript"/>
          </w:rPr>
          <w:t>(SOW 3.2)</w:t>
        </w:r>
        <w:r w:rsidRPr="00A9478A">
          <w:rPr>
            <w:rStyle w:val="Hyperlink"/>
          </w:rPr>
          <w:t xml:space="preserve"> (2 Pages)</w:t>
        </w:r>
        <w:r>
          <w:rPr>
            <w:webHidden/>
          </w:rPr>
          <w:tab/>
        </w:r>
        <w:r>
          <w:rPr>
            <w:webHidden/>
          </w:rPr>
          <w:fldChar w:fldCharType="begin"/>
        </w:r>
        <w:r>
          <w:rPr>
            <w:webHidden/>
          </w:rPr>
          <w:instrText xml:space="preserve"> PAGEREF _Toc228252908 \h </w:instrText>
        </w:r>
        <w:r>
          <w:rPr>
            <w:webHidden/>
          </w:rPr>
        </w:r>
        <w:r>
          <w:rPr>
            <w:webHidden/>
          </w:rPr>
          <w:fldChar w:fldCharType="separate"/>
        </w:r>
        <w:r>
          <w:rPr>
            <w:webHidden/>
          </w:rPr>
          <w:t>3</w:t>
        </w:r>
        <w:r>
          <w:rPr>
            <w:webHidden/>
          </w:rPr>
          <w:fldChar w:fldCharType="end"/>
        </w:r>
      </w:hyperlink>
    </w:p>
    <w:p w14:paraId="53235BD4" w14:textId="258F0A2B"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09" w:history="1">
        <w:r w:rsidRPr="00A9478A">
          <w:rPr>
            <w:rStyle w:val="Hyperlink"/>
          </w:rPr>
          <w:t>1.2.2</w:t>
        </w:r>
        <w:r>
          <w:rPr>
            <w:rFonts w:asciiTheme="minorHAnsi" w:eastAsiaTheme="minorEastAsia" w:hAnsiTheme="minorHAnsi" w:cstheme="minorBidi"/>
            <w:kern w:val="2"/>
            <w14:ligatures w14:val="standardContextual"/>
          </w:rPr>
          <w:tab/>
        </w:r>
        <w:r w:rsidRPr="00A9478A">
          <w:rPr>
            <w:rStyle w:val="Hyperlink"/>
          </w:rPr>
          <w:t xml:space="preserve">Task 3: Form 1095-A Consumer Disputes </w:t>
        </w:r>
        <w:r w:rsidRPr="00A9478A">
          <w:rPr>
            <w:rStyle w:val="Hyperlink"/>
            <w:vertAlign w:val="superscript"/>
          </w:rPr>
          <w:t>(SOW 3.3)</w:t>
        </w:r>
        <w:r w:rsidRPr="00A9478A">
          <w:rPr>
            <w:rStyle w:val="Hyperlink"/>
          </w:rPr>
          <w:t xml:space="preserve"> (2 Pages)</w:t>
        </w:r>
        <w:r>
          <w:rPr>
            <w:webHidden/>
          </w:rPr>
          <w:tab/>
        </w:r>
        <w:r>
          <w:rPr>
            <w:webHidden/>
          </w:rPr>
          <w:fldChar w:fldCharType="begin"/>
        </w:r>
        <w:r>
          <w:rPr>
            <w:webHidden/>
          </w:rPr>
          <w:instrText xml:space="preserve"> PAGEREF _Toc228252909 \h </w:instrText>
        </w:r>
        <w:r>
          <w:rPr>
            <w:webHidden/>
          </w:rPr>
        </w:r>
        <w:r>
          <w:rPr>
            <w:webHidden/>
          </w:rPr>
          <w:fldChar w:fldCharType="separate"/>
        </w:r>
        <w:r>
          <w:rPr>
            <w:webHidden/>
          </w:rPr>
          <w:t>11</w:t>
        </w:r>
        <w:r>
          <w:rPr>
            <w:webHidden/>
          </w:rPr>
          <w:fldChar w:fldCharType="end"/>
        </w:r>
      </w:hyperlink>
    </w:p>
    <w:p w14:paraId="0E86AC36" w14:textId="575ECE4E"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0" w:history="1">
        <w:r w:rsidRPr="00A9478A">
          <w:rPr>
            <w:rStyle w:val="Hyperlink"/>
          </w:rPr>
          <w:t>1.2.3</w:t>
        </w:r>
        <w:r>
          <w:rPr>
            <w:rFonts w:asciiTheme="minorHAnsi" w:eastAsiaTheme="minorEastAsia" w:hAnsiTheme="minorHAnsi" w:cstheme="minorBidi"/>
            <w:kern w:val="2"/>
            <w14:ligatures w14:val="standardContextual"/>
          </w:rPr>
          <w:tab/>
        </w:r>
        <w:r w:rsidRPr="00A9478A">
          <w:rPr>
            <w:rStyle w:val="Hyperlink"/>
          </w:rPr>
          <w:t xml:space="preserve">Task 4: Complex Case Help Center (CCHC) </w:t>
        </w:r>
        <w:r w:rsidRPr="00A9478A">
          <w:rPr>
            <w:rStyle w:val="Hyperlink"/>
            <w:vertAlign w:val="superscript"/>
          </w:rPr>
          <w:t>(SOW 3.4)</w:t>
        </w:r>
        <w:r w:rsidRPr="00A9478A">
          <w:rPr>
            <w:rStyle w:val="Hyperlink"/>
          </w:rPr>
          <w:t xml:space="preserve"> (2.5 Pages)</w:t>
        </w:r>
        <w:r>
          <w:rPr>
            <w:webHidden/>
          </w:rPr>
          <w:tab/>
        </w:r>
        <w:r>
          <w:rPr>
            <w:webHidden/>
          </w:rPr>
          <w:fldChar w:fldCharType="begin"/>
        </w:r>
        <w:r>
          <w:rPr>
            <w:webHidden/>
          </w:rPr>
          <w:instrText xml:space="preserve"> PAGEREF _Toc228252910 \h </w:instrText>
        </w:r>
        <w:r>
          <w:rPr>
            <w:webHidden/>
          </w:rPr>
        </w:r>
        <w:r>
          <w:rPr>
            <w:webHidden/>
          </w:rPr>
          <w:fldChar w:fldCharType="separate"/>
        </w:r>
        <w:r>
          <w:rPr>
            <w:webHidden/>
          </w:rPr>
          <w:t>16</w:t>
        </w:r>
        <w:r>
          <w:rPr>
            <w:webHidden/>
          </w:rPr>
          <w:fldChar w:fldCharType="end"/>
        </w:r>
      </w:hyperlink>
    </w:p>
    <w:p w14:paraId="5F893F13" w14:textId="5FF6FBEA"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1" w:history="1">
        <w:r w:rsidRPr="00A9478A">
          <w:rPr>
            <w:rStyle w:val="Hyperlink"/>
          </w:rPr>
          <w:t>1.2.4</w:t>
        </w:r>
        <w:r>
          <w:rPr>
            <w:rFonts w:asciiTheme="minorHAnsi" w:eastAsiaTheme="minorEastAsia" w:hAnsiTheme="minorHAnsi" w:cstheme="minorBidi"/>
            <w:kern w:val="2"/>
            <w14:ligatures w14:val="standardContextual"/>
          </w:rPr>
          <w:tab/>
        </w:r>
        <w:r w:rsidRPr="00A9478A">
          <w:rPr>
            <w:rStyle w:val="Hyperlink"/>
          </w:rPr>
          <w:t xml:space="preserve">Task 5: Updating the FFE </w:t>
        </w:r>
        <w:r w:rsidRPr="00A9478A">
          <w:rPr>
            <w:rStyle w:val="Hyperlink"/>
            <w:vertAlign w:val="superscript"/>
          </w:rPr>
          <w:t>(SOW 3.5)</w:t>
        </w:r>
        <w:r w:rsidRPr="00A9478A">
          <w:rPr>
            <w:rStyle w:val="Hyperlink"/>
          </w:rPr>
          <w:t xml:space="preserve"> (0.5 Pages)</w:t>
        </w:r>
        <w:r>
          <w:rPr>
            <w:webHidden/>
          </w:rPr>
          <w:tab/>
        </w:r>
        <w:r>
          <w:rPr>
            <w:webHidden/>
          </w:rPr>
          <w:fldChar w:fldCharType="begin"/>
        </w:r>
        <w:r>
          <w:rPr>
            <w:webHidden/>
          </w:rPr>
          <w:instrText xml:space="preserve"> PAGEREF _Toc228252911 \h </w:instrText>
        </w:r>
        <w:r>
          <w:rPr>
            <w:webHidden/>
          </w:rPr>
        </w:r>
        <w:r>
          <w:rPr>
            <w:webHidden/>
          </w:rPr>
          <w:fldChar w:fldCharType="separate"/>
        </w:r>
        <w:r>
          <w:rPr>
            <w:webHidden/>
          </w:rPr>
          <w:t>19</w:t>
        </w:r>
        <w:r>
          <w:rPr>
            <w:webHidden/>
          </w:rPr>
          <w:fldChar w:fldCharType="end"/>
        </w:r>
      </w:hyperlink>
    </w:p>
    <w:p w14:paraId="2F45A33B" w14:textId="12933192"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2" w:history="1">
        <w:r w:rsidRPr="00A9478A">
          <w:rPr>
            <w:rStyle w:val="Hyperlink"/>
          </w:rPr>
          <w:t>1.2.5</w:t>
        </w:r>
        <w:r>
          <w:rPr>
            <w:rFonts w:asciiTheme="minorHAnsi" w:eastAsiaTheme="minorEastAsia" w:hAnsiTheme="minorHAnsi" w:cstheme="minorBidi"/>
            <w:kern w:val="2"/>
            <w14:ligatures w14:val="standardContextual"/>
          </w:rPr>
          <w:tab/>
        </w:r>
        <w:r w:rsidRPr="00A9478A">
          <w:rPr>
            <w:rStyle w:val="Hyperlink"/>
          </w:rPr>
          <w:t xml:space="preserve">Task 6: Notice Generation </w:t>
        </w:r>
        <w:r w:rsidRPr="00A9478A">
          <w:rPr>
            <w:rStyle w:val="Hyperlink"/>
            <w:vertAlign w:val="superscript"/>
          </w:rPr>
          <w:t>(SOW 3.6)</w:t>
        </w:r>
        <w:r w:rsidRPr="00A9478A">
          <w:rPr>
            <w:rStyle w:val="Hyperlink"/>
          </w:rPr>
          <w:t xml:space="preserve"> (0.5 Pages)</w:t>
        </w:r>
        <w:r>
          <w:rPr>
            <w:webHidden/>
          </w:rPr>
          <w:tab/>
        </w:r>
        <w:r>
          <w:rPr>
            <w:webHidden/>
          </w:rPr>
          <w:fldChar w:fldCharType="begin"/>
        </w:r>
        <w:r>
          <w:rPr>
            <w:webHidden/>
          </w:rPr>
          <w:instrText xml:space="preserve"> PAGEREF _Toc228252912 \h </w:instrText>
        </w:r>
        <w:r>
          <w:rPr>
            <w:webHidden/>
          </w:rPr>
        </w:r>
        <w:r>
          <w:rPr>
            <w:webHidden/>
          </w:rPr>
          <w:fldChar w:fldCharType="separate"/>
        </w:r>
        <w:r>
          <w:rPr>
            <w:webHidden/>
          </w:rPr>
          <w:t>20</w:t>
        </w:r>
        <w:r>
          <w:rPr>
            <w:webHidden/>
          </w:rPr>
          <w:fldChar w:fldCharType="end"/>
        </w:r>
      </w:hyperlink>
    </w:p>
    <w:p w14:paraId="1D93D46B" w14:textId="679D9FAD"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3" w:history="1">
        <w:r w:rsidRPr="00A9478A">
          <w:rPr>
            <w:rStyle w:val="Hyperlink"/>
          </w:rPr>
          <w:t>1.2.6</w:t>
        </w:r>
        <w:r>
          <w:rPr>
            <w:rFonts w:asciiTheme="minorHAnsi" w:eastAsiaTheme="minorEastAsia" w:hAnsiTheme="minorHAnsi" w:cstheme="minorBidi"/>
            <w:kern w:val="2"/>
            <w14:ligatures w14:val="standardContextual"/>
          </w:rPr>
          <w:tab/>
        </w:r>
        <w:r w:rsidRPr="00A9478A">
          <w:rPr>
            <w:rStyle w:val="Hyperlink"/>
          </w:rPr>
          <w:t xml:space="preserve">Task 7: Telephone and Correspondence Support </w:t>
        </w:r>
        <w:r w:rsidRPr="00A9478A">
          <w:rPr>
            <w:rStyle w:val="Hyperlink"/>
            <w:vertAlign w:val="superscript"/>
          </w:rPr>
          <w:t>(SOW 3.7)</w:t>
        </w:r>
        <w:r w:rsidRPr="00A9478A">
          <w:rPr>
            <w:rStyle w:val="Hyperlink"/>
          </w:rPr>
          <w:t xml:space="preserve"> (2 Pages)</w:t>
        </w:r>
        <w:r>
          <w:rPr>
            <w:webHidden/>
          </w:rPr>
          <w:tab/>
        </w:r>
        <w:r>
          <w:rPr>
            <w:webHidden/>
          </w:rPr>
          <w:fldChar w:fldCharType="begin"/>
        </w:r>
        <w:r>
          <w:rPr>
            <w:webHidden/>
          </w:rPr>
          <w:instrText xml:space="preserve"> PAGEREF _Toc228252913 \h </w:instrText>
        </w:r>
        <w:r>
          <w:rPr>
            <w:webHidden/>
          </w:rPr>
        </w:r>
        <w:r>
          <w:rPr>
            <w:webHidden/>
          </w:rPr>
          <w:fldChar w:fldCharType="separate"/>
        </w:r>
        <w:r>
          <w:rPr>
            <w:webHidden/>
          </w:rPr>
          <w:t>21</w:t>
        </w:r>
        <w:r>
          <w:rPr>
            <w:webHidden/>
          </w:rPr>
          <w:fldChar w:fldCharType="end"/>
        </w:r>
      </w:hyperlink>
    </w:p>
    <w:p w14:paraId="4B48D95F" w14:textId="16B154FD"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4" w:history="1">
        <w:r w:rsidRPr="00A9478A">
          <w:rPr>
            <w:rStyle w:val="Hyperlink"/>
          </w:rPr>
          <w:t>1.2.7</w:t>
        </w:r>
        <w:r>
          <w:rPr>
            <w:rFonts w:asciiTheme="minorHAnsi" w:eastAsiaTheme="minorEastAsia" w:hAnsiTheme="minorHAnsi" w:cstheme="minorBidi"/>
            <w:kern w:val="2"/>
            <w14:ligatures w14:val="standardContextual"/>
          </w:rPr>
          <w:tab/>
        </w:r>
        <w:r w:rsidRPr="00A9478A">
          <w:rPr>
            <w:rStyle w:val="Hyperlink"/>
          </w:rPr>
          <w:t xml:space="preserve">Task 8: IT Systems </w:t>
        </w:r>
        <w:r w:rsidRPr="00A9478A">
          <w:rPr>
            <w:rStyle w:val="Hyperlink"/>
            <w:vertAlign w:val="superscript"/>
          </w:rPr>
          <w:t>(SOW 3.8)</w:t>
        </w:r>
        <w:r w:rsidRPr="00A9478A">
          <w:rPr>
            <w:rStyle w:val="Hyperlink"/>
          </w:rPr>
          <w:t xml:space="preserve"> (5 Pages)</w:t>
        </w:r>
        <w:r>
          <w:rPr>
            <w:webHidden/>
          </w:rPr>
          <w:tab/>
        </w:r>
        <w:r>
          <w:rPr>
            <w:webHidden/>
          </w:rPr>
          <w:fldChar w:fldCharType="begin"/>
        </w:r>
        <w:r>
          <w:rPr>
            <w:webHidden/>
          </w:rPr>
          <w:instrText xml:space="preserve"> PAGEREF _Toc228252914 \h </w:instrText>
        </w:r>
        <w:r>
          <w:rPr>
            <w:webHidden/>
          </w:rPr>
        </w:r>
        <w:r>
          <w:rPr>
            <w:webHidden/>
          </w:rPr>
          <w:fldChar w:fldCharType="separate"/>
        </w:r>
        <w:r>
          <w:rPr>
            <w:webHidden/>
          </w:rPr>
          <w:t>23</w:t>
        </w:r>
        <w:r>
          <w:rPr>
            <w:webHidden/>
          </w:rPr>
          <w:fldChar w:fldCharType="end"/>
        </w:r>
      </w:hyperlink>
    </w:p>
    <w:p w14:paraId="44C7FCCF" w14:textId="6861E0C1"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5" w:history="1">
        <w:r w:rsidRPr="00A9478A">
          <w:rPr>
            <w:rStyle w:val="Hyperlink"/>
          </w:rPr>
          <w:t>1.2.8</w:t>
        </w:r>
        <w:r>
          <w:rPr>
            <w:rFonts w:asciiTheme="minorHAnsi" w:eastAsiaTheme="minorEastAsia" w:hAnsiTheme="minorHAnsi" w:cstheme="minorBidi"/>
            <w:kern w:val="2"/>
            <w14:ligatures w14:val="standardContextual"/>
          </w:rPr>
          <w:tab/>
        </w:r>
        <w:r w:rsidRPr="00A9478A">
          <w:rPr>
            <w:rStyle w:val="Hyperlink"/>
          </w:rPr>
          <w:t>Task 9: Standard Operating Procedures (SOPs) Business Requirements and Quality Assurance</w:t>
        </w:r>
        <w:r w:rsidRPr="00A9478A">
          <w:rPr>
            <w:rStyle w:val="Hyperlink"/>
            <w:vertAlign w:val="superscript"/>
          </w:rPr>
          <w:t>(SOW 3.9)</w:t>
        </w:r>
        <w:r w:rsidRPr="00A9478A">
          <w:rPr>
            <w:rStyle w:val="Hyperlink"/>
          </w:rPr>
          <w:t xml:space="preserve"> (2 Pages)</w:t>
        </w:r>
        <w:r>
          <w:rPr>
            <w:webHidden/>
          </w:rPr>
          <w:tab/>
        </w:r>
        <w:r>
          <w:rPr>
            <w:webHidden/>
          </w:rPr>
          <w:fldChar w:fldCharType="begin"/>
        </w:r>
        <w:r>
          <w:rPr>
            <w:webHidden/>
          </w:rPr>
          <w:instrText xml:space="preserve"> PAGEREF _Toc228252915 \h </w:instrText>
        </w:r>
        <w:r>
          <w:rPr>
            <w:webHidden/>
          </w:rPr>
        </w:r>
        <w:r>
          <w:rPr>
            <w:webHidden/>
          </w:rPr>
          <w:fldChar w:fldCharType="separate"/>
        </w:r>
        <w:r>
          <w:rPr>
            <w:webHidden/>
          </w:rPr>
          <w:t>34</w:t>
        </w:r>
        <w:r>
          <w:rPr>
            <w:webHidden/>
          </w:rPr>
          <w:fldChar w:fldCharType="end"/>
        </w:r>
      </w:hyperlink>
    </w:p>
    <w:p w14:paraId="473A6F3C" w14:textId="083BA09F"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6" w:history="1">
        <w:r w:rsidRPr="00A9478A">
          <w:rPr>
            <w:rStyle w:val="Hyperlink"/>
          </w:rPr>
          <w:t>1.2.9</w:t>
        </w:r>
        <w:r>
          <w:rPr>
            <w:rFonts w:asciiTheme="minorHAnsi" w:eastAsiaTheme="minorEastAsia" w:hAnsiTheme="minorHAnsi" w:cstheme="minorBidi"/>
            <w:kern w:val="2"/>
            <w14:ligatures w14:val="standardContextual"/>
          </w:rPr>
          <w:tab/>
        </w:r>
        <w:r w:rsidRPr="00A9478A">
          <w:rPr>
            <w:rStyle w:val="Hyperlink"/>
          </w:rPr>
          <w:t>Task 10: Ad Hoc Work and Special Projects</w:t>
        </w:r>
        <w:r w:rsidRPr="00A9478A">
          <w:rPr>
            <w:rStyle w:val="Hyperlink"/>
            <w:vertAlign w:val="superscript"/>
          </w:rPr>
          <w:t>(SOW 3.10)</w:t>
        </w:r>
        <w:r w:rsidRPr="00A9478A">
          <w:rPr>
            <w:rStyle w:val="Hyperlink"/>
          </w:rPr>
          <w:t xml:space="preserve"> (1.5 Pages)</w:t>
        </w:r>
        <w:r>
          <w:rPr>
            <w:webHidden/>
          </w:rPr>
          <w:tab/>
        </w:r>
        <w:r>
          <w:rPr>
            <w:webHidden/>
          </w:rPr>
          <w:fldChar w:fldCharType="begin"/>
        </w:r>
        <w:r>
          <w:rPr>
            <w:webHidden/>
          </w:rPr>
          <w:instrText xml:space="preserve"> PAGEREF _Toc228252916 \h </w:instrText>
        </w:r>
        <w:r>
          <w:rPr>
            <w:webHidden/>
          </w:rPr>
        </w:r>
        <w:r>
          <w:rPr>
            <w:webHidden/>
          </w:rPr>
          <w:fldChar w:fldCharType="separate"/>
        </w:r>
        <w:r>
          <w:rPr>
            <w:webHidden/>
          </w:rPr>
          <w:t>37</w:t>
        </w:r>
        <w:r>
          <w:rPr>
            <w:webHidden/>
          </w:rPr>
          <w:fldChar w:fldCharType="end"/>
        </w:r>
      </w:hyperlink>
    </w:p>
    <w:p w14:paraId="27CA2910" w14:textId="3EA368DA"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17" w:history="1">
        <w:r w:rsidRPr="00A9478A">
          <w:rPr>
            <w:rStyle w:val="Hyperlink"/>
          </w:rPr>
          <w:t>1.3</w:t>
        </w:r>
        <w:r>
          <w:rPr>
            <w:rFonts w:asciiTheme="minorHAnsi" w:eastAsiaTheme="minorEastAsia" w:hAnsiTheme="minorHAnsi" w:cstheme="minorBidi"/>
            <w:kern w:val="2"/>
            <w14:ligatures w14:val="standardContextual"/>
          </w:rPr>
          <w:tab/>
        </w:r>
        <w:r w:rsidRPr="00A9478A">
          <w:rPr>
            <w:rStyle w:val="Hyperlink"/>
          </w:rPr>
          <w:t>Sub-Section 1C: Understanding and Mitigation of Risks (2 Pages)</w:t>
        </w:r>
        <w:r>
          <w:rPr>
            <w:webHidden/>
          </w:rPr>
          <w:tab/>
        </w:r>
        <w:r>
          <w:rPr>
            <w:webHidden/>
          </w:rPr>
          <w:fldChar w:fldCharType="begin"/>
        </w:r>
        <w:r>
          <w:rPr>
            <w:webHidden/>
          </w:rPr>
          <w:instrText xml:space="preserve"> PAGEREF _Toc228252917 \h </w:instrText>
        </w:r>
        <w:r>
          <w:rPr>
            <w:webHidden/>
          </w:rPr>
        </w:r>
        <w:r>
          <w:rPr>
            <w:webHidden/>
          </w:rPr>
          <w:fldChar w:fldCharType="separate"/>
        </w:r>
        <w:r>
          <w:rPr>
            <w:webHidden/>
          </w:rPr>
          <w:t>41</w:t>
        </w:r>
        <w:r>
          <w:rPr>
            <w:webHidden/>
          </w:rPr>
          <w:fldChar w:fldCharType="end"/>
        </w:r>
      </w:hyperlink>
    </w:p>
    <w:p w14:paraId="1196239B" w14:textId="2464BB39" w:rsidR="00EC1036" w:rsidRDefault="00EC1036">
      <w:pPr>
        <w:pStyle w:val="TOC1"/>
        <w:rPr>
          <w:rFonts w:asciiTheme="minorHAnsi" w:eastAsiaTheme="minorEastAsia" w:hAnsiTheme="minorHAnsi" w:cstheme="minorBidi"/>
          <w:kern w:val="2"/>
          <w14:ligatures w14:val="standardContextual"/>
        </w:rPr>
      </w:pPr>
      <w:hyperlink w:anchor="_Toc228252918" w:history="1">
        <w:r w:rsidRPr="00A9478A">
          <w:rPr>
            <w:rStyle w:val="Hyperlink"/>
          </w:rPr>
          <w:t>2.0</w:t>
        </w:r>
        <w:r>
          <w:rPr>
            <w:rFonts w:asciiTheme="minorHAnsi" w:eastAsiaTheme="minorEastAsia" w:hAnsiTheme="minorHAnsi" w:cstheme="minorBidi"/>
            <w:kern w:val="2"/>
            <w14:ligatures w14:val="standardContextual"/>
          </w:rPr>
          <w:tab/>
        </w:r>
        <w:r w:rsidRPr="00A9478A">
          <w:rPr>
            <w:rStyle w:val="Hyperlink"/>
          </w:rPr>
          <w:t>Section 2: Management Approach, Quality Assurance and Surveillance Plan, and Staffing Plan (Total 11 Pages)</w:t>
        </w:r>
        <w:r>
          <w:rPr>
            <w:webHidden/>
          </w:rPr>
          <w:tab/>
        </w:r>
        <w:r>
          <w:rPr>
            <w:webHidden/>
          </w:rPr>
          <w:fldChar w:fldCharType="begin"/>
        </w:r>
        <w:r>
          <w:rPr>
            <w:webHidden/>
          </w:rPr>
          <w:instrText xml:space="preserve"> PAGEREF _Toc228252918 \h </w:instrText>
        </w:r>
        <w:r>
          <w:rPr>
            <w:webHidden/>
          </w:rPr>
        </w:r>
        <w:r>
          <w:rPr>
            <w:webHidden/>
          </w:rPr>
          <w:fldChar w:fldCharType="separate"/>
        </w:r>
        <w:r>
          <w:rPr>
            <w:webHidden/>
          </w:rPr>
          <w:t>48</w:t>
        </w:r>
        <w:r>
          <w:rPr>
            <w:webHidden/>
          </w:rPr>
          <w:fldChar w:fldCharType="end"/>
        </w:r>
      </w:hyperlink>
    </w:p>
    <w:p w14:paraId="47E0AE26" w14:textId="11026048"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19" w:history="1">
        <w:r w:rsidRPr="00A9478A">
          <w:rPr>
            <w:rStyle w:val="Hyperlink"/>
          </w:rPr>
          <w:t>2.1</w:t>
        </w:r>
        <w:r>
          <w:rPr>
            <w:rFonts w:asciiTheme="minorHAnsi" w:eastAsiaTheme="minorEastAsia" w:hAnsiTheme="minorHAnsi" w:cstheme="minorBidi"/>
            <w:kern w:val="2"/>
            <w14:ligatures w14:val="standardContextual"/>
          </w:rPr>
          <w:tab/>
        </w:r>
        <w:r w:rsidRPr="00A9478A">
          <w:rPr>
            <w:rStyle w:val="Hyperlink"/>
          </w:rPr>
          <w:t>Sub-Section 2A: Management Approach (6 Pages)</w:t>
        </w:r>
        <w:r>
          <w:rPr>
            <w:webHidden/>
          </w:rPr>
          <w:tab/>
        </w:r>
        <w:r>
          <w:rPr>
            <w:webHidden/>
          </w:rPr>
          <w:fldChar w:fldCharType="begin"/>
        </w:r>
        <w:r>
          <w:rPr>
            <w:webHidden/>
          </w:rPr>
          <w:instrText xml:space="preserve"> PAGEREF _Toc228252919 \h </w:instrText>
        </w:r>
        <w:r>
          <w:rPr>
            <w:webHidden/>
          </w:rPr>
        </w:r>
        <w:r>
          <w:rPr>
            <w:webHidden/>
          </w:rPr>
          <w:fldChar w:fldCharType="separate"/>
        </w:r>
        <w:r>
          <w:rPr>
            <w:webHidden/>
          </w:rPr>
          <w:t>48</w:t>
        </w:r>
        <w:r>
          <w:rPr>
            <w:webHidden/>
          </w:rPr>
          <w:fldChar w:fldCharType="end"/>
        </w:r>
      </w:hyperlink>
    </w:p>
    <w:p w14:paraId="1185D487" w14:textId="2BDED72E"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0" w:history="1">
        <w:r w:rsidRPr="00A9478A">
          <w:rPr>
            <w:rStyle w:val="Hyperlink"/>
          </w:rPr>
          <w:t>2.1.1</w:t>
        </w:r>
        <w:r>
          <w:rPr>
            <w:rFonts w:asciiTheme="minorHAnsi" w:eastAsiaTheme="minorEastAsia" w:hAnsiTheme="minorHAnsi" w:cstheme="minorBidi"/>
            <w:kern w:val="2"/>
            <w14:ligatures w14:val="standardContextual"/>
          </w:rPr>
          <w:tab/>
        </w:r>
        <w:r w:rsidRPr="00A9478A">
          <w:rPr>
            <w:rStyle w:val="Hyperlink"/>
          </w:rPr>
          <w:t xml:space="preserve">Task 1: Program Implementation and Oversight (PI&amp;O) </w:t>
        </w:r>
        <w:r w:rsidRPr="00A9478A">
          <w:rPr>
            <w:rStyle w:val="Hyperlink"/>
            <w:vertAlign w:val="superscript"/>
          </w:rPr>
          <w:t>(SOW 3.1)</w:t>
        </w:r>
        <w:r>
          <w:rPr>
            <w:webHidden/>
          </w:rPr>
          <w:tab/>
        </w:r>
        <w:r>
          <w:rPr>
            <w:webHidden/>
          </w:rPr>
          <w:fldChar w:fldCharType="begin"/>
        </w:r>
        <w:r>
          <w:rPr>
            <w:webHidden/>
          </w:rPr>
          <w:instrText xml:space="preserve"> PAGEREF _Toc228252920 \h </w:instrText>
        </w:r>
        <w:r>
          <w:rPr>
            <w:webHidden/>
          </w:rPr>
        </w:r>
        <w:r>
          <w:rPr>
            <w:webHidden/>
          </w:rPr>
          <w:fldChar w:fldCharType="separate"/>
        </w:r>
        <w:r>
          <w:rPr>
            <w:webHidden/>
          </w:rPr>
          <w:t>48</w:t>
        </w:r>
        <w:r>
          <w:rPr>
            <w:webHidden/>
          </w:rPr>
          <w:fldChar w:fldCharType="end"/>
        </w:r>
      </w:hyperlink>
    </w:p>
    <w:p w14:paraId="56370806" w14:textId="3BB8AFFC"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1" w:history="1">
        <w:r w:rsidRPr="00A9478A">
          <w:rPr>
            <w:rStyle w:val="Hyperlink"/>
          </w:rPr>
          <w:t>2.1.2</w:t>
        </w:r>
        <w:r>
          <w:rPr>
            <w:rFonts w:asciiTheme="minorHAnsi" w:eastAsiaTheme="minorEastAsia" w:hAnsiTheme="minorHAnsi" w:cstheme="minorBidi"/>
            <w:kern w:val="2"/>
            <w14:ligatures w14:val="standardContextual"/>
          </w:rPr>
          <w:tab/>
        </w:r>
        <w:r w:rsidRPr="00A9478A">
          <w:rPr>
            <w:rStyle w:val="Hyperlink"/>
          </w:rPr>
          <w:t xml:space="preserve">Task 11: Transition-Out (Optional) </w:t>
        </w:r>
        <w:r w:rsidRPr="00A9478A">
          <w:rPr>
            <w:rStyle w:val="Hyperlink"/>
            <w:vertAlign w:val="superscript"/>
          </w:rPr>
          <w:t>(SOW 3.11)</w:t>
        </w:r>
        <w:r>
          <w:rPr>
            <w:webHidden/>
          </w:rPr>
          <w:tab/>
        </w:r>
        <w:r>
          <w:rPr>
            <w:webHidden/>
          </w:rPr>
          <w:fldChar w:fldCharType="begin"/>
        </w:r>
        <w:r>
          <w:rPr>
            <w:webHidden/>
          </w:rPr>
          <w:instrText xml:space="preserve"> PAGEREF _Toc228252921 \h </w:instrText>
        </w:r>
        <w:r>
          <w:rPr>
            <w:webHidden/>
          </w:rPr>
        </w:r>
        <w:r>
          <w:rPr>
            <w:webHidden/>
          </w:rPr>
          <w:fldChar w:fldCharType="separate"/>
        </w:r>
        <w:r>
          <w:rPr>
            <w:webHidden/>
          </w:rPr>
          <w:t>52</w:t>
        </w:r>
        <w:r>
          <w:rPr>
            <w:webHidden/>
          </w:rPr>
          <w:fldChar w:fldCharType="end"/>
        </w:r>
      </w:hyperlink>
    </w:p>
    <w:p w14:paraId="183BA4E0" w14:textId="4FAA847F"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2" w:history="1">
        <w:r w:rsidRPr="00A9478A">
          <w:rPr>
            <w:rStyle w:val="Hyperlink"/>
          </w:rPr>
          <w:t>2.1.3</w:t>
        </w:r>
        <w:r>
          <w:rPr>
            <w:rFonts w:asciiTheme="minorHAnsi" w:eastAsiaTheme="minorEastAsia" w:hAnsiTheme="minorHAnsi" w:cstheme="minorBidi"/>
            <w:kern w:val="2"/>
            <w14:ligatures w14:val="standardContextual"/>
          </w:rPr>
          <w:tab/>
        </w:r>
        <w:r w:rsidRPr="00A9478A">
          <w:rPr>
            <w:rStyle w:val="Hyperlink"/>
          </w:rPr>
          <w:t>Task 12: Transition-In (Optional)</w:t>
        </w:r>
        <w:r w:rsidRPr="00A9478A">
          <w:rPr>
            <w:rStyle w:val="Hyperlink"/>
            <w:vertAlign w:val="superscript"/>
          </w:rPr>
          <w:t xml:space="preserve"> (SOW 3.12)</w:t>
        </w:r>
        <w:r>
          <w:rPr>
            <w:webHidden/>
          </w:rPr>
          <w:tab/>
        </w:r>
        <w:r>
          <w:rPr>
            <w:webHidden/>
          </w:rPr>
          <w:fldChar w:fldCharType="begin"/>
        </w:r>
        <w:r>
          <w:rPr>
            <w:webHidden/>
          </w:rPr>
          <w:instrText xml:space="preserve"> PAGEREF _Toc228252922 \h </w:instrText>
        </w:r>
        <w:r>
          <w:rPr>
            <w:webHidden/>
          </w:rPr>
        </w:r>
        <w:r>
          <w:rPr>
            <w:webHidden/>
          </w:rPr>
          <w:fldChar w:fldCharType="separate"/>
        </w:r>
        <w:r>
          <w:rPr>
            <w:webHidden/>
          </w:rPr>
          <w:t>53</w:t>
        </w:r>
        <w:r>
          <w:rPr>
            <w:webHidden/>
          </w:rPr>
          <w:fldChar w:fldCharType="end"/>
        </w:r>
      </w:hyperlink>
    </w:p>
    <w:p w14:paraId="4330DEEC" w14:textId="1E06E38C"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3" w:history="1">
        <w:r w:rsidRPr="00A9478A">
          <w:rPr>
            <w:rStyle w:val="Hyperlink"/>
          </w:rPr>
          <w:t>2.2</w:t>
        </w:r>
        <w:r>
          <w:rPr>
            <w:rFonts w:asciiTheme="minorHAnsi" w:eastAsiaTheme="minorEastAsia" w:hAnsiTheme="minorHAnsi" w:cstheme="minorBidi"/>
            <w:kern w:val="2"/>
            <w14:ligatures w14:val="standardContextual"/>
          </w:rPr>
          <w:tab/>
        </w:r>
        <w:r w:rsidRPr="00A9478A">
          <w:rPr>
            <w:rStyle w:val="Hyperlink"/>
          </w:rPr>
          <w:t>Sub-Section 2B: Quality Assurance Approach (3 Pages)</w:t>
        </w:r>
        <w:r>
          <w:rPr>
            <w:webHidden/>
          </w:rPr>
          <w:tab/>
        </w:r>
        <w:r>
          <w:rPr>
            <w:webHidden/>
          </w:rPr>
          <w:fldChar w:fldCharType="begin"/>
        </w:r>
        <w:r>
          <w:rPr>
            <w:webHidden/>
          </w:rPr>
          <w:instrText xml:space="preserve"> PAGEREF _Toc228252923 \h </w:instrText>
        </w:r>
        <w:r>
          <w:rPr>
            <w:webHidden/>
          </w:rPr>
        </w:r>
        <w:r>
          <w:rPr>
            <w:webHidden/>
          </w:rPr>
          <w:fldChar w:fldCharType="separate"/>
        </w:r>
        <w:r>
          <w:rPr>
            <w:webHidden/>
          </w:rPr>
          <w:t>56</w:t>
        </w:r>
        <w:r>
          <w:rPr>
            <w:webHidden/>
          </w:rPr>
          <w:fldChar w:fldCharType="end"/>
        </w:r>
      </w:hyperlink>
    </w:p>
    <w:p w14:paraId="44E4CA64" w14:textId="7C6E22C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4" w:history="1">
        <w:r w:rsidRPr="00A9478A">
          <w:rPr>
            <w:rStyle w:val="Hyperlink"/>
          </w:rPr>
          <w:t>2.3</w:t>
        </w:r>
        <w:r>
          <w:rPr>
            <w:rFonts w:asciiTheme="minorHAnsi" w:eastAsiaTheme="minorEastAsia" w:hAnsiTheme="minorHAnsi" w:cstheme="minorBidi"/>
            <w:kern w:val="2"/>
            <w14:ligatures w14:val="standardContextual"/>
          </w:rPr>
          <w:tab/>
        </w:r>
        <w:r w:rsidRPr="00A9478A">
          <w:rPr>
            <w:rStyle w:val="Hyperlink"/>
          </w:rPr>
          <w:t>Sub-Section 2C: Staffing Plan (2 Pages)</w:t>
        </w:r>
        <w:r>
          <w:rPr>
            <w:webHidden/>
          </w:rPr>
          <w:tab/>
        </w:r>
        <w:r>
          <w:rPr>
            <w:webHidden/>
          </w:rPr>
          <w:fldChar w:fldCharType="begin"/>
        </w:r>
        <w:r>
          <w:rPr>
            <w:webHidden/>
          </w:rPr>
          <w:instrText xml:space="preserve"> PAGEREF _Toc228252924 \h </w:instrText>
        </w:r>
        <w:r>
          <w:rPr>
            <w:webHidden/>
          </w:rPr>
        </w:r>
        <w:r>
          <w:rPr>
            <w:webHidden/>
          </w:rPr>
          <w:fldChar w:fldCharType="separate"/>
        </w:r>
        <w:r>
          <w:rPr>
            <w:webHidden/>
          </w:rPr>
          <w:t>59</w:t>
        </w:r>
        <w:r>
          <w:rPr>
            <w:webHidden/>
          </w:rPr>
          <w:fldChar w:fldCharType="end"/>
        </w:r>
      </w:hyperlink>
    </w:p>
    <w:p w14:paraId="1835432F" w14:textId="5F06AB38" w:rsidR="00EC1036" w:rsidRDefault="00EC1036">
      <w:pPr>
        <w:pStyle w:val="TOC1"/>
        <w:rPr>
          <w:rFonts w:asciiTheme="minorHAnsi" w:eastAsiaTheme="minorEastAsia" w:hAnsiTheme="minorHAnsi" w:cstheme="minorBidi"/>
          <w:kern w:val="2"/>
          <w14:ligatures w14:val="standardContextual"/>
        </w:rPr>
      </w:pPr>
      <w:hyperlink w:anchor="_Toc228252925" w:history="1">
        <w:r w:rsidRPr="00A9478A">
          <w:rPr>
            <w:rStyle w:val="Hyperlink"/>
          </w:rPr>
          <w:t>3.0</w:t>
        </w:r>
        <w:r>
          <w:rPr>
            <w:rFonts w:asciiTheme="minorHAnsi" w:eastAsiaTheme="minorEastAsia" w:hAnsiTheme="minorHAnsi" w:cstheme="minorBidi"/>
            <w:kern w:val="2"/>
            <w14:ligatures w14:val="standardContextual"/>
          </w:rPr>
          <w:tab/>
        </w:r>
        <w:r w:rsidRPr="00A9478A">
          <w:rPr>
            <w:rStyle w:val="Hyperlink"/>
          </w:rPr>
          <w:t>Section 3: Key Personnel Qualifications and Corporate Experience (Total 8 Pages)</w:t>
        </w:r>
        <w:r>
          <w:rPr>
            <w:webHidden/>
          </w:rPr>
          <w:tab/>
        </w:r>
        <w:r>
          <w:rPr>
            <w:webHidden/>
          </w:rPr>
          <w:fldChar w:fldCharType="begin"/>
        </w:r>
        <w:r>
          <w:rPr>
            <w:webHidden/>
          </w:rPr>
          <w:instrText xml:space="preserve"> PAGEREF _Toc228252925 \h </w:instrText>
        </w:r>
        <w:r>
          <w:rPr>
            <w:webHidden/>
          </w:rPr>
        </w:r>
        <w:r>
          <w:rPr>
            <w:webHidden/>
          </w:rPr>
          <w:fldChar w:fldCharType="separate"/>
        </w:r>
        <w:r>
          <w:rPr>
            <w:webHidden/>
          </w:rPr>
          <w:t>61</w:t>
        </w:r>
        <w:r>
          <w:rPr>
            <w:webHidden/>
          </w:rPr>
          <w:fldChar w:fldCharType="end"/>
        </w:r>
      </w:hyperlink>
    </w:p>
    <w:p w14:paraId="4E5F2848" w14:textId="39FE5D45"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6" w:history="1">
        <w:r w:rsidRPr="00A9478A">
          <w:rPr>
            <w:rStyle w:val="Hyperlink"/>
          </w:rPr>
          <w:t>3.1</w:t>
        </w:r>
        <w:r>
          <w:rPr>
            <w:rFonts w:asciiTheme="minorHAnsi" w:eastAsiaTheme="minorEastAsia" w:hAnsiTheme="minorHAnsi" w:cstheme="minorBidi"/>
            <w:kern w:val="2"/>
            <w14:ligatures w14:val="standardContextual"/>
          </w:rPr>
          <w:tab/>
        </w:r>
        <w:r w:rsidRPr="00A9478A">
          <w:rPr>
            <w:rStyle w:val="Hyperlink"/>
          </w:rPr>
          <w:t>Sub-Section 3A: Key Personnel Qualifications (4 Pages)</w:t>
        </w:r>
        <w:r>
          <w:rPr>
            <w:webHidden/>
          </w:rPr>
          <w:tab/>
        </w:r>
        <w:r>
          <w:rPr>
            <w:webHidden/>
          </w:rPr>
          <w:fldChar w:fldCharType="begin"/>
        </w:r>
        <w:r>
          <w:rPr>
            <w:webHidden/>
          </w:rPr>
          <w:instrText xml:space="preserve"> PAGEREF _Toc228252926 \h </w:instrText>
        </w:r>
        <w:r>
          <w:rPr>
            <w:webHidden/>
          </w:rPr>
        </w:r>
        <w:r>
          <w:rPr>
            <w:webHidden/>
          </w:rPr>
          <w:fldChar w:fldCharType="separate"/>
        </w:r>
        <w:r>
          <w:rPr>
            <w:webHidden/>
          </w:rPr>
          <w:t>61</w:t>
        </w:r>
        <w:r>
          <w:rPr>
            <w:webHidden/>
          </w:rPr>
          <w:fldChar w:fldCharType="end"/>
        </w:r>
      </w:hyperlink>
    </w:p>
    <w:p w14:paraId="33993390" w14:textId="1675D4FD"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7" w:history="1">
        <w:r w:rsidRPr="00A9478A">
          <w:rPr>
            <w:rStyle w:val="Hyperlink"/>
          </w:rPr>
          <w:t>3.2</w:t>
        </w:r>
        <w:r>
          <w:rPr>
            <w:rFonts w:asciiTheme="minorHAnsi" w:eastAsiaTheme="minorEastAsia" w:hAnsiTheme="minorHAnsi" w:cstheme="minorBidi"/>
            <w:kern w:val="2"/>
            <w14:ligatures w14:val="standardContextual"/>
          </w:rPr>
          <w:tab/>
        </w:r>
        <w:r w:rsidRPr="00A9478A">
          <w:rPr>
            <w:rStyle w:val="Hyperlink"/>
          </w:rPr>
          <w:t>Sub-Section 3B: Corporate Experience (4 Pages)</w:t>
        </w:r>
        <w:r>
          <w:rPr>
            <w:webHidden/>
          </w:rPr>
          <w:tab/>
        </w:r>
        <w:r>
          <w:rPr>
            <w:webHidden/>
          </w:rPr>
          <w:fldChar w:fldCharType="begin"/>
        </w:r>
        <w:r>
          <w:rPr>
            <w:webHidden/>
          </w:rPr>
          <w:instrText xml:space="preserve"> PAGEREF _Toc228252927 \h </w:instrText>
        </w:r>
        <w:r>
          <w:rPr>
            <w:webHidden/>
          </w:rPr>
        </w:r>
        <w:r>
          <w:rPr>
            <w:webHidden/>
          </w:rPr>
          <w:fldChar w:fldCharType="separate"/>
        </w:r>
        <w:r>
          <w:rPr>
            <w:webHidden/>
          </w:rPr>
          <w:t>63</w:t>
        </w:r>
        <w:r>
          <w:rPr>
            <w:webHidden/>
          </w:rPr>
          <w:fldChar w:fldCharType="end"/>
        </w:r>
      </w:hyperlink>
    </w:p>
    <w:p w14:paraId="175BFA40" w14:textId="4B446B1A" w:rsidR="00EC1036" w:rsidRDefault="00EC1036">
      <w:pPr>
        <w:pStyle w:val="TOC1"/>
        <w:rPr>
          <w:rFonts w:asciiTheme="minorHAnsi" w:eastAsiaTheme="minorEastAsia" w:hAnsiTheme="minorHAnsi" w:cstheme="minorBidi"/>
          <w:kern w:val="2"/>
          <w14:ligatures w14:val="standardContextual"/>
        </w:rPr>
      </w:pPr>
      <w:hyperlink w:anchor="_Toc228252928" w:history="1">
        <w:r w:rsidRPr="00A9478A">
          <w:rPr>
            <w:rStyle w:val="Hyperlink"/>
          </w:rPr>
          <w:t>4.0</w:t>
        </w:r>
        <w:r>
          <w:rPr>
            <w:rFonts w:asciiTheme="minorHAnsi" w:eastAsiaTheme="minorEastAsia" w:hAnsiTheme="minorHAnsi" w:cstheme="minorBidi"/>
            <w:kern w:val="2"/>
            <w14:ligatures w14:val="standardContextual"/>
          </w:rPr>
          <w:tab/>
        </w:r>
        <w:r w:rsidRPr="00A9478A">
          <w:rPr>
            <w:rStyle w:val="Hyperlink"/>
          </w:rPr>
          <w:t>Section 4: Small Business Utilization (5 Pages)</w:t>
        </w:r>
        <w:r>
          <w:rPr>
            <w:webHidden/>
          </w:rPr>
          <w:tab/>
        </w:r>
        <w:r>
          <w:rPr>
            <w:webHidden/>
          </w:rPr>
          <w:fldChar w:fldCharType="begin"/>
        </w:r>
        <w:r>
          <w:rPr>
            <w:webHidden/>
          </w:rPr>
          <w:instrText xml:space="preserve"> PAGEREF _Toc228252928 \h </w:instrText>
        </w:r>
        <w:r>
          <w:rPr>
            <w:webHidden/>
          </w:rPr>
        </w:r>
        <w:r>
          <w:rPr>
            <w:webHidden/>
          </w:rPr>
          <w:fldChar w:fldCharType="separate"/>
        </w:r>
        <w:r>
          <w:rPr>
            <w:webHidden/>
          </w:rPr>
          <w:t>1</w:t>
        </w:r>
        <w:r>
          <w:rPr>
            <w:webHidden/>
          </w:rPr>
          <w:fldChar w:fldCharType="end"/>
        </w:r>
      </w:hyperlink>
    </w:p>
    <w:p w14:paraId="3E9C220C" w14:textId="5F4F1065" w:rsidR="00EC1036" w:rsidRDefault="00EC1036">
      <w:pPr>
        <w:pStyle w:val="TOC1"/>
        <w:tabs>
          <w:tab w:val="left" w:pos="1800"/>
        </w:tabs>
        <w:rPr>
          <w:rFonts w:asciiTheme="minorHAnsi" w:eastAsiaTheme="minorEastAsia" w:hAnsiTheme="minorHAnsi" w:cstheme="minorBidi"/>
          <w:kern w:val="2"/>
          <w14:ligatures w14:val="standardContextual"/>
        </w:rPr>
      </w:pPr>
      <w:hyperlink w:anchor="_Toc228252929" w:history="1">
        <w:r w:rsidRPr="00A9478A">
          <w:rPr>
            <w:rStyle w:val="Hyperlink"/>
          </w:rPr>
          <w:t>Appendix A</w:t>
        </w:r>
        <w:r>
          <w:rPr>
            <w:rFonts w:asciiTheme="minorHAnsi" w:eastAsiaTheme="minorEastAsia" w:hAnsiTheme="minorHAnsi" w:cstheme="minorBidi"/>
            <w:kern w:val="2"/>
            <w14:ligatures w14:val="standardContextual"/>
          </w:rPr>
          <w:tab/>
        </w:r>
        <w:r w:rsidRPr="00A9478A">
          <w:rPr>
            <w:rStyle w:val="Hyperlink"/>
          </w:rPr>
          <w:t>Key Personnel Resumes (2 Pages Each)</w:t>
        </w:r>
        <w:r>
          <w:rPr>
            <w:webHidden/>
          </w:rPr>
          <w:tab/>
        </w:r>
        <w:r>
          <w:rPr>
            <w:webHidden/>
          </w:rPr>
          <w:fldChar w:fldCharType="begin"/>
        </w:r>
        <w:r>
          <w:rPr>
            <w:webHidden/>
          </w:rPr>
          <w:instrText xml:space="preserve"> PAGEREF _Toc228252929 \h </w:instrText>
        </w:r>
        <w:r>
          <w:rPr>
            <w:webHidden/>
          </w:rPr>
        </w:r>
        <w:r>
          <w:rPr>
            <w:webHidden/>
          </w:rPr>
          <w:fldChar w:fldCharType="separate"/>
        </w:r>
        <w:r>
          <w:rPr>
            <w:webHidden/>
          </w:rPr>
          <w:t>2</w:t>
        </w:r>
        <w:r>
          <w:rPr>
            <w:webHidden/>
          </w:rPr>
          <w:fldChar w:fldCharType="end"/>
        </w:r>
      </w:hyperlink>
    </w:p>
    <w:p w14:paraId="06D2F410" w14:textId="40DF0056"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0" w:history="1">
        <w:r w:rsidRPr="00A9478A">
          <w:rPr>
            <w:rStyle w:val="Hyperlink"/>
          </w:rPr>
          <w:t>A.1</w:t>
        </w:r>
        <w:r>
          <w:rPr>
            <w:rFonts w:asciiTheme="minorHAnsi" w:eastAsiaTheme="minorEastAsia" w:hAnsiTheme="minorHAnsi" w:cstheme="minorBidi"/>
            <w:kern w:val="2"/>
            <w14:ligatures w14:val="standardContextual"/>
          </w:rPr>
          <w:tab/>
        </w:r>
        <w:r w:rsidRPr="00A9478A">
          <w:rPr>
            <w:rStyle w:val="Hyperlink"/>
          </w:rPr>
          <w:t>Project Director</w:t>
        </w:r>
        <w:r>
          <w:rPr>
            <w:webHidden/>
          </w:rPr>
          <w:tab/>
        </w:r>
        <w:r>
          <w:rPr>
            <w:webHidden/>
          </w:rPr>
          <w:fldChar w:fldCharType="begin"/>
        </w:r>
        <w:r>
          <w:rPr>
            <w:webHidden/>
          </w:rPr>
          <w:instrText xml:space="preserve"> PAGEREF _Toc228252930 \h </w:instrText>
        </w:r>
        <w:r>
          <w:rPr>
            <w:webHidden/>
          </w:rPr>
        </w:r>
        <w:r>
          <w:rPr>
            <w:webHidden/>
          </w:rPr>
          <w:fldChar w:fldCharType="separate"/>
        </w:r>
        <w:r>
          <w:rPr>
            <w:webHidden/>
          </w:rPr>
          <w:t>2</w:t>
        </w:r>
        <w:r>
          <w:rPr>
            <w:webHidden/>
          </w:rPr>
          <w:fldChar w:fldCharType="end"/>
        </w:r>
      </w:hyperlink>
    </w:p>
    <w:p w14:paraId="65E9CB26" w14:textId="5613315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1" w:history="1">
        <w:r w:rsidRPr="00A9478A">
          <w:rPr>
            <w:rStyle w:val="Hyperlink"/>
          </w:rPr>
          <w:t>A.2</w:t>
        </w:r>
        <w:r>
          <w:rPr>
            <w:rFonts w:asciiTheme="minorHAnsi" w:eastAsiaTheme="minorEastAsia" w:hAnsiTheme="minorHAnsi" w:cstheme="minorBidi"/>
            <w:kern w:val="2"/>
            <w14:ligatures w14:val="standardContextual"/>
          </w:rPr>
          <w:tab/>
        </w:r>
        <w:r w:rsidRPr="00A9478A">
          <w:rPr>
            <w:rStyle w:val="Hyperlink"/>
          </w:rPr>
          <w:t>Project Manager (ER&amp;R)</w:t>
        </w:r>
        <w:r>
          <w:rPr>
            <w:webHidden/>
          </w:rPr>
          <w:tab/>
        </w:r>
        <w:r>
          <w:rPr>
            <w:webHidden/>
          </w:rPr>
          <w:fldChar w:fldCharType="begin"/>
        </w:r>
        <w:r>
          <w:rPr>
            <w:webHidden/>
          </w:rPr>
          <w:instrText xml:space="preserve"> PAGEREF _Toc228252931 \h </w:instrText>
        </w:r>
        <w:r>
          <w:rPr>
            <w:webHidden/>
          </w:rPr>
        </w:r>
        <w:r>
          <w:rPr>
            <w:webHidden/>
          </w:rPr>
          <w:fldChar w:fldCharType="separate"/>
        </w:r>
        <w:r>
          <w:rPr>
            <w:webHidden/>
          </w:rPr>
          <w:t>4</w:t>
        </w:r>
        <w:r>
          <w:rPr>
            <w:webHidden/>
          </w:rPr>
          <w:fldChar w:fldCharType="end"/>
        </w:r>
      </w:hyperlink>
    </w:p>
    <w:p w14:paraId="552359A1" w14:textId="496AFA3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2" w:history="1">
        <w:r w:rsidRPr="00A9478A">
          <w:rPr>
            <w:rStyle w:val="Hyperlink"/>
          </w:rPr>
          <w:t>A.3</w:t>
        </w:r>
        <w:r>
          <w:rPr>
            <w:rFonts w:asciiTheme="minorHAnsi" w:eastAsiaTheme="minorEastAsia" w:hAnsiTheme="minorHAnsi" w:cstheme="minorBidi"/>
            <w:kern w:val="2"/>
            <w14:ligatures w14:val="standardContextual"/>
          </w:rPr>
          <w:tab/>
        </w:r>
        <w:r w:rsidRPr="00A9478A">
          <w:rPr>
            <w:rStyle w:val="Hyperlink"/>
          </w:rPr>
          <w:t>Project Manager (Form 1095-A &amp; CCHC)</w:t>
        </w:r>
        <w:r>
          <w:rPr>
            <w:webHidden/>
          </w:rPr>
          <w:tab/>
        </w:r>
        <w:r>
          <w:rPr>
            <w:webHidden/>
          </w:rPr>
          <w:fldChar w:fldCharType="begin"/>
        </w:r>
        <w:r>
          <w:rPr>
            <w:webHidden/>
          </w:rPr>
          <w:instrText xml:space="preserve"> PAGEREF _Toc228252932 \h </w:instrText>
        </w:r>
        <w:r>
          <w:rPr>
            <w:webHidden/>
          </w:rPr>
        </w:r>
        <w:r>
          <w:rPr>
            <w:webHidden/>
          </w:rPr>
          <w:fldChar w:fldCharType="separate"/>
        </w:r>
        <w:r>
          <w:rPr>
            <w:webHidden/>
          </w:rPr>
          <w:t>5</w:t>
        </w:r>
        <w:r>
          <w:rPr>
            <w:webHidden/>
          </w:rPr>
          <w:fldChar w:fldCharType="end"/>
        </w:r>
      </w:hyperlink>
    </w:p>
    <w:p w14:paraId="483253BF" w14:textId="655DEDCB"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3" w:history="1">
        <w:r w:rsidRPr="00A9478A">
          <w:rPr>
            <w:rStyle w:val="Hyperlink"/>
          </w:rPr>
          <w:t>A.4</w:t>
        </w:r>
        <w:r>
          <w:rPr>
            <w:rFonts w:asciiTheme="minorHAnsi" w:eastAsiaTheme="minorEastAsia" w:hAnsiTheme="minorHAnsi" w:cstheme="minorBidi"/>
            <w:kern w:val="2"/>
            <w14:ligatures w14:val="standardContextual"/>
          </w:rPr>
          <w:tab/>
        </w:r>
        <w:r w:rsidRPr="00A9478A">
          <w:rPr>
            <w:rStyle w:val="Hyperlink"/>
          </w:rPr>
          <w:t>Project Manager (IT Data and Technical Support)</w:t>
        </w:r>
        <w:r>
          <w:rPr>
            <w:webHidden/>
          </w:rPr>
          <w:tab/>
        </w:r>
        <w:r>
          <w:rPr>
            <w:webHidden/>
          </w:rPr>
          <w:fldChar w:fldCharType="begin"/>
        </w:r>
        <w:r>
          <w:rPr>
            <w:webHidden/>
          </w:rPr>
          <w:instrText xml:space="preserve"> PAGEREF _Toc228252933 \h </w:instrText>
        </w:r>
        <w:r>
          <w:rPr>
            <w:webHidden/>
          </w:rPr>
        </w:r>
        <w:r>
          <w:rPr>
            <w:webHidden/>
          </w:rPr>
          <w:fldChar w:fldCharType="separate"/>
        </w:r>
        <w:r>
          <w:rPr>
            <w:webHidden/>
          </w:rPr>
          <w:t>6</w:t>
        </w:r>
        <w:r>
          <w:rPr>
            <w:webHidden/>
          </w:rPr>
          <w:fldChar w:fldCharType="end"/>
        </w:r>
      </w:hyperlink>
    </w:p>
    <w:p w14:paraId="4DC3B38F" w14:textId="2C100148"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4" w:history="1">
        <w:r w:rsidRPr="00A9478A">
          <w:rPr>
            <w:rStyle w:val="Hyperlink"/>
          </w:rPr>
          <w:t>A.5</w:t>
        </w:r>
        <w:r>
          <w:rPr>
            <w:rFonts w:asciiTheme="minorHAnsi" w:eastAsiaTheme="minorEastAsia" w:hAnsiTheme="minorHAnsi" w:cstheme="minorBidi"/>
            <w:kern w:val="2"/>
            <w14:ligatures w14:val="standardContextual"/>
          </w:rPr>
          <w:tab/>
        </w:r>
        <w:r w:rsidRPr="00A9478A">
          <w:rPr>
            <w:rStyle w:val="Hyperlink"/>
          </w:rPr>
          <w:t>Technical Director</w:t>
        </w:r>
        <w:r>
          <w:rPr>
            <w:webHidden/>
          </w:rPr>
          <w:tab/>
        </w:r>
        <w:r>
          <w:rPr>
            <w:webHidden/>
          </w:rPr>
          <w:fldChar w:fldCharType="begin"/>
        </w:r>
        <w:r>
          <w:rPr>
            <w:webHidden/>
          </w:rPr>
          <w:instrText xml:space="preserve"> PAGEREF _Toc228252934 \h </w:instrText>
        </w:r>
        <w:r>
          <w:rPr>
            <w:webHidden/>
          </w:rPr>
        </w:r>
        <w:r>
          <w:rPr>
            <w:webHidden/>
          </w:rPr>
          <w:fldChar w:fldCharType="separate"/>
        </w:r>
        <w:r>
          <w:rPr>
            <w:webHidden/>
          </w:rPr>
          <w:t>7</w:t>
        </w:r>
        <w:r>
          <w:rPr>
            <w:webHidden/>
          </w:rPr>
          <w:fldChar w:fldCharType="end"/>
        </w:r>
      </w:hyperlink>
    </w:p>
    <w:p w14:paraId="67CC4160" w14:textId="19BCB12E"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5" w:history="1">
        <w:r w:rsidRPr="00A9478A">
          <w:rPr>
            <w:rStyle w:val="Hyperlink"/>
          </w:rPr>
          <w:t>A.6</w:t>
        </w:r>
        <w:r>
          <w:rPr>
            <w:rFonts w:asciiTheme="minorHAnsi" w:eastAsiaTheme="minorEastAsia" w:hAnsiTheme="minorHAnsi" w:cstheme="minorBidi"/>
            <w:kern w:val="2"/>
            <w14:ligatures w14:val="standardContextual"/>
          </w:rPr>
          <w:tab/>
        </w:r>
        <w:r w:rsidRPr="00A9478A">
          <w:rPr>
            <w:rStyle w:val="Hyperlink"/>
          </w:rPr>
          <w:t>Security and Privacy Officer</w:t>
        </w:r>
        <w:r>
          <w:rPr>
            <w:webHidden/>
          </w:rPr>
          <w:tab/>
        </w:r>
        <w:r>
          <w:rPr>
            <w:webHidden/>
          </w:rPr>
          <w:fldChar w:fldCharType="begin"/>
        </w:r>
        <w:r>
          <w:rPr>
            <w:webHidden/>
          </w:rPr>
          <w:instrText xml:space="preserve"> PAGEREF _Toc228252935 \h </w:instrText>
        </w:r>
        <w:r>
          <w:rPr>
            <w:webHidden/>
          </w:rPr>
        </w:r>
        <w:r>
          <w:rPr>
            <w:webHidden/>
          </w:rPr>
          <w:fldChar w:fldCharType="separate"/>
        </w:r>
        <w:r>
          <w:rPr>
            <w:webHidden/>
          </w:rPr>
          <w:t>8</w:t>
        </w:r>
        <w:r>
          <w:rPr>
            <w:webHidden/>
          </w:rPr>
          <w:fldChar w:fldCharType="end"/>
        </w:r>
      </w:hyperlink>
    </w:p>
    <w:p w14:paraId="21F4E435" w14:textId="6C3A383F" w:rsidR="00EC1036" w:rsidRDefault="00EC1036">
      <w:pPr>
        <w:pStyle w:val="TOC1"/>
        <w:rPr>
          <w:rFonts w:asciiTheme="minorHAnsi" w:eastAsiaTheme="minorEastAsia" w:hAnsiTheme="minorHAnsi" w:cstheme="minorBidi"/>
          <w:kern w:val="2"/>
          <w14:ligatures w14:val="standardContextual"/>
        </w:rPr>
      </w:pPr>
      <w:hyperlink w:anchor="_Toc228252936" w:history="1">
        <w:r w:rsidRPr="00A9478A">
          <w:rPr>
            <w:rStyle w:val="Hyperlink"/>
          </w:rPr>
          <w:t>List of Acronyms and Abbreviations</w:t>
        </w:r>
        <w:r>
          <w:rPr>
            <w:webHidden/>
          </w:rPr>
          <w:tab/>
        </w:r>
        <w:r>
          <w:rPr>
            <w:webHidden/>
          </w:rPr>
          <w:fldChar w:fldCharType="begin"/>
        </w:r>
        <w:r>
          <w:rPr>
            <w:webHidden/>
          </w:rPr>
          <w:instrText xml:space="preserve"> PAGEREF _Toc228252936 \h </w:instrText>
        </w:r>
        <w:r>
          <w:rPr>
            <w:webHidden/>
          </w:rPr>
        </w:r>
        <w:r>
          <w:rPr>
            <w:webHidden/>
          </w:rPr>
          <w:fldChar w:fldCharType="separate"/>
        </w:r>
        <w:r>
          <w:rPr>
            <w:webHidden/>
          </w:rPr>
          <w:t>7</w:t>
        </w:r>
        <w:r>
          <w:rPr>
            <w:webHidden/>
          </w:rPr>
          <w:fldChar w:fldCharType="end"/>
        </w:r>
      </w:hyperlink>
    </w:p>
    <w:p w14:paraId="4AE3810C" w14:textId="00C3EEDF" w:rsidR="00EC1036" w:rsidRDefault="00EC1036">
      <w:pPr>
        <w:pStyle w:val="TOC1"/>
        <w:rPr>
          <w:rFonts w:asciiTheme="minorHAnsi" w:eastAsiaTheme="minorEastAsia" w:hAnsiTheme="minorHAnsi" w:cstheme="minorBidi"/>
          <w:kern w:val="2"/>
          <w14:ligatures w14:val="standardContextual"/>
        </w:rPr>
      </w:pPr>
      <w:hyperlink w:anchor="_Toc228252937" w:history="1">
        <w:r w:rsidRPr="00A9478A">
          <w:rPr>
            <w:rStyle w:val="Hyperlink"/>
          </w:rPr>
          <w:t>Compliance Matrix</w:t>
        </w:r>
        <w:r>
          <w:rPr>
            <w:webHidden/>
          </w:rPr>
          <w:tab/>
        </w:r>
        <w:r>
          <w:rPr>
            <w:webHidden/>
          </w:rPr>
          <w:fldChar w:fldCharType="begin"/>
        </w:r>
        <w:r>
          <w:rPr>
            <w:webHidden/>
          </w:rPr>
          <w:instrText xml:space="preserve"> PAGEREF _Toc228252937 \h </w:instrText>
        </w:r>
        <w:r>
          <w:rPr>
            <w:webHidden/>
          </w:rPr>
        </w:r>
        <w:r>
          <w:rPr>
            <w:webHidden/>
          </w:rPr>
          <w:fldChar w:fldCharType="separate"/>
        </w:r>
        <w:r>
          <w:rPr>
            <w:webHidden/>
          </w:rPr>
          <w:t>9</w:t>
        </w:r>
        <w:r>
          <w:rPr>
            <w:webHidden/>
          </w:rPr>
          <w:fldChar w:fldCharType="end"/>
        </w:r>
      </w:hyperlink>
    </w:p>
    <w:p w14:paraId="588928F1" w14:textId="14DA8141" w:rsidR="002105BC" w:rsidRDefault="00381F1F" w:rsidP="00312BB4">
      <w:pPr>
        <w:pStyle w:val="Lettertext"/>
      </w:pPr>
      <w:r>
        <w:fldChar w:fldCharType="end"/>
      </w:r>
      <w:r w:rsidR="002105BC">
        <w:t xml:space="preserve">List of </w:t>
      </w:r>
      <w:r w:rsidR="002105BC" w:rsidRPr="00B010E3">
        <w:t>Figures</w:t>
      </w:r>
    </w:p>
    <w:p w14:paraId="20F481CA" w14:textId="77777777" w:rsidR="00960CE9" w:rsidRDefault="00960CE9" w:rsidP="00BF70AA">
      <w:pPr>
        <w:pStyle w:val="BodyText"/>
        <w:rPr>
          <w:noProof/>
        </w:rPr>
        <w:sectPr w:rsidR="00960CE9" w:rsidSect="000B1BCE">
          <w:headerReference w:type="default" r:id="rId21"/>
          <w:footerReference w:type="default" r:id="rId22"/>
          <w:pgSz w:w="12240" w:h="15840" w:code="1"/>
          <w:pgMar w:top="1440" w:right="1440" w:bottom="1440" w:left="1440" w:header="720" w:footer="576" w:gutter="0"/>
          <w:pgNumType w:fmt="lowerRoman" w:start="1"/>
          <w:cols w:space="720"/>
          <w:docGrid w:linePitch="360"/>
        </w:sectPr>
      </w:pPr>
    </w:p>
    <w:sdt>
      <w:sdtPr>
        <w:rPr>
          <w:rFonts w:eastAsiaTheme="minorHAnsi" w:cstheme="minorBidi"/>
          <w:b w:val="0"/>
          <w:color w:val="FF0000"/>
          <w:sz w:val="24"/>
          <w:szCs w:val="22"/>
        </w:rPr>
        <w:id w:val="84682678"/>
        <w:docPartObj>
          <w:docPartGallery w:val="Table of Contents"/>
          <w:docPartUnique/>
        </w:docPartObj>
      </w:sdtPr>
      <w:sdtContent>
        <w:p w14:paraId="5F23ECDC" w14:textId="77777777" w:rsidR="00344246" w:rsidRDefault="00344246" w:rsidP="00634944">
          <w:pPr>
            <w:pStyle w:val="HeadingNoTOC"/>
          </w:pPr>
          <w:r>
            <w:t>List of Tables</w:t>
          </w:r>
        </w:p>
        <w:p w14:paraId="0042A2E5" w14:textId="77777777" w:rsidR="0019731D" w:rsidRDefault="00381F1F">
          <w:pPr>
            <w:pStyle w:val="TableofFigures"/>
            <w:tabs>
              <w:tab w:val="right" w:leader="dot" w:pos="9350"/>
            </w:tabs>
          </w:pPr>
          <w:r>
            <w:rPr>
              <w:noProof w:val="0"/>
            </w:rPr>
            <w:fldChar w:fldCharType="begin"/>
          </w:r>
          <w:r w:rsidR="00344246">
            <w:instrText xml:space="preserve"> TOC \h \z \t "Table Title" \c </w:instrText>
          </w:r>
          <w:r>
            <w:rPr>
              <w:noProof w:val="0"/>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176FDF0B" w14:textId="77777777" w:rsidR="00344246" w:rsidRDefault="00381F1F" w:rsidP="00634944">
          <w:pPr>
            <w:pStyle w:val="XCoverLetterBodyText"/>
          </w:pPr>
          <w:r>
            <w:rPr>
              <w:noProof/>
            </w:rPr>
            <w:fldChar w:fldCharType="end"/>
          </w:r>
        </w:p>
        <w:p w14:paraId="39CC7726" w14:textId="77777777" w:rsidR="00DB7546" w:rsidRDefault="00000000" w:rsidP="000218B2">
          <w:pPr>
            <w:pStyle w:val="ParagraphSpacer"/>
          </w:pPr>
        </w:p>
      </w:sdtContent>
    </w:sdt>
    <w:p w14:paraId="7403BFF4" w14:textId="77777777" w:rsidR="009E3656" w:rsidRDefault="009E3656" w:rsidP="009E3656">
      <w:pPr>
        <w:pStyle w:val="Heading1"/>
      </w:pPr>
      <w:bookmarkStart w:id="0" w:name="_Toc228252905"/>
      <w:r>
        <w:lastRenderedPageBreak/>
        <w:t>1.0</w:t>
      </w:r>
      <w:r>
        <w:tab/>
      </w:r>
      <w:r w:rsidRPr="001F29D8">
        <w:t>Section 1</w:t>
      </w:r>
      <w:r w:rsidR="0001573B">
        <w:t xml:space="preserve">: </w:t>
      </w:r>
      <w:r w:rsidRPr="001F29D8">
        <w:t>Technical Understanding and Approach</w:t>
      </w:r>
      <w:r w:rsidR="00562A40">
        <w:t xml:space="preserve"> </w:t>
      </w:r>
      <w:r w:rsidR="00562A40" w:rsidRPr="00562A40">
        <w:t>(Total 40 Pages)</w:t>
      </w:r>
      <w:bookmarkEnd w:id="0"/>
    </w:p>
    <w:p w14:paraId="4EE7ED2C" w14:textId="77777777" w:rsidR="009E3656" w:rsidRDefault="009E3656" w:rsidP="009E3656">
      <w:pPr>
        <w:pStyle w:val="Heading2"/>
      </w:pPr>
      <w:bookmarkStart w:id="1" w:name="_Toc228252906"/>
      <w:r>
        <w:t>1.1</w:t>
      </w:r>
      <w:r>
        <w:tab/>
      </w:r>
      <w:r w:rsidRPr="0069296D">
        <w:t>Sub-Section 1A: Understanding of CMS’ Program and Acquisition Objectives</w:t>
      </w:r>
      <w:r w:rsidR="00C36647">
        <w:t xml:space="preserve"> </w:t>
      </w:r>
      <w:r w:rsidR="00C36647" w:rsidRPr="002548B6">
        <w:t>(</w:t>
      </w:r>
      <w:r w:rsidR="002548B6" w:rsidRPr="002548B6">
        <w:t>1 Page)</w:t>
      </w:r>
      <w:bookmarkEnd w:id="1"/>
    </w:p>
    <w:p w14:paraId="3282A2CD" w14:textId="77777777" w:rsidR="00A757CF" w:rsidRPr="00A757CF" w:rsidRDefault="2A470EA5" w:rsidP="04281253">
      <w:pPr>
        <w:pStyle w:val="BodyText"/>
        <w:rPr>
          <w:b/>
          <w:bCs/>
        </w:rPr>
      </w:pPr>
      <w:r>
        <w:t xml:space="preserve">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w:t>
      </w:r>
      <w:proofErr w:type="gramStart"/>
      <w:r>
        <w:t>Premium Tax</w:t>
      </w:r>
      <w:proofErr w:type="gramEnd"/>
      <w:r>
        <w:t xml:space="preserve">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p>
    <w:p w14:paraId="58AC68F0"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6942B08D" w14:textId="003D5C78"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C671067" w14:textId="77777777"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3E7C0A9B" w14:textId="77777777" w:rsidR="00020701" w:rsidRDefault="314693CC" w:rsidP="04281253">
            <w:pPr>
              <w:pStyle w:val="TableHeading"/>
            </w:pPr>
            <w:r>
              <w:t xml:space="preserve">Strategic </w:t>
            </w:r>
            <w:r w:rsidR="262E9214" w:rsidRPr="04281253">
              <w:t>Objective</w:t>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37AFC00A" w14:textId="77777777" w:rsidR="00E214CC" w:rsidRDefault="00E214CC" w:rsidP="000C0AA7">
            <w:pPr>
              <w:pStyle w:val="TableHeading"/>
              <w:rPr>
                <w:b w:val="0"/>
                <w:bCs/>
              </w:rPr>
            </w:pPr>
            <w:r>
              <w:t>Strategic Outcome</w:t>
            </w:r>
          </w:p>
        </w:tc>
      </w:tr>
      <w:tr w:rsidR="00167D15" w14:paraId="1BC33A4D"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48ED3847" w14:textId="77777777" w:rsidR="00020701" w:rsidRPr="006818B5" w:rsidRDefault="005C2E45" w:rsidP="009C2636">
            <w:pPr>
              <w:pStyle w:val="TableRowHeading"/>
            </w:pPr>
            <w:r w:rsidRPr="005C2E45">
              <w:t>Uncompromising 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4F94D52F" w14:textId="77777777"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By empowering issuers to resolve disputes efficiently, we facilitate timely, accurate payments and enable the rapid cancellation of 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0845D9BF"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BA067BA" w14:textId="77777777" w:rsidR="00E214CC" w:rsidRPr="006818B5" w:rsidRDefault="0070783E" w:rsidP="009C2636">
            <w:pPr>
              <w:pStyle w:val="TableRowHeading"/>
            </w:pPr>
            <w:r>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43B8168C" w14:textId="77777777"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w:t>
            </w:r>
            <w:r w:rsidRPr="006818B5">
              <w:lastRenderedPageBreak/>
              <w:t xml:space="preserve">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4FB4A43B"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7ABF228A" w14:textId="77777777" w:rsidR="00E214CC" w:rsidRPr="006818B5" w:rsidRDefault="007A362C" w:rsidP="009C2636">
            <w:pPr>
              <w:pStyle w:val="TableRowHeading"/>
            </w:pPr>
            <w:r w:rsidRPr="006818B5">
              <w:lastRenderedPageBreak/>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119D0424" w14:textId="77777777"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05BFEA74"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600D4C64" w14:textId="77777777"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93873D0" w14:textId="77777777"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420B52EC"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E92093B" w14:textId="77777777"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3378F2E7" w14:textId="77777777"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22A5AC3E"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4778FAC1" w14:textId="77777777" w:rsidR="00BC00D8" w:rsidRPr="00D735E5" w:rsidRDefault="00BC00D8" w:rsidP="009C2636">
            <w:pPr>
              <w:pStyle w:val="TableRowHeading"/>
              <w:rPr>
                <w:bCs/>
              </w:rPr>
            </w:pPr>
            <w:r>
              <w:rPr>
                <w:bCs/>
              </w:rPr>
              <w:t xml:space="preserve">Protect against fraud, waste, and abuse </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0738A1D9" w14:textId="77777777" w:rsidR="00BC00D8" w:rsidRDefault="00BC00D8" w:rsidP="009C2636">
            <w:pPr>
              <w:pStyle w:val="TableBody"/>
            </w:pPr>
          </w:p>
        </w:tc>
      </w:tr>
    </w:tbl>
    <w:p w14:paraId="2CEA518C" w14:textId="77777777" w:rsidR="008A2E01" w:rsidRDefault="008A2E01" w:rsidP="008A2E01">
      <w:pPr>
        <w:pStyle w:val="Heading2"/>
      </w:pPr>
      <w:bookmarkStart w:id="2" w:name="_Toc228252907"/>
      <w:r>
        <w:t>1.2</w:t>
      </w:r>
      <w:r>
        <w:tab/>
      </w:r>
      <w:r w:rsidRPr="00122D2C">
        <w:t>Sub-Section 1B: Approach to Performing the Requirements in the SOW</w:t>
      </w:r>
      <w:r>
        <w:t xml:space="preserve"> </w:t>
      </w:r>
      <w:r w:rsidRPr="00806273">
        <w:t>(Total 18 Pages)</w:t>
      </w:r>
      <w:bookmarkEnd w:id="2"/>
    </w:p>
    <w:p w14:paraId="34473377" w14:textId="77777777" w:rsidR="008A2E01" w:rsidRDefault="008A2E01" w:rsidP="008A2E01">
      <w:pPr>
        <w:pStyle w:val="Heading3"/>
      </w:pPr>
      <w:bookmarkStart w:id="3" w:name="_Toc228252908"/>
      <w:r>
        <w:t>1.2.1</w:t>
      </w:r>
      <w:r>
        <w:tab/>
      </w:r>
      <w:r w:rsidRPr="00CC65CE">
        <w:t>Task 2: ER&amp;R Issuer Disputes</w:t>
      </w:r>
      <w:r>
        <w:t xml:space="preserve"> </w:t>
      </w:r>
      <w:r w:rsidRPr="002A0D27">
        <w:rPr>
          <w:vertAlign w:val="superscript"/>
        </w:rPr>
        <w:t>(SOW 3.2)</w:t>
      </w:r>
      <w:r>
        <w:t xml:space="preserve"> </w:t>
      </w:r>
      <w:r w:rsidRPr="00806273">
        <w:t>(2 Pages)</w:t>
      </w:r>
      <w:bookmarkEnd w:id="3"/>
    </w:p>
    <w:p w14:paraId="2A8E1A46" w14:textId="77777777" w:rsidR="00DE030B" w:rsidRPr="00DE030B" w:rsidRDefault="00DE030B" w:rsidP="00DE030B">
      <w:pPr>
        <w:pStyle w:val="BodyText"/>
      </w:pPr>
      <w:r>
        <w:t xml:space="preserve">Deloitte’s operating philosophy follows 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 xml:space="preserve">provide additional system </w:t>
      </w:r>
      <w:proofErr w:type="gramStart"/>
      <w:r w:rsidR="00886395">
        <w:t>insight</w:t>
      </w:r>
      <w:proofErr w:type="gramEnd"/>
      <w:r w:rsidR="00886395">
        <w:t xml:space="preserve"> above and beyond</w:t>
      </w:r>
      <w:r>
        <w:t xml:space="preserve"> what </w:t>
      </w:r>
      <w:r w:rsidR="00886395">
        <w:t xml:space="preserve">is already </w:t>
      </w:r>
      <w:r w:rsidR="00EC0459">
        <w:t>documented in</w:t>
      </w:r>
      <w:r>
        <w:t xml:space="preserve"> </w:t>
      </w:r>
      <w:proofErr w:type="gramStart"/>
      <w:r>
        <w:t xml:space="preserve">the </w:t>
      </w:r>
      <w:r w:rsidR="00EC0459">
        <w:t>SOPS</w:t>
      </w:r>
      <w:proofErr w:type="gramEnd"/>
      <w:r>
        <w:t xml:space="preserve">. Deloitte applies structured assessment and optimization -- improving rule performance, refining staffing models, and strengthening program intelligence -- with CMS visibility and approval at each step. </w:t>
      </w:r>
    </w:p>
    <w:p w14:paraId="66701EB9" w14:textId="482FE05F" w:rsidR="00DE030B" w:rsidRPr="00EC1036" w:rsidRDefault="00DE030B" w:rsidP="00DE030B">
      <w:pPr>
        <w:pStyle w:val="BodyText"/>
        <w:rPr>
          <w:rStyle w:val="CharacterBold"/>
          <w:b w:val="0"/>
        </w:rPr>
      </w:pPr>
      <w:r w:rsidRPr="00B12833">
        <w:rPr>
          <w:i/>
        </w:rPr>
        <w:lastRenderedPageBreak/>
        <w:t xml:space="preserve">Program integrity is not a compliance layer in this operating model. It is a design principle embedded in every task from Day 1. </w:t>
      </w:r>
      <w:r w:rsidRPr="00B12833">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7657937E" w14:textId="77777777" w:rsidR="00497CA6" w:rsidRPr="009B3945" w:rsidRDefault="00497CA6" w:rsidP="00497CA6">
      <w:pPr>
        <w:pStyle w:val="BodyText"/>
        <w:rPr>
          <w:rStyle w:val="CharacterBold"/>
        </w:rPr>
      </w:pPr>
      <w:r w:rsidRPr="009B3945">
        <w:rPr>
          <w:rStyle w:val="CharacterBold"/>
        </w:rPr>
        <w:t>Shared Transition-In Approach: Tasks 2, 3, and 4</w:t>
      </w:r>
    </w:p>
    <w:p w14:paraId="18C24562" w14:textId="77777777"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6FEC76C6" w14:textId="77777777"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proofErr w:type="spellStart"/>
      <w:r>
        <w:t>TruNorth</w:t>
      </w:r>
      <w:proofErr w:type="spellEnd"/>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w:t>
      </w:r>
      <w:proofErr w:type="gramStart"/>
      <w:r w:rsidR="00F54278">
        <w:t>the confidence</w:t>
      </w:r>
      <w:proofErr w:type="gramEnd"/>
      <w:r w:rsidR="00F54278">
        <w:t xml:space="preserv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5D957048" w14:textId="77777777"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w:t>
      </w:r>
      <w:proofErr w:type="gramStart"/>
      <w:r w:rsidRPr="002D0B8E">
        <w:t>staffs</w:t>
      </w:r>
      <w:proofErr w:type="gramEnd"/>
      <w:r w:rsidRPr="002D0B8E">
        <w:t xml:space="preserve">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w:t>
      </w:r>
      <w:proofErr w:type="gramStart"/>
      <w:r w:rsidRPr="002D0B8E">
        <w:t>caseworker</w:t>
      </w:r>
      <w:proofErr w:type="gramEnd"/>
      <w:r w:rsidRPr="002D0B8E">
        <w:t xml:space="preserve"> handles a live case. From Day 1, a weekly cross-task data share connects all three teams so patterns that originate in one workstream and surface in another are coordinated as a single corrective action -- not discovered independently weeks apart.</w:t>
      </w:r>
    </w:p>
    <w:p w14:paraId="490158CA" w14:textId="77777777"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3"/>
                    <a:stretch>
                      <a:fillRect/>
                    </a:stretch>
                  </pic:blipFill>
                  <pic:spPr>
                    <a:xfrm>
                      <a:off x="0" y="0"/>
                      <a:ext cx="5943600" cy="3414395"/>
                    </a:xfrm>
                    <a:prstGeom prst="rect">
                      <a:avLst/>
                    </a:prstGeom>
                  </pic:spPr>
                </pic:pic>
              </a:graphicData>
            </a:graphic>
          </wp:inline>
        </w:drawing>
      </w:r>
    </w:p>
    <w:p w14:paraId="53B82708"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4F14248F"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5ABE3C17"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 xml:space="preserve">The incumbent's knowledge of how these systems </w:t>
            </w:r>
            <w:proofErr w:type="gramStart"/>
            <w:r w:rsidRPr="00497CA6">
              <w:t>actually operate</w:t>
            </w:r>
            <w:proofErr w:type="gramEnd"/>
            <w:r w:rsidRPr="00497CA6">
              <w:t xml:space="preserve"> is experiential and partially captured in SOPs. </w:t>
            </w:r>
            <w:proofErr w:type="spellStart"/>
            <w:r w:rsidRPr="00497CA6">
              <w:t>TruNorth</w:t>
            </w:r>
            <w:proofErr w:type="spellEnd"/>
            <w:r w:rsidRPr="00497CA6">
              <w:t xml:space="preserve">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52CB527F" w14:textId="77777777" w:rsidR="00402ECE" w:rsidRPr="00402ECE" w:rsidRDefault="00402ECE" w:rsidP="00402ECE">
      <w:pPr>
        <w:pStyle w:val="BodyText"/>
      </w:pPr>
    </w:p>
    <w:p w14:paraId="5D28B617" w14:textId="77777777" w:rsidR="008A2E01" w:rsidRDefault="008A2E01" w:rsidP="008A2E01">
      <w:pPr>
        <w:pStyle w:val="Subheading1"/>
      </w:pPr>
      <w:r>
        <w:t>Our Understanding</w:t>
      </w:r>
    </w:p>
    <w:p w14:paraId="7DDE7608"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22A032DC" w14:textId="357D9698" w:rsidR="00F45A15" w:rsidRPr="00EC1036" w:rsidRDefault="00F45A15" w:rsidP="008A2E01">
      <w:pPr>
        <w:pStyle w:val="BodyText"/>
        <w:rPr>
          <w:iCs/>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EC1036">
        <w:rPr>
          <w:iCs/>
        </w:rPr>
        <w:t xml:space="preserve">Deloitte has operated high-consequence, rule-governed enrollment and payment environments at scale in federal health </w:t>
      </w:r>
      <w:r w:rsidRPr="00EC1036">
        <w:rPr>
          <w:iCs/>
        </w:rPr>
        <w:lastRenderedPageBreak/>
        <w:t>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76CBDE9C" w14:textId="77777777" w:rsidR="008A2E01" w:rsidRDefault="008A2E01" w:rsidP="008A2E01">
      <w:pPr>
        <w:pStyle w:val="Subheading1"/>
      </w:pPr>
      <w:r>
        <w:t>Our Approach</w:t>
      </w:r>
    </w:p>
    <w:p w14:paraId="06280BD3" w14:textId="77777777"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279F7F68" w14:textId="40797F9A"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4"/>
                    <a:stretch>
                      <a:fillRect/>
                    </a:stretch>
                  </pic:blipFill>
                  <pic:spPr>
                    <a:xfrm>
                      <a:off x="0" y="0"/>
                      <a:ext cx="4775200" cy="4978400"/>
                    </a:xfrm>
                    <a:prstGeom prst="rect">
                      <a:avLst/>
                    </a:prstGeom>
                  </pic:spPr>
                </pic:pic>
              </a:graphicData>
            </a:graphic>
          </wp:inline>
        </w:drawing>
      </w:r>
    </w:p>
    <w:p w14:paraId="2CE77540" w14:textId="77777777" w:rsidR="005A568A" w:rsidRPr="003C4247" w:rsidRDefault="005A568A" w:rsidP="007468B4">
      <w:pPr>
        <w:pStyle w:val="BodyText"/>
      </w:pPr>
      <w:r w:rsidRPr="007468B4">
        <w:rPr>
          <w:rStyle w:val="CharacterBold"/>
        </w:rPr>
        <w:t>Low complexity (Task 2.1)</w:t>
      </w:r>
    </w:p>
    <w:p w14:paraId="4689E221" w14:textId="77777777" w:rsidR="005A568A" w:rsidRPr="009D3190" w:rsidRDefault="005A568A" w:rsidP="007468B4">
      <w:pPr>
        <w:pStyle w:val="BodyText"/>
      </w:pPr>
      <w:r w:rsidRPr="00802C4A">
        <w:t xml:space="preserve">Deloitte will operate the </w:t>
      </w:r>
      <w:r w:rsidRPr="003C4247">
        <w:rPr>
          <w:b/>
        </w:rPr>
        <w:t>automated rule library</w:t>
      </w:r>
      <w:r w:rsidRPr="003C4247">
        <w:t xml:space="preserve"> from Day 1 at the </w:t>
      </w:r>
      <w:r w:rsidRPr="003C4247">
        <w:rPr>
          <w:b/>
        </w:rPr>
        <w:t>performance baseline</w:t>
      </w:r>
      <w:r w:rsidRPr="003C4247">
        <w:t xml:space="preserve"> established during transition-in. When a resolution rate deviates, Deloitte will diagnose whether the cause is a rule performance failure, an upstream data quality issue, or a volume pattern the rule was not designed to </w:t>
      </w:r>
      <w:r w:rsidRPr="003C4247">
        <w:lastRenderedPageBreak/>
        <w:t>handle — each drives a different corrective action. The dispute analytics deliverable serves as both a CMS reporting output and Deloitte’s internal rule development agenda, made visible to CMS.</w:t>
      </w:r>
    </w:p>
    <w:p w14:paraId="5A7732DC" w14:textId="77777777" w:rsidR="005A568A" w:rsidRDefault="005A568A" w:rsidP="005A568A">
      <w:pPr>
        <w:spacing w:after="80"/>
      </w:pPr>
    </w:p>
    <w:p w14:paraId="1E664D3A" w14:textId="0FC04B67" w:rsidR="005A568A" w:rsidRDefault="005A568A" w:rsidP="00EC1036">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95750" cy="1838325"/>
                    </a:xfrm>
                    <a:prstGeom prst="rect">
                      <a:avLst/>
                    </a:prstGeom>
                  </pic:spPr>
                </pic:pic>
              </a:graphicData>
            </a:graphic>
          </wp:inline>
        </w:drawing>
      </w:r>
    </w:p>
    <w:p w14:paraId="55AD7B97" w14:textId="77777777" w:rsidR="005A568A" w:rsidRDefault="005A568A" w:rsidP="005A568A">
      <w:pPr>
        <w:spacing w:after="80"/>
      </w:pPr>
    </w:p>
    <w:p w14:paraId="7B6B41AB" w14:textId="77777777" w:rsidR="005A568A" w:rsidRPr="009D3190" w:rsidRDefault="005A568A" w:rsidP="00BB652E">
      <w:pPr>
        <w:pStyle w:val="BodyText"/>
      </w:pPr>
      <w:r w:rsidRPr="00BB652E">
        <w:rPr>
          <w:rStyle w:val="CharacterBold"/>
        </w:rPr>
        <w:t>High complexity (Task 2.2): closed-loop case management</w:t>
      </w:r>
    </w:p>
    <w:p w14:paraId="489310CB" w14:textId="77777777" w:rsidR="005A568A" w:rsidRDefault="005A568A" w:rsidP="005A568A">
      <w:pPr>
        <w:spacing w:after="120"/>
      </w:pPr>
    </w:p>
    <w:p w14:paraId="4CF81CB4" w14:textId="77777777" w:rsidR="005A568A" w:rsidRDefault="005A568A" w:rsidP="005A568A">
      <w:pPr>
        <w:spacing w:after="120"/>
      </w:pPr>
      <w:r>
        <w:rPr>
          <w:noProof/>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26"/>
                    <a:stretch>
                      <a:fillRect/>
                    </a:stretch>
                  </pic:blipFill>
                  <pic:spPr>
                    <a:xfrm>
                      <a:off x="0" y="0"/>
                      <a:ext cx="5191491" cy="4363840"/>
                    </a:xfrm>
                    <a:prstGeom prst="rect">
                      <a:avLst/>
                    </a:prstGeom>
                  </pic:spPr>
                </pic:pic>
              </a:graphicData>
            </a:graphic>
          </wp:inline>
        </w:drawing>
      </w:r>
    </w:p>
    <w:p w14:paraId="3AA18612" w14:textId="77777777" w:rsidR="005A568A" w:rsidRDefault="005A568A" w:rsidP="00310554">
      <w:pPr>
        <w:spacing w:after="120"/>
      </w:pPr>
    </w:p>
    <w:p w14:paraId="22C75A8A" w14:textId="77777777" w:rsidR="008A2E01" w:rsidRPr="00D22E0F" w:rsidRDefault="008A2E01" w:rsidP="008A2E01">
      <w:pPr>
        <w:pStyle w:val="Heading4"/>
      </w:pPr>
      <w:r w:rsidRPr="004F467E">
        <w:lastRenderedPageBreak/>
        <w:t>Subtask 2.1: Low Complexity Issuer Disputes</w:t>
      </w:r>
      <w:r>
        <w:t xml:space="preserve"> </w:t>
      </w:r>
      <w:r w:rsidRPr="00705F80">
        <w:rPr>
          <w:vertAlign w:val="superscript"/>
        </w:rPr>
        <w:t>(SOW 3.2.1)</w:t>
      </w:r>
    </w:p>
    <w:p>
      <w:pPr>
        <w:pStyle w:val="BodyText"/>
      </w:pPr>
      <w:r>
        <w:t>Low complexity issuer disputes are resolved through Deloitte's automated rule library, which processes enrollment, reinstatement, auto-renewal, and HICS Direct cases without caseworker intervention. Deloitte operates this library from Day 1 at the performance baseline established during transition-in, maintaining automated resolution rates within contractually defined thresholds.</w:t>
      </w:r>
    </w:p>
    <w:p>
      <w:pPr>
        <w:pStyle w:val="BodyText"/>
      </w:pPr>
      <w:r>
        <w:t>Rule governance is a continuous function. Every proposed rule change is documented, tested against historical case data, approved through CMS's designated rule change process, and deployed with rollback capability. Resolution rates are monitored at the dispute-type level weekly; deviations from baseline trigger structured root-cause analysis within two business days.</w:t>
      </w:r>
    </w:p>
    <w:p w14:paraId="54E9186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pPr>
        <w:pStyle w:val="BodyText"/>
      </w:pPr>
      <w:r>
        <w:t>High complexity disputes — enrollment blockers, PDI cases, UIR categorization, and CMS-directed actions — are managed through a closed-loop workflow with defined governance gates at intake, research, determination, and remediation. Each case is assigned a named caseworker at intake; supervisor review is required before any CMS-directed action is submitted.</w:t>
      </w:r>
    </w:p>
    <w:p>
      <w:pPr>
        <w:pStyle w:val="BodyText"/>
      </w:pPr>
      <w:r>
        <w:t>PDI disputes are operated as a standalone workstream with a dedicated biannual batch schedule, audit comparison, and attestation forms. Deloitte tracks CMS-dependency holds as SLA-excluded, visible in monthly reporting, and resolved within five business days of receiving the required CMS input. UPS and UE anomaly screening is applied to all high-complexity intakes as a program integrity gate before determination.</w:t>
      </w:r>
    </w:p>
    <w:p w14:paraId="0D5A1112" w14:textId="77777777" w:rsidR="008A2E01" w:rsidRDefault="008A2E01" w:rsidP="008A2E01">
      <w:pPr>
        <w:pStyle w:val="Heading3"/>
      </w:pPr>
      <w:bookmarkStart w:id="5" w:name="_Toc228252909"/>
      <w:r>
        <w:t>1.2.2</w:t>
      </w:r>
      <w:r>
        <w:tab/>
      </w:r>
      <w:r w:rsidRPr="00A54BF5">
        <w:t>Task 3: Form 1095-A Consumer Disputes</w:t>
      </w:r>
      <w:r>
        <w:t xml:space="preserve"> </w:t>
      </w:r>
      <w:r w:rsidRPr="00170533">
        <w:rPr>
          <w:vertAlign w:val="superscript"/>
        </w:rPr>
        <w:t>(SOW 3.3)</w:t>
      </w:r>
      <w:r>
        <w:t xml:space="preserve"> </w:t>
      </w:r>
      <w:r w:rsidRPr="00806273">
        <w:t>(2 Pages)</w:t>
      </w:r>
      <w:bookmarkEnd w:id="5"/>
    </w:p>
    <w:p w14:paraId="534D975C" w14:textId="77777777" w:rsidR="008A2E01" w:rsidRDefault="008A2E01" w:rsidP="008A2E01">
      <w:pPr>
        <w:pStyle w:val="Subheading1"/>
      </w:pPr>
      <w:r>
        <w:t>Our Understanding</w:t>
      </w:r>
    </w:p>
    <w:p w14:paraId="62B48A9F" w14:textId="77777777"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proofErr w:type="gramStart"/>
      <w:r w:rsidR="00D435B1" w:rsidRPr="00D435B1">
        <w:t>Form</w:t>
      </w:r>
      <w:proofErr w:type="gramEnd"/>
      <w:r w:rsidR="00D435B1" w:rsidRPr="00D435B1">
        <w:t xml:space="preserve"> 1095-A consumer disputes affect enrollment operations, tax compliance, and consumer trust in the Marketplace. This work requires accurate, timely resolution and a feedback loop that helps CMS identify and prevent repeat issues.</w:t>
      </w:r>
    </w:p>
    <w:p w14:paraId="2D226671" w14:textId="7F9DF2D5" w:rsidR="00800088" w:rsidRDefault="002158AA" w:rsidP="008A2E01">
      <w:pPr>
        <w:pStyle w:val="BodyText"/>
      </w:pPr>
      <w: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1BC0BC5E" w14:textId="77777777" w:rsidR="008A2E01" w:rsidRDefault="008A2E01" w:rsidP="008A2E01">
      <w:pPr>
        <w:pStyle w:val="Subheading1"/>
      </w:pPr>
      <w:r>
        <w:t>Our Approach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634FAA36"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49A12C98"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4738A646" w14:textId="77777777" w:rsidR="00C957A5" w:rsidRPr="00C957A5" w:rsidDel="00543ED2" w:rsidRDefault="00C957A5" w:rsidP="00C957A5">
            <w:pPr>
              <w:pStyle w:val="BodyText"/>
            </w:pPr>
            <w:r w:rsidRPr="00C957A5" w:rsidDel="00543ED2">
              <w:rPr>
                <w:i/>
                <w:iCs/>
              </w:rPr>
              <w:t>The anchor image shows the three-lane routing model alongside the monthly volume curve by complexity tier and the feedback loop that drives upstream dispute prevention.</w:t>
            </w:r>
          </w:p>
        </w:tc>
      </w:tr>
    </w:tbl>
    <w:p w14:paraId="0241D135" w14:textId="77777777" w:rsidR="00C957A5" w:rsidRPr="00C957A5" w:rsidRDefault="00C957A5" w:rsidP="00C957A5">
      <w:pPr>
        <w:pStyle w:val="BodyText"/>
      </w:pPr>
    </w:p>
    <w:p w14:paraId="32038DD6" w14:textId="77777777" w:rsidR="00C957A5" w:rsidRPr="00C957A5" w:rsidRDefault="001A2BBE" w:rsidP="00C957A5">
      <w:pPr>
        <w:pStyle w:val="BodyText"/>
      </w:pPr>
      <w:r>
        <w:rPr>
          <w:b/>
          <w:bCs/>
        </w:rPr>
        <w:t>Steady State Case Resolution</w:t>
      </w:r>
    </w:p>
    <w:p w14:paraId="4D650B55" w14:textId="77777777"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1187CA3E"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38709C63" w14:textId="77777777" w:rsidR="00C957A5" w:rsidRPr="00EC1036" w:rsidRDefault="00C957A5" w:rsidP="001D1363">
            <w:pPr>
              <w:pStyle w:val="TableHeading"/>
              <w:rPr>
                <w:szCs w:val="20"/>
              </w:rPr>
            </w:pPr>
            <w:r w:rsidRPr="00EC1036">
              <w:rPr>
                <w:szCs w:val="20"/>
              </w:rPr>
              <w:lastRenderedPageBreak/>
              <w:t xml:space="preserve">Low </w:t>
            </w:r>
            <w:proofErr w:type="gramStart"/>
            <w:r w:rsidRPr="00EC1036">
              <w:rPr>
                <w:szCs w:val="20"/>
              </w:rPr>
              <w:t>complexity  |</w:t>
            </w:r>
            <w:proofErr w:type="gramEnd"/>
            <w:r w:rsidRPr="00EC1036">
              <w:rPr>
                <w:szCs w:val="20"/>
              </w:rPr>
              <w:t xml:space="preserve">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32C5A01" w14:textId="77777777" w:rsidR="00C957A5" w:rsidRPr="00EC1036" w:rsidRDefault="00C957A5" w:rsidP="001D1363">
            <w:pPr>
              <w:pStyle w:val="TableHeading"/>
              <w:rPr>
                <w:szCs w:val="20"/>
              </w:rPr>
            </w:pPr>
            <w:r w:rsidRPr="00EC1036">
              <w:rPr>
                <w:szCs w:val="20"/>
              </w:rPr>
              <w:t xml:space="preserve">Medium </w:t>
            </w:r>
            <w:proofErr w:type="gramStart"/>
            <w:r w:rsidRPr="00EC1036">
              <w:rPr>
                <w:szCs w:val="20"/>
              </w:rPr>
              <w:t>complexity  |</w:t>
            </w:r>
            <w:proofErr w:type="gramEnd"/>
            <w:r w:rsidRPr="00EC1036">
              <w:rPr>
                <w:szCs w:val="20"/>
              </w:rPr>
              <w:t xml:space="preserve">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785C29C" w14:textId="77777777" w:rsidR="00C957A5" w:rsidRPr="00EC1036" w:rsidRDefault="00C957A5" w:rsidP="001D1363">
            <w:pPr>
              <w:pStyle w:val="TableHeading"/>
              <w:rPr>
                <w:szCs w:val="20"/>
              </w:rPr>
            </w:pPr>
            <w:r w:rsidRPr="00EC1036">
              <w:rPr>
                <w:szCs w:val="20"/>
              </w:rPr>
              <w:t xml:space="preserve">High </w:t>
            </w:r>
            <w:proofErr w:type="gramStart"/>
            <w:r w:rsidRPr="00EC1036">
              <w:rPr>
                <w:szCs w:val="20"/>
              </w:rPr>
              <w:t>complexity  |</w:t>
            </w:r>
            <w:proofErr w:type="gramEnd"/>
            <w:r w:rsidRPr="00EC1036">
              <w:rPr>
                <w:szCs w:val="20"/>
              </w:rPr>
              <w:t xml:space="preserve">  10-day SLA  </w:t>
            </w:r>
          </w:p>
        </w:tc>
      </w:tr>
      <w:tr w:rsidR="00C957A5" w:rsidRPr="00C957A5" w14:paraId="3DEA69F9"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216671C2" w14:textId="77777777" w:rsidR="00230747" w:rsidRPr="00EC1036" w:rsidRDefault="00DA23CC" w:rsidP="00C957A5">
            <w:pPr>
              <w:pStyle w:val="BodyText"/>
              <w:rPr>
                <w:sz w:val="20"/>
                <w:szCs w:val="20"/>
              </w:rPr>
            </w:pPr>
            <w:r w:rsidRPr="00EC1036">
              <w:rPr>
                <w:sz w:val="20"/>
                <w:szCs w:val="20"/>
              </w:rPr>
              <w:t>Mailing Address Update (</w:t>
            </w:r>
            <w:r w:rsidR="00230747" w:rsidRPr="00EC1036">
              <w:rPr>
                <w:sz w:val="20"/>
                <w:szCs w:val="20"/>
              </w:rPr>
              <w:t>MAU</w:t>
            </w:r>
            <w:r w:rsidRPr="00EC1036">
              <w:rPr>
                <w:sz w:val="20"/>
                <w:szCs w:val="20"/>
              </w:rPr>
              <w:t>)</w:t>
            </w:r>
            <w:r w:rsidR="00230747" w:rsidRPr="00EC1036">
              <w:rPr>
                <w:sz w:val="20"/>
                <w:szCs w:val="20"/>
              </w:rPr>
              <w:t xml:space="preserve"> cases run through automation with pre-submit checks</w:t>
            </w:r>
          </w:p>
          <w:p w14:paraId="7226F305" w14:textId="77777777" w:rsidR="00230747" w:rsidRPr="00EC1036" w:rsidRDefault="00230747" w:rsidP="00C957A5">
            <w:pPr>
              <w:pStyle w:val="BodyText"/>
              <w:rPr>
                <w:sz w:val="20"/>
                <w:szCs w:val="20"/>
              </w:rPr>
            </w:pPr>
            <w:r w:rsidRPr="00EC1036">
              <w:rPr>
                <w:sz w:val="20"/>
                <w:szCs w:val="20"/>
              </w:rPr>
              <w:t>Failed automations move to same-day fallout triage</w:t>
            </w:r>
          </w:p>
          <w:p w14:paraId="5B45F4F6" w14:textId="77777777" w:rsidR="00C8174E" w:rsidRPr="00EC1036" w:rsidRDefault="00C8174E" w:rsidP="00C8174E">
            <w:pPr>
              <w:pStyle w:val="BodyText"/>
              <w:rPr>
                <w:sz w:val="20"/>
                <w:szCs w:val="20"/>
              </w:rPr>
            </w:pPr>
            <w:r w:rsidRPr="00EC1036">
              <w:rPr>
                <w:sz w:val="20"/>
                <w:szCs w:val="20"/>
              </w:rPr>
              <w:t>Fallout reviewed weekly to refine rules and reduce manual touch</w:t>
            </w:r>
          </w:p>
          <w:p w14:paraId="25D35BCF" w14:textId="77777777" w:rsidR="005E38D9" w:rsidRPr="00EC1036" w:rsidRDefault="005E38D9" w:rsidP="005E38D9">
            <w:pPr>
              <w:pStyle w:val="BodyText"/>
              <w:rPr>
                <w:sz w:val="20"/>
                <w:szCs w:val="20"/>
              </w:rPr>
            </w:pPr>
            <w:r w:rsidRPr="00EC1036">
              <w:rPr>
                <w:sz w:val="20"/>
                <w:szCs w:val="20"/>
              </w:rPr>
              <w:t>Resolved when change is submitted to processing queue</w:t>
            </w:r>
          </w:p>
          <w:p w14:paraId="3875D0E4" w14:textId="77777777" w:rsidR="00C8174E" w:rsidRPr="00EC1036" w:rsidRDefault="00C8174E" w:rsidP="00C957A5">
            <w:pPr>
              <w:pStyle w:val="BodyText"/>
              <w:rPr>
                <w:sz w:val="20"/>
                <w:szCs w:val="20"/>
              </w:rPr>
            </w:pPr>
          </w:p>
          <w:p w14:paraId="1ADB999D" w14:textId="77777777" w:rsidR="00C957A5" w:rsidRPr="00EC1036"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5A0ED41" w14:textId="77777777" w:rsidR="00B214AF" w:rsidRPr="00EC1036" w:rsidRDefault="00B214AF" w:rsidP="00B214AF">
            <w:pPr>
              <w:pStyle w:val="BodyText"/>
              <w:rPr>
                <w:sz w:val="20"/>
                <w:szCs w:val="20"/>
              </w:rPr>
            </w:pPr>
            <w:r w:rsidRPr="00EC1036">
              <w:rPr>
                <w:sz w:val="20"/>
                <w:szCs w:val="20"/>
              </w:rPr>
              <w:t>Standard research sequence across MCR, MIDAS, TM, MCU, and issuer records</w:t>
            </w:r>
          </w:p>
          <w:p w14:paraId="39BAD2EC" w14:textId="77777777" w:rsidR="00B214AF" w:rsidRPr="00EC1036" w:rsidRDefault="00B214AF" w:rsidP="00B214AF">
            <w:pPr>
              <w:pStyle w:val="BodyText"/>
              <w:rPr>
                <w:sz w:val="20"/>
                <w:szCs w:val="20"/>
              </w:rPr>
            </w:pPr>
            <w:r w:rsidRPr="00EC1036">
              <w:rPr>
                <w:sz w:val="20"/>
                <w:szCs w:val="20"/>
              </w:rPr>
              <w:t>SEP MAU cases handled in a separate tracked workflow</w:t>
            </w:r>
          </w:p>
          <w:p w14:paraId="4F3A6866" w14:textId="77777777" w:rsidR="00B214AF" w:rsidRPr="00EC1036" w:rsidRDefault="00B214AF" w:rsidP="00B214AF">
            <w:pPr>
              <w:pStyle w:val="BodyText"/>
              <w:rPr>
                <w:sz w:val="20"/>
                <w:szCs w:val="20"/>
              </w:rPr>
            </w:pPr>
            <w:r w:rsidRPr="00EC1036">
              <w:rPr>
                <w:sz w:val="20"/>
                <w:szCs w:val="20"/>
              </w:rPr>
              <w:t>Live outbound call first; written correspondence as needed</w:t>
            </w:r>
          </w:p>
          <w:p w14:paraId="0EC3E188" w14:textId="77777777" w:rsidR="00B214AF" w:rsidRPr="00EC1036" w:rsidRDefault="00B214AF" w:rsidP="00B214AF">
            <w:pPr>
              <w:pStyle w:val="BodyText"/>
              <w:rPr>
                <w:sz w:val="20"/>
                <w:szCs w:val="20"/>
              </w:rPr>
            </w:pPr>
            <w:r w:rsidRPr="00EC1036">
              <w:rPr>
                <w:sz w:val="20"/>
                <w:szCs w:val="20"/>
              </w:rPr>
              <w:t>Aging alerts flag at-risk cases for supervisor action</w:t>
            </w:r>
          </w:p>
          <w:p w14:paraId="0BAFD508" w14:textId="77777777" w:rsidR="00C957A5" w:rsidRPr="00EC1036" w:rsidRDefault="00B214AF" w:rsidP="00C957A5">
            <w:pPr>
              <w:pStyle w:val="BodyText"/>
              <w:rPr>
                <w:sz w:val="20"/>
                <w:szCs w:val="20"/>
              </w:rPr>
            </w:pPr>
            <w:r w:rsidRPr="00EC1036">
              <w:rPr>
                <w:sz w:val="20"/>
                <w:szCs w:val="20"/>
              </w:rPr>
              <w:t xml:space="preserve">Resolved after consumer notification and change </w:t>
            </w:r>
            <w:r w:rsidR="00C957A5" w:rsidRPr="00EC1036">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38C5757" w14:textId="77777777" w:rsidR="008338B3" w:rsidRPr="00EC1036" w:rsidRDefault="008338B3" w:rsidP="008338B3">
            <w:pPr>
              <w:pStyle w:val="BodyText"/>
              <w:rPr>
                <w:sz w:val="20"/>
                <w:szCs w:val="20"/>
              </w:rPr>
            </w:pPr>
            <w:r w:rsidRPr="00EC1036">
              <w:rPr>
                <w:sz w:val="20"/>
                <w:szCs w:val="20"/>
              </w:rPr>
              <w:t>Named owner assigned at intake; VIP flags routed same business day to senior staff</w:t>
            </w:r>
          </w:p>
          <w:p w14:paraId="69FF90BA" w14:textId="77777777" w:rsidR="008338B3" w:rsidRPr="00EC1036" w:rsidRDefault="008338B3" w:rsidP="008338B3">
            <w:pPr>
              <w:pStyle w:val="BodyText"/>
              <w:rPr>
                <w:sz w:val="20"/>
                <w:szCs w:val="20"/>
              </w:rPr>
            </w:pPr>
            <w:r w:rsidRPr="00EC1036">
              <w:rPr>
                <w:sz w:val="20"/>
                <w:szCs w:val="20"/>
              </w:rPr>
              <w:t>CMS-directed cases worked from recommended action and supporting documentation</w:t>
            </w:r>
          </w:p>
          <w:p w14:paraId="0C600D9C" w14:textId="77777777" w:rsidR="008338B3" w:rsidRPr="00EC1036" w:rsidRDefault="008338B3" w:rsidP="008338B3">
            <w:pPr>
              <w:pStyle w:val="BodyText"/>
              <w:rPr>
                <w:sz w:val="20"/>
                <w:szCs w:val="20"/>
              </w:rPr>
            </w:pPr>
            <w:r w:rsidRPr="00EC1036">
              <w:rPr>
                <w:sz w:val="20"/>
                <w:szCs w:val="20"/>
              </w:rPr>
              <w:t>Structured research and compliance check completed before determination</w:t>
            </w:r>
          </w:p>
          <w:p w14:paraId="5BF6CB93" w14:textId="77777777" w:rsidR="008338B3" w:rsidRPr="00EC1036" w:rsidRDefault="008338B3" w:rsidP="008338B3">
            <w:pPr>
              <w:pStyle w:val="BodyText"/>
              <w:rPr>
                <w:sz w:val="20"/>
                <w:szCs w:val="20"/>
              </w:rPr>
            </w:pPr>
            <w:r w:rsidRPr="00EC1036">
              <w:rPr>
                <w:sz w:val="20"/>
                <w:szCs w:val="20"/>
              </w:rPr>
              <w:t>Retroactive/APTC changes require documented basis and pre-validation</w:t>
            </w:r>
          </w:p>
          <w:p w14:paraId="25EC9F32" w14:textId="77777777" w:rsidR="008338B3" w:rsidRPr="00EC1036" w:rsidRDefault="008338B3" w:rsidP="008338B3">
            <w:pPr>
              <w:pStyle w:val="BodyText"/>
              <w:rPr>
                <w:sz w:val="20"/>
                <w:szCs w:val="20"/>
              </w:rPr>
            </w:pPr>
            <w:r w:rsidRPr="00EC1036">
              <w:rPr>
                <w:sz w:val="20"/>
                <w:szCs w:val="20"/>
              </w:rPr>
              <w:t>CMS/issuer dependencies tracked separately as SLA-excluded and visible in reporting</w:t>
            </w:r>
          </w:p>
          <w:p w14:paraId="01A3FE03" w14:textId="77777777" w:rsidR="008338B3" w:rsidRPr="00EC1036" w:rsidRDefault="008338B3" w:rsidP="008338B3">
            <w:pPr>
              <w:pStyle w:val="BodyText"/>
              <w:rPr>
                <w:sz w:val="20"/>
                <w:szCs w:val="20"/>
              </w:rPr>
            </w:pPr>
            <w:r w:rsidRPr="00EC1036">
              <w:rPr>
                <w:sz w:val="20"/>
                <w:szCs w:val="20"/>
              </w:rPr>
              <w:t>Resolved after consumer notification and change queued</w:t>
            </w:r>
          </w:p>
          <w:p w14:paraId="0B545916" w14:textId="77777777" w:rsidR="00C957A5" w:rsidRPr="00EC1036" w:rsidRDefault="00C957A5" w:rsidP="00C957A5">
            <w:pPr>
              <w:pStyle w:val="BodyText"/>
              <w:rPr>
                <w:sz w:val="20"/>
                <w:szCs w:val="20"/>
              </w:rPr>
            </w:pPr>
          </w:p>
        </w:tc>
      </w:tr>
    </w:tbl>
    <w:p w14:paraId="735F69E5" w14:textId="77777777"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2E6E7A4B" w14:textId="77777777"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75DA2801" w14:textId="1EF429BB" w:rsidR="00C957A5" w:rsidRPr="00C957A5" w:rsidRDefault="00FF65D5" w:rsidP="00C957A5">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4D3DA98B" w14:textId="77777777" w:rsidR="00C957A5" w:rsidRPr="00C957A5" w:rsidRDefault="00C957A5" w:rsidP="00C957A5">
      <w:pPr>
        <w:pStyle w:val="BodyText"/>
      </w:pPr>
      <w:r w:rsidRPr="00C957A5">
        <w:rPr>
          <w:b/>
          <w:bCs/>
        </w:rPr>
        <w:t>Tax season surge readiness</w:t>
      </w:r>
    </w:p>
    <w:p w14:paraId="519E2B03" w14:textId="77777777" w:rsidR="00513BAC" w:rsidRPr="00C957A5" w:rsidRDefault="00513BAC" w:rsidP="00513BAC">
      <w:pPr>
        <w:pStyle w:val="BodyText"/>
      </w:pPr>
      <w:r>
        <w:t>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from their first day back. New hires train on the prior year's actual root-cause case types under peer certification by returners before touching live cases. The result is a surge workforce that improves in quality each year rather than repeating the same ramp.</w:t>
      </w:r>
    </w:p>
    <w:p w14:paraId="3BE4F30C" w14:textId="77777777" w:rsidR="00C957A5" w:rsidRPr="00C957A5" w:rsidRDefault="00C957A5" w:rsidP="00C957A5">
      <w:pPr>
        <w:pStyle w:val="BodyText"/>
      </w:pPr>
    </w:p>
    <w:p w14:paraId="66185E8B" w14:textId="77777777" w:rsidR="00C957A5" w:rsidRPr="00C957A5" w:rsidRDefault="00C957A5" w:rsidP="00C957A5">
      <w:pPr>
        <w:pStyle w:val="BodyText"/>
      </w:pPr>
    </w:p>
    <w:p w14:paraId="03E41754" w14:textId="77777777" w:rsidR="00C957A5" w:rsidRPr="00C957A5" w:rsidRDefault="00C957A5" w:rsidP="00C957A5">
      <w:pPr>
        <w:pStyle w:val="BodyText"/>
      </w:pPr>
    </w:p>
    <w:p w14:paraId="6BF10CFC" w14:textId="77777777" w:rsidR="00C957A5" w:rsidRPr="00C957A5" w:rsidRDefault="00C957A5" w:rsidP="00C957A5">
      <w:pPr>
        <w:pStyle w:val="BodyText"/>
      </w:pPr>
    </w:p>
    <w:p w14:paraId="115A5700" w14:textId="77777777" w:rsidR="00C957A5" w:rsidRPr="00C957A5" w:rsidRDefault="00C957A5" w:rsidP="00C957A5">
      <w:pPr>
        <w:pStyle w:val="BodyText"/>
      </w:pPr>
    </w:p>
    <w:p w14:paraId="4BF267BE" w14:textId="77777777" w:rsidR="00C957A5" w:rsidRDefault="00C957A5" w:rsidP="008A2E01">
      <w:pPr>
        <w:pStyle w:val="BodyText"/>
      </w:pPr>
    </w:p>
    <w:p w14:paraId="2D82BBC4" w14:textId="77777777" w:rsidR="005028F2" w:rsidRDefault="005028F2" w:rsidP="005028F2">
      <w:pPr>
        <w:pStyle w:val="TableTitle"/>
      </w:pPr>
      <w:r w:rsidRPr="006E03C0">
        <w:t>Table 1.2.2-1. Three-Lane 1095-A Resolution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5ADDD33D"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B6A1C95" w14:textId="77777777" w:rsidR="0009164D" w:rsidRPr="009D3190" w:rsidRDefault="0009164D" w:rsidP="001766CF">
            <w:pPr>
              <w:pStyle w:val="TableHeading"/>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0D73375" w14:textId="77777777" w:rsidR="0009164D" w:rsidRPr="009D3190" w:rsidRDefault="0009164D" w:rsidP="001766CF">
            <w:pPr>
              <w:pStyle w:val="TableHeading"/>
            </w:pPr>
            <w:r w:rsidRPr="00802C4A">
              <w:t>Deloitte mitigation</w:t>
            </w:r>
          </w:p>
        </w:tc>
      </w:tr>
      <w:tr w:rsidR="0009164D" w:rsidRPr="0009164D" w14:paraId="231EEAB8"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FDACCC" w14:textId="77777777" w:rsidR="0009164D" w:rsidRPr="009D3190" w:rsidRDefault="0009164D" w:rsidP="005028F2">
            <w:pPr>
              <w:pStyle w:val="TableBody"/>
              <w:spacing w:after="0"/>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0DAC0B0" w14:textId="77777777" w:rsidR="0009164D" w:rsidRPr="009D3190" w:rsidRDefault="0009164D" w:rsidP="005028F2">
            <w:pPr>
              <w:pStyle w:val="TableBody"/>
              <w:spacing w:after="0"/>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55059BBB"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41F52F5" w14:textId="77777777" w:rsidR="0009164D" w:rsidRPr="009D3190" w:rsidRDefault="0009164D" w:rsidP="005028F2">
            <w:pPr>
              <w:pStyle w:val="TableBody"/>
              <w:spacing w:after="0"/>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BE7118" w14:textId="77777777" w:rsidR="0009164D" w:rsidRPr="009D3190" w:rsidRDefault="0009164D" w:rsidP="005028F2">
            <w:pPr>
              <w:pStyle w:val="TableBody"/>
              <w:spacing w:after="0"/>
            </w:pPr>
            <w:r w:rsidRPr="00802C4A">
              <w:t xml:space="preserve">Returner-first staffing strategy with recruitment beginning November. All temporary </w:t>
            </w:r>
            <w:proofErr w:type="gramStart"/>
            <w:r w:rsidRPr="00802C4A">
              <w:t>caseworkers</w:t>
            </w:r>
            <w:proofErr w:type="gramEnd"/>
            <w:r w:rsidRPr="00802C4A">
              <w:t xml:space="preserve"> cleared and trained before January. QA rigor, aging oversight, and SLA monitoring maintained at base period standards throughout surge.</w:t>
            </w:r>
          </w:p>
        </w:tc>
      </w:tr>
      <w:tr w:rsidR="0009164D" w:rsidRPr="0009164D" w14:paraId="6829A7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3343212" w14:textId="77777777" w:rsidR="0009164D" w:rsidRPr="009D3190" w:rsidRDefault="0009164D" w:rsidP="005028F2">
            <w:pPr>
              <w:pStyle w:val="TableBody"/>
              <w:spacing w:after="0"/>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71ADEA" w14:textId="77777777" w:rsidR="0009164D" w:rsidRPr="009D3190" w:rsidRDefault="0009164D" w:rsidP="005028F2">
            <w:pPr>
              <w:pStyle w:val="TableBody"/>
              <w:spacing w:after="0"/>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392C2A3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10C9E64" w14:textId="77777777" w:rsidR="0009164D" w:rsidRPr="009D3190" w:rsidRDefault="0009164D" w:rsidP="005028F2">
            <w:pPr>
              <w:pStyle w:val="TableBody"/>
              <w:spacing w:after="0"/>
            </w:pPr>
            <w:r w:rsidRPr="00802C4A">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C252C94" w14:textId="77777777" w:rsidR="0009164D" w:rsidRPr="009D3190" w:rsidRDefault="0009164D" w:rsidP="005028F2">
            <w:pPr>
              <w:pStyle w:val="TableBody"/>
              <w:spacing w:after="0"/>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12AD91FD"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E5B8086" w14:textId="77777777" w:rsidR="0009164D" w:rsidRPr="009D3190" w:rsidRDefault="0009164D" w:rsidP="005028F2">
            <w:pPr>
              <w:pStyle w:val="TableBody"/>
              <w:spacing w:after="0"/>
            </w:pPr>
            <w:r w:rsidRPr="00802C4A">
              <w:lastRenderedPageBreak/>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75E9601" w14:textId="77777777" w:rsidR="0009164D" w:rsidRPr="009D3190" w:rsidRDefault="0009164D" w:rsidP="005028F2">
            <w:pPr>
              <w:pStyle w:val="TableBody"/>
              <w:spacing w:after="0"/>
            </w:pPr>
            <w:r w:rsidRPr="00802C4A">
              <w:t xml:space="preserve">Daily monitoring of HICS narratives and CERRS attributes surfaces </w:t>
            </w:r>
            <w:proofErr w:type="gramStart"/>
            <w:r w:rsidRPr="00802C4A">
              <w:t>correlated</w:t>
            </w:r>
            <w:proofErr w:type="gramEnd"/>
            <w:r w:rsidRPr="00802C4A">
              <w:t xml:space="preserve"> clusters </w:t>
            </w:r>
            <w:proofErr w:type="gramStart"/>
            <w:r w:rsidRPr="00802C4A">
              <w:t>same-day</w:t>
            </w:r>
            <w:proofErr w:type="gramEnd"/>
            <w:r w:rsidRPr="00802C4A">
              <w:t>. Correlated cases escalated to CMS with bulk-processing recommendation and root cause summary rather than worked individually.</w:t>
            </w:r>
          </w:p>
        </w:tc>
      </w:tr>
    </w:tbl>
    <w:p w14:paraId="27C6406C" w14:textId="77777777" w:rsidR="0009164D" w:rsidRDefault="0009164D" w:rsidP="005028F2">
      <w:pPr>
        <w:pStyle w:val="ParagraphSpacer"/>
      </w:pPr>
    </w:p>
    <w:p w14:paraId="7BA23AD5" w14:textId="77777777" w:rsidR="008A2E01" w:rsidRDefault="008A2E01" w:rsidP="008A2E01">
      <w:pPr>
        <w:pStyle w:val="Heading4"/>
      </w:pPr>
      <w:r w:rsidRPr="00F72187">
        <w:t>Subtask 3.1: Low Complexity 1095-A Disputes</w:t>
      </w:r>
      <w:r>
        <w:t xml:space="preserve"> </w:t>
      </w:r>
      <w:r w:rsidRPr="00170533">
        <w:rPr>
          <w:vertAlign w:val="superscript"/>
        </w:rPr>
        <w:t>(SOW 3.3.1)</w:t>
      </w:r>
    </w:p>
    <w:p>
      <w:pPr>
        <w:pStyle w:val="BodyText"/>
      </w:pPr>
      <w:r>
        <w:t>Low complexity disputes — primarily Mailing Address Update (MAU) cases — are processed through Deloitte's automated pre-submit workflow against a 2-business-day SLA. Automation performs address validation, eligibility cross-checks, and queue submission without caseworker intervention. Failed automations route to a same-day fallout triage queue, where a trained caseworker completes the update manually. Fallout cases are reviewed weekly to refine rules and reduce manual touch rates over time.</w:t>
      </w:r>
    </w:p>
    <w:p w14:paraId="441D5C91"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pPr>
        <w:pStyle w:val="BodyText"/>
      </w:pPr>
      <w:r>
        <w:t>Medium complexity disputes involve research across MCR, MIDAS, TM, MCU, and issuer records, resolved within a 5-business-day SLA. Caseworkers follow a standardized research sequence to ensure determination consistency. Live outbound contact is the first resolution step where consumer engagement is required; written correspondence follows if contact cannot be established. SEP MAU cases are handled in a separate tracked workflow with daily aging review to prevent SLA breach during high-volume periods.</w:t>
      </w:r>
    </w:p>
    <w:p w14:paraId="63B8C419" w14:textId="77777777" w:rsidR="008A2E01" w:rsidRPr="00F429D6" w:rsidRDefault="00A77B35" w:rsidP="005028F2">
      <w:pPr>
        <w:pStyle w:val="Heading4"/>
      </w:pPr>
      <w:r>
        <w:t>Subtask 3.3: High Complexity 1095-A Disputes</w:t>
      </w:r>
    </w:p>
    <w:p>
      <w:pPr>
        <w:pStyle w:val="BodyText"/>
      </w:pPr>
      <w:r>
        <w:t>High complexity disputes — CMS-directed actions, retroactive APTC adjustments, and cases requiring FFE changes — are assigned a named caseworker at intake against a 10-business-day SLA. Every retroactive correction requires a documented legal/policy basis, downstream consequence mapping, and pre-validation before FFE submission. CMS/issuer dependencies that block resolution are tracked separately as SLA-excluded holds, reported monthly with projected resolution dates. VIP-flagged cases and any case with potential APTC overpayment implication are escalated to senior staff on the same business day as intake.</w:t>
      </w:r>
    </w:p>
    <w:p w14:paraId="5B83FDC1" w14:textId="77777777" w:rsidR="00A54BF5" w:rsidRDefault="00A54BF5" w:rsidP="00A54BF5">
      <w:pPr>
        <w:pStyle w:val="Heading3"/>
      </w:pPr>
      <w:bookmarkStart w:id="6" w:name="_Toc228252910"/>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r w:rsidR="00806273">
        <w:t xml:space="preserve"> </w:t>
      </w:r>
      <w:r w:rsidR="00806273" w:rsidRPr="00806273">
        <w:t>(2.5 Pages)</w:t>
      </w:r>
      <w:bookmarkEnd w:id="6"/>
    </w:p>
    <w:p w14:paraId="71AAB192" w14:textId="77777777" w:rsidR="00F429D6" w:rsidRPr="003414BC" w:rsidRDefault="6DFF3885" w:rsidP="003414BC">
      <w:pPr>
        <w:pStyle w:val="Subheading1"/>
      </w:pPr>
      <w:r>
        <w:t>Our Understanding</w:t>
      </w:r>
    </w:p>
    <w:p w14:paraId="3C6B33C9"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77AE88B2"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w:t>
      </w:r>
      <w:proofErr w:type="gramStart"/>
      <w:r w:rsidRPr="001766CF">
        <w:t>actually encounter</w:t>
      </w:r>
      <w:proofErr w:type="gramEnd"/>
      <w:r w:rsidRPr="001766CF">
        <w:t xml:space="preserve"> and an escalation discipline that surfaces the right issues to CMS before they become visible problems. CCHC is the only workstream in this contract where the human cost of a process failure is visible in real time.  </w:t>
      </w:r>
    </w:p>
    <w:p w14:paraId="7DBF1D54" w14:textId="77777777"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27D52BB5" w14:textId="77777777" w:rsidR="00D35EF1" w:rsidRPr="009C2F17" w:rsidRDefault="6DFF3885" w:rsidP="009C2F17">
      <w:pPr>
        <w:pStyle w:val="Subheading1"/>
      </w:pPr>
      <w:r w:rsidRPr="009C2F17">
        <w:t>Our Approach</w:t>
      </w:r>
    </w:p>
    <w:p w14:paraId="37FA92E6" w14:textId="77777777" w:rsidR="001F61AC" w:rsidRPr="00A162D5" w:rsidRDefault="001F61AC" w:rsidP="001F61AC">
      <w:pPr>
        <w:pStyle w:val="BodyText"/>
      </w:pPr>
      <w:r w:rsidRPr="009C2F17">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w:t>
      </w:r>
      <w:proofErr w:type="gramStart"/>
      <w:r w:rsidRPr="009C2F17">
        <w:t>1, and</w:t>
      </w:r>
      <w:proofErr w:type="gramEnd"/>
      <w:r w:rsidRPr="009C2F17">
        <w:t xml:space="preserve"> is organized across three dimensions: steady-state case operations, reporting and program intelligence and capacity management.</w:t>
      </w:r>
    </w:p>
    <w:p w14:paraId="22E25AB9" w14:textId="77777777" w:rsidR="001F61AC" w:rsidRPr="00DD2672" w:rsidRDefault="001F61AC" w:rsidP="00E50983">
      <w:pPr>
        <w:pStyle w:val="Subheading1"/>
        <w:rPr>
          <w:b w:val="0"/>
        </w:rPr>
      </w:pPr>
      <w:r w:rsidRPr="00E50983">
        <w:rPr>
          <w:rStyle w:val="CharacterBold"/>
          <w:b/>
        </w:rPr>
        <w:lastRenderedPageBreak/>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4E901ABF" w14:textId="77777777" w:rsidTr="00A162D5">
        <w:trPr>
          <w:jc w:val="right"/>
        </w:trPr>
        <w:tc>
          <w:tcPr>
            <w:tcW w:w="9350" w:type="dxa"/>
          </w:tcPr>
          <w:p w14:paraId="60BF2487" w14:textId="77777777" w:rsidR="00A162D5" w:rsidRDefault="00A162D5" w:rsidP="00A162D5">
            <w:pPr>
              <w:pStyle w:val="FigureTitle"/>
            </w:pPr>
            <w:r w:rsidRPr="00A162D5">
              <w:t>Figure X.X-X. Provide Title.</w:t>
            </w:r>
          </w:p>
          <w:p w14:paraId="1FE92729" w14:textId="77777777"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095EFCD6" w14:textId="77777777" w:rsidR="001F61AC" w:rsidRPr="009C2F17" w:rsidRDefault="001F61AC" w:rsidP="009C2F17">
      <w:pPr>
        <w:pStyle w:val="BodyText"/>
      </w:pPr>
      <w:r w:rsidRPr="009C2F17">
        <w:t xml:space="preserve">Deloitte will apply a channel-agnostic triage protocol so that case classification is governed by the case type, not by which intake channel </w:t>
      </w:r>
      <w:proofErr w:type="gramStart"/>
      <w:r w:rsidRPr="009C2F17">
        <w:t>referred</w:t>
      </w:r>
      <w:proofErr w:type="gramEnd"/>
      <w:r w:rsidRPr="009C2F17">
        <w:t xml:space="preserve">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1C16635A"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21EE43B9" w14:textId="77777777" w:rsidR="00374DC9" w:rsidRPr="00DD2672" w:rsidRDefault="00374DC9" w:rsidP="00374DC9">
      <w:pPr>
        <w:pStyle w:val="TableTitle"/>
      </w:pPr>
      <w:r w:rsidRPr="006E03C0">
        <w:t>Table 1.2.3-1. Five-Stage CCHC Case Workflow.</w:t>
      </w:r>
    </w:p>
    <w:tbl>
      <w:tblPr>
        <w:tblStyle w:val="DeloitteTable2"/>
        <w:tblW w:w="5000" w:type="pct"/>
        <w:tblLook w:val="06A0" w:firstRow="1" w:lastRow="0" w:firstColumn="1" w:lastColumn="0" w:noHBand="1" w:noVBand="1"/>
      </w:tblPr>
      <w:tblGrid>
        <w:gridCol w:w="1525"/>
        <w:gridCol w:w="7825"/>
      </w:tblGrid>
      <w:tr w:rsidR="00374DC9" w14:paraId="5045BCB6"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4CA8C362" w14:textId="77777777" w:rsidR="00374DC9" w:rsidRPr="00C6190E" w:rsidRDefault="00374DC9" w:rsidP="00374DC9">
            <w:pPr>
              <w:pStyle w:val="TableHeading"/>
            </w:pPr>
            <w:r w:rsidRPr="00BD374B">
              <w:t>Stage</w:t>
            </w:r>
          </w:p>
        </w:tc>
        <w:tc>
          <w:tcPr>
            <w:tcW w:w="7825" w:type="dxa"/>
          </w:tcPr>
          <w:p w14:paraId="015C62C4" w14:textId="77777777"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pPr>
            <w:r w:rsidRPr="00BD374B">
              <w:t>What Deloitte will do and why it matters</w:t>
            </w:r>
          </w:p>
        </w:tc>
      </w:tr>
      <w:tr w:rsidR="00374DC9" w14:paraId="155E629B"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1E658536" w14:textId="77777777" w:rsidR="00374DC9" w:rsidRPr="00C6190E" w:rsidRDefault="00374DC9" w:rsidP="00374DC9">
            <w:pPr>
              <w:pStyle w:val="TableRowHeading"/>
              <w:spacing w:after="0"/>
            </w:pPr>
            <w:r w:rsidRPr="009535AA">
              <w:t>Intake and triage</w:t>
            </w:r>
          </w:p>
        </w:tc>
        <w:tc>
          <w:tcPr>
            <w:tcW w:w="7825" w:type="dxa"/>
          </w:tcPr>
          <w:p w14:paraId="37B4278F"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56CD9DBF"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60F99CFD" w14:textId="77777777" w:rsidR="00374DC9" w:rsidRPr="00C6190E" w:rsidRDefault="00374DC9" w:rsidP="00374DC9">
            <w:pPr>
              <w:pStyle w:val="TableRowHeading"/>
              <w:spacing w:after="0"/>
            </w:pPr>
            <w:r w:rsidRPr="009535AA">
              <w:t>Assignment</w:t>
            </w:r>
          </w:p>
        </w:tc>
        <w:tc>
          <w:tcPr>
            <w:tcW w:w="7825" w:type="dxa"/>
          </w:tcPr>
          <w:p w14:paraId="63087717"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 xml:space="preserve">Cases </w:t>
            </w:r>
            <w:proofErr w:type="gramStart"/>
            <w:r w:rsidRPr="00041688">
              <w:t>routed</w:t>
            </w:r>
            <w:proofErr w:type="gramEnd"/>
            <w:r w:rsidRPr="00041688">
              <w:t xml:space="preserve">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40C03C9C"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92993E9" w14:textId="77777777" w:rsidR="00374DC9" w:rsidRPr="00C6190E" w:rsidRDefault="00374DC9" w:rsidP="00374DC9">
            <w:pPr>
              <w:pStyle w:val="TableRowHeading"/>
              <w:spacing w:after="0"/>
            </w:pPr>
            <w:r w:rsidRPr="009535AA">
              <w:t>Investigation</w:t>
            </w:r>
          </w:p>
        </w:tc>
        <w:tc>
          <w:tcPr>
            <w:tcW w:w="7825" w:type="dxa"/>
          </w:tcPr>
          <w:p w14:paraId="3B1C1E39"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 xml:space="preserve">Issue-specific checklists and required-evidence prompts will guide </w:t>
            </w:r>
            <w:proofErr w:type="gramStart"/>
            <w:r w:rsidRPr="00041688">
              <w:t>caseworkers</w:t>
            </w:r>
            <w:proofErr w:type="gramEnd"/>
            <w:r w:rsidRPr="00041688">
              <w:t xml:space="preserve">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701DCA9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9E20696" w14:textId="77777777" w:rsidR="00374DC9" w:rsidRPr="00C6190E" w:rsidRDefault="00374DC9" w:rsidP="00374DC9">
            <w:pPr>
              <w:pStyle w:val="TableRowHeading"/>
              <w:spacing w:after="0"/>
            </w:pPr>
            <w:r w:rsidRPr="009535AA">
              <w:t>Resolution</w:t>
            </w:r>
          </w:p>
        </w:tc>
        <w:tc>
          <w:tcPr>
            <w:tcW w:w="7825" w:type="dxa"/>
          </w:tcPr>
          <w:p w14:paraId="5F238121"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 xml:space="preserve">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w:t>
            </w:r>
            <w:proofErr w:type="gramStart"/>
            <w:r w:rsidRPr="00041688">
              <w:t>reviewed  for</w:t>
            </w:r>
            <w:proofErr w:type="gramEnd"/>
            <w:r w:rsidRPr="00041688">
              <w:t xml:space="preserve"> consistency and completeness before any determination proceeds.</w:t>
            </w:r>
          </w:p>
        </w:tc>
      </w:tr>
      <w:tr w:rsidR="00374DC9" w14:paraId="18D75310"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41F3045D" w14:textId="77777777" w:rsidR="00374DC9" w:rsidRPr="00C6190E" w:rsidRDefault="00374DC9" w:rsidP="00374DC9">
            <w:pPr>
              <w:pStyle w:val="TableRowHeading"/>
              <w:spacing w:after="0"/>
            </w:pPr>
            <w:r w:rsidRPr="009535AA">
              <w:t>Closure</w:t>
            </w:r>
          </w:p>
        </w:tc>
        <w:tc>
          <w:tcPr>
            <w:tcW w:w="7825" w:type="dxa"/>
          </w:tcPr>
          <w:p w14:paraId="22FB2C18"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Cases close only when three conditions are met: action completed and confirmed, consumer notified verbally or in writing, and complete metadata captured. Required-field validation is enforced at workflow level.</w:t>
            </w:r>
          </w:p>
        </w:tc>
      </w:tr>
    </w:tbl>
    <w:p w14:paraId="179A4516" w14:textId="77777777" w:rsidR="001F61AC" w:rsidRPr="00CB0E94" w:rsidRDefault="001F61AC" w:rsidP="00374DC9">
      <w:pPr>
        <w:pStyle w:val="ParagraphSpacer"/>
      </w:pPr>
    </w:p>
    <w:p w14:paraId="172EE511" w14:textId="77777777" w:rsidR="001F61AC" w:rsidRPr="00DD2672" w:rsidRDefault="001F61AC" w:rsidP="00D14B6C">
      <w:pPr>
        <w:pStyle w:val="Subheading1"/>
      </w:pPr>
      <w:r w:rsidRPr="00D14B6C">
        <w:lastRenderedPageBreak/>
        <w:t xml:space="preserve">Capacity management </w:t>
      </w:r>
    </w:p>
    <w:p w14:paraId="7D1676A4" w14:textId="77777777" w:rsidR="00D35EF1" w:rsidRPr="00352B37" w:rsidRDefault="001F61AC" w:rsidP="00352B37">
      <w:pPr>
        <w:pStyle w:val="BodyText"/>
      </w:pPr>
      <w:r w:rsidRPr="00352B37">
        <w:t xml:space="preserve">Deloitte will build the CCHC staffing model around the actual volume curve, not an annual average, applying the same surge readiness principles as Task 3: </w:t>
      </w:r>
      <w:proofErr w:type="gramStart"/>
      <w:r w:rsidRPr="00352B37">
        <w:t>caseworkers</w:t>
      </w:r>
      <w:proofErr w:type="gramEnd"/>
      <w:r w:rsidRPr="00352B37">
        <w:t xml:space="preserve">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w:t>
      </w:r>
      <w:proofErr w:type="gramStart"/>
      <w:r w:rsidRPr="00352B37">
        <w:t>hold</w:t>
      </w:r>
      <w:proofErr w:type="gramEnd"/>
      <w:r w:rsidRPr="00352B37">
        <w:t xml:space="preserve">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p>
    <w:p w14:paraId="61D27DFE" w14:textId="77777777" w:rsidR="001D0EC2" w:rsidRDefault="00D14B6C" w:rsidP="00D14B6C">
      <w:pPr>
        <w:pStyle w:val="TableTitle"/>
      </w:pPr>
      <w:r w:rsidRPr="006E03C0">
        <w:t>Table 1.2.3-3. Capacity and Surge Plan.</w:t>
      </w:r>
    </w:p>
    <w:tbl>
      <w:tblPr>
        <w:tblStyle w:val="DeloitteTable2"/>
        <w:tblW w:w="5000" w:type="pct"/>
        <w:tblLook w:val="0620" w:firstRow="1" w:lastRow="0" w:firstColumn="0" w:lastColumn="0" w:noHBand="1" w:noVBand="1"/>
      </w:tblPr>
      <w:tblGrid>
        <w:gridCol w:w="3595"/>
        <w:gridCol w:w="5755"/>
      </w:tblGrid>
      <w:tr w:rsidR="001D0EC2" w:rsidRPr="001D0EC2" w14:paraId="46299957"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63386265" w14:textId="77777777" w:rsidR="001D0EC2" w:rsidRPr="00C6190E" w:rsidRDefault="001D0EC2" w:rsidP="00594470">
            <w:pPr>
              <w:pStyle w:val="TableHeading"/>
            </w:pPr>
            <w:r w:rsidRPr="001D0EC2">
              <w:t>Challenge</w:t>
            </w:r>
          </w:p>
        </w:tc>
        <w:tc>
          <w:tcPr>
            <w:tcW w:w="5755" w:type="dxa"/>
          </w:tcPr>
          <w:p w14:paraId="0523B6D4" w14:textId="77777777" w:rsidR="001D0EC2" w:rsidRPr="00C6190E" w:rsidRDefault="001D0EC2" w:rsidP="00594470">
            <w:pPr>
              <w:pStyle w:val="TableHeading"/>
            </w:pPr>
            <w:r w:rsidRPr="001D0EC2">
              <w:t>Deloitte mitigation</w:t>
            </w:r>
          </w:p>
        </w:tc>
      </w:tr>
      <w:tr w:rsidR="001D0EC2" w:rsidRPr="001D0EC2" w14:paraId="21BD83C5" w14:textId="77777777" w:rsidTr="00D14B6C">
        <w:tc>
          <w:tcPr>
            <w:tcW w:w="3595" w:type="dxa"/>
          </w:tcPr>
          <w:p w14:paraId="44EC6C88" w14:textId="77777777" w:rsidR="001D0EC2" w:rsidRPr="00C6190E" w:rsidRDefault="001D0EC2" w:rsidP="00D14B6C">
            <w:pPr>
              <w:pStyle w:val="TableBody"/>
              <w:spacing w:after="0"/>
            </w:pPr>
            <w:r w:rsidRPr="001D0EC2">
              <w:t>Transition risk: CCHC operations rely on informal decision logic that SOPs do not capture -- gaps emerge only after go-live if not captured during transition</w:t>
            </w:r>
          </w:p>
        </w:tc>
        <w:tc>
          <w:tcPr>
            <w:tcW w:w="5755" w:type="dxa"/>
          </w:tcPr>
          <w:p w14:paraId="3D0C73A6" w14:textId="77777777" w:rsidR="001D0EC2" w:rsidRPr="00C6190E" w:rsidRDefault="001D0EC2" w:rsidP="00D14B6C">
            <w:pPr>
              <w:pStyle w:val="TableBody"/>
              <w:spacing w:after="0"/>
            </w:pPr>
            <w:proofErr w:type="spellStart"/>
            <w:r w:rsidRPr="001D0EC2">
              <w:t>TruNorth</w:t>
            </w:r>
            <w:proofErr w:type="spellEnd"/>
            <w:r w:rsidRPr="001D0EC2">
              <w:t xml:space="preserve">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2CB3A06C" w14:textId="77777777" w:rsidTr="00D14B6C">
        <w:tc>
          <w:tcPr>
            <w:tcW w:w="3595" w:type="dxa"/>
          </w:tcPr>
          <w:p w14:paraId="7E74D595" w14:textId="77777777" w:rsidR="001D0EC2" w:rsidRPr="00C6190E" w:rsidRDefault="001D0EC2" w:rsidP="00D14B6C">
            <w:pPr>
              <w:pStyle w:val="TableBody"/>
              <w:spacing w:after="0"/>
            </w:pPr>
            <w:r w:rsidRPr="001D0EC2">
              <w:t>Agent readiness: complex eligibility and enrollment scenarios cannot be learned on live consumer cases involving stressed or vulnerable individuals</w:t>
            </w:r>
          </w:p>
        </w:tc>
        <w:tc>
          <w:tcPr>
            <w:tcW w:w="5755" w:type="dxa"/>
          </w:tcPr>
          <w:p w14:paraId="6332BE19" w14:textId="77777777" w:rsidR="001D0EC2" w:rsidRPr="00C6190E" w:rsidRDefault="001D0EC2" w:rsidP="00D14B6C">
            <w:pPr>
              <w:pStyle w:val="TableBody"/>
              <w:spacing w:after="0"/>
            </w:pPr>
            <w:r w:rsidRPr="001D0EC2">
              <w:t xml:space="preserve">Scenario-based curriculum built from prior-year root cause data. Agents trained </w:t>
            </w:r>
            <w:proofErr w:type="gramStart"/>
            <w:r w:rsidRPr="001D0EC2">
              <w:t>on</w:t>
            </w:r>
            <w:proofErr w:type="gramEnd"/>
            <w:r w:rsidRPr="001D0EC2">
              <w:t xml:space="preserve"> actual case types before handling live cases. Competency assessed before independent case handling. Returner agents serve as peer certifiers for new hires.</w:t>
            </w:r>
          </w:p>
        </w:tc>
      </w:tr>
      <w:tr w:rsidR="001D0EC2" w:rsidRPr="001D0EC2" w14:paraId="5851FA44" w14:textId="77777777" w:rsidTr="00D14B6C">
        <w:tc>
          <w:tcPr>
            <w:tcW w:w="3595" w:type="dxa"/>
          </w:tcPr>
          <w:p w14:paraId="021E12D3" w14:textId="77777777" w:rsidR="001D0EC2" w:rsidRPr="00C6190E" w:rsidRDefault="001D0EC2" w:rsidP="00D14B6C">
            <w:pPr>
              <w:pStyle w:val="TableBody"/>
              <w:spacing w:after="0"/>
            </w:pPr>
            <w:r w:rsidRPr="001D0EC2">
              <w:t>Reporting quality: descriptive monthly reports tell CMS what happened but not what to do about it</w:t>
            </w:r>
          </w:p>
        </w:tc>
        <w:tc>
          <w:tcPr>
            <w:tcW w:w="5755" w:type="dxa"/>
          </w:tcPr>
          <w:p w14:paraId="56C4D5FC" w14:textId="77777777" w:rsidR="001D0EC2" w:rsidRPr="00C6190E" w:rsidRDefault="001D0EC2" w:rsidP="00D14B6C">
            <w:pPr>
              <w:pStyle w:val="TableBody"/>
              <w:spacing w:after="0"/>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w:t>
            </w:r>
            <w:proofErr w:type="gramStart"/>
            <w:r w:rsidR="00686EA1" w:rsidRPr="00686EA1">
              <w:t xml:space="preserve">a </w:t>
            </w:r>
            <w:r w:rsidR="00D7088B" w:rsidRPr="00D7088B">
              <w:t>prioritized</w:t>
            </w:r>
            <w:proofErr w:type="gramEnd"/>
            <w:r w:rsidR="00686EA1" w:rsidRPr="00686EA1">
              <w:t xml:space="preserve"> action </w:t>
            </w:r>
            <w:r w:rsidR="00D7088B" w:rsidRPr="00D7088B">
              <w:t>and supporting evidence</w:t>
            </w:r>
            <w:r w:rsidRPr="001D0EC2">
              <w:t>. CMS receives a decision package, not a trend summary.</w:t>
            </w:r>
          </w:p>
        </w:tc>
      </w:tr>
      <w:tr w:rsidR="001D0EC2" w:rsidRPr="001D0EC2" w14:paraId="77294CD0" w14:textId="77777777" w:rsidTr="00D14B6C">
        <w:tc>
          <w:tcPr>
            <w:tcW w:w="3595" w:type="dxa"/>
          </w:tcPr>
          <w:p w14:paraId="5BFAEBC0" w14:textId="77777777" w:rsidR="001D0EC2" w:rsidRPr="00C6190E" w:rsidRDefault="001D0EC2" w:rsidP="00D14B6C">
            <w:pPr>
              <w:pStyle w:val="TableBody"/>
              <w:spacing w:after="0"/>
            </w:pPr>
            <w:r w:rsidRPr="001D0EC2">
              <w:t>Seasonal volume fluctuation: referral volume peaks during Open Enrollment and tax season, threatening quality and reporting timelines if only headcount is added</w:t>
            </w:r>
          </w:p>
        </w:tc>
        <w:tc>
          <w:tcPr>
            <w:tcW w:w="5755" w:type="dxa"/>
          </w:tcPr>
          <w:p w14:paraId="443317EA" w14:textId="77777777" w:rsidR="001D0EC2" w:rsidRPr="00C6190E" w:rsidRDefault="001D0EC2" w:rsidP="00D14B6C">
            <w:pPr>
              <w:pStyle w:val="TableBody"/>
              <w:spacing w:after="0"/>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59242391" w14:textId="77777777" w:rsidTr="00D14B6C">
        <w:tc>
          <w:tcPr>
            <w:tcW w:w="3595" w:type="dxa"/>
          </w:tcPr>
          <w:p w14:paraId="0674BB7B" w14:textId="77777777" w:rsidR="001D0EC2" w:rsidRPr="00C6190E" w:rsidRDefault="001D0EC2" w:rsidP="00D14B6C">
            <w:pPr>
              <w:pStyle w:val="TableBody"/>
              <w:spacing w:after="0"/>
            </w:pPr>
            <w:r w:rsidRPr="001D0EC2">
              <w:t>Issuer non-compliance visibility: issuer patterns that drive CCHC cases may not be visible to issuers or CMS without structured analysis</w:t>
            </w:r>
          </w:p>
        </w:tc>
        <w:tc>
          <w:tcPr>
            <w:tcW w:w="5755" w:type="dxa"/>
          </w:tcPr>
          <w:p w14:paraId="47491129" w14:textId="77777777" w:rsidR="001D0EC2" w:rsidRPr="00C6190E" w:rsidRDefault="001D0EC2" w:rsidP="00D14B6C">
            <w:pPr>
              <w:pStyle w:val="TableBody"/>
              <w:spacing w:after="0"/>
            </w:pPr>
            <w:r w:rsidRPr="001D0EC2">
              <w:t xml:space="preserve">Issuer coordination is pattern-driven, not case-by-case. Patterns identified at intake through metadata association. Deloitte drafts recommended issuer communications for CMS review and distribution through all-issuer webinars, </w:t>
            </w:r>
            <w:proofErr w:type="spellStart"/>
            <w:r w:rsidRPr="001D0EC2">
              <w:t>REGTap</w:t>
            </w:r>
            <w:proofErr w:type="spellEnd"/>
            <w:r w:rsidRPr="001D0EC2">
              <w:t xml:space="preserve">, and </w:t>
            </w:r>
            <w:proofErr w:type="spellStart"/>
            <w:r w:rsidRPr="001D0EC2">
              <w:t>CMSzONE</w:t>
            </w:r>
            <w:proofErr w:type="spellEnd"/>
            <w:r w:rsidRPr="001D0EC2">
              <w:t>.</w:t>
            </w:r>
          </w:p>
        </w:tc>
      </w:tr>
    </w:tbl>
    <w:p w14:paraId="5A754B10" w14:textId="77777777" w:rsidR="001D0EC2" w:rsidRPr="003414BC" w:rsidRDefault="001D0EC2" w:rsidP="725F7C5B">
      <w:pPr>
        <w:pStyle w:val="BodyText"/>
      </w:pPr>
    </w:p>
    <w:p w14:paraId="60CD9966" w14:textId="77777777" w:rsidR="00A54BF5" w:rsidRDefault="00A54BF5" w:rsidP="00A54BF5">
      <w:pPr>
        <w:pStyle w:val="Heading3"/>
      </w:pPr>
      <w:bookmarkStart w:id="7" w:name="_Toc228252911"/>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r w:rsidR="00806273">
        <w:t xml:space="preserve"> </w:t>
      </w:r>
      <w:r w:rsidR="00806273" w:rsidRPr="00806273">
        <w:t>(</w:t>
      </w:r>
      <w:r w:rsidR="00806273">
        <w:t>0</w:t>
      </w:r>
      <w:r w:rsidR="00806273" w:rsidRPr="00806273">
        <w:t>.5 Pages)</w:t>
      </w:r>
      <w:bookmarkEnd w:id="7"/>
    </w:p>
    <w:p w14:paraId="4A82D02C" w14:textId="77777777" w:rsidR="003414BC" w:rsidRPr="003414BC" w:rsidRDefault="3B978732" w:rsidP="003414BC">
      <w:pPr>
        <w:pStyle w:val="Subheading1"/>
      </w:pPr>
      <w:r>
        <w:t>Our Understanding</w:t>
      </w:r>
    </w:p>
    <w:p w14:paraId="1778F3F7" w14:textId="77777777" w:rsidR="00B95B15" w:rsidRPr="003414BC" w:rsidRDefault="00627BD5" w:rsidP="00594470">
      <w:pPr>
        <w:pStyle w:val="BodyText"/>
      </w:pPr>
      <w:r w:rsidRPr="00627BD5">
        <w:t xml:space="preserve">FFE update accuracy is not a Task 5 function in isolation. It is the mechanism by which every dispute resolution in Tasks 2 and 3 </w:t>
      </w:r>
      <w:proofErr w:type="gramStart"/>
      <w:r w:rsidRPr="00627BD5">
        <w:t>actually takes</w:t>
      </w:r>
      <w:proofErr w:type="gramEnd"/>
      <w:r w:rsidRPr="00627BD5">
        <w:t xml:space="preserve">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16340541" w14:textId="77777777" w:rsidR="00B95B15" w:rsidRPr="003414BC" w:rsidRDefault="00B95B15" w:rsidP="00594470">
      <w:pPr>
        <w:pStyle w:val="Subheading1"/>
      </w:pPr>
      <w:r>
        <w:t>Our Approach</w:t>
      </w:r>
    </w:p>
    <w:p w14:paraId="64BA3CC4" w14:textId="77777777"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w:t>
      </w:r>
      <w:r w:rsidRPr="00627BD5">
        <w:lastRenderedPageBreak/>
        <w:t>and those gaps are formalized before Deloitte takes ownership. The table below shows how Deloitte will manage each submission type, what CMS sees, and what the control is.</w:t>
      </w:r>
    </w:p>
    <w:p w14:paraId="57BA2735" w14:textId="77777777" w:rsidR="00D14B6C" w:rsidRDefault="00D14B6C" w:rsidP="00D14B6C">
      <w:pPr>
        <w:pStyle w:val="TableTitle"/>
      </w:pPr>
      <w:r w:rsidRPr="006E03C0">
        <w:t>Table 1.2.4-1. FFE Submission Pipeline by Type.</w:t>
      </w:r>
    </w:p>
    <w:tbl>
      <w:tblPr>
        <w:tblStyle w:val="DeloitteTable2"/>
        <w:tblW w:w="5000" w:type="pct"/>
        <w:tblLook w:val="06A0" w:firstRow="1" w:lastRow="0" w:firstColumn="1" w:lastColumn="0" w:noHBand="1" w:noVBand="1"/>
      </w:tblPr>
      <w:tblGrid>
        <w:gridCol w:w="2425"/>
        <w:gridCol w:w="3870"/>
        <w:gridCol w:w="3055"/>
      </w:tblGrid>
      <w:tr w:rsidR="00627BD5" w:rsidRPr="00627BD5" w14:paraId="149979F1"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1B7F0DB3" w14:textId="77777777" w:rsidR="00627BD5" w:rsidRPr="00627BD5" w:rsidRDefault="00627BD5" w:rsidP="002500DB">
            <w:pPr>
              <w:pStyle w:val="TableHeading"/>
              <w:rPr>
                <w:b w:val="0"/>
              </w:rPr>
            </w:pPr>
            <w:r w:rsidRPr="00627BD5">
              <w:t>Submission type</w:t>
            </w:r>
          </w:p>
        </w:tc>
        <w:tc>
          <w:tcPr>
            <w:tcW w:w="3870" w:type="dxa"/>
          </w:tcPr>
          <w:p w14:paraId="743D3FA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b w:val="0"/>
              </w:rPr>
            </w:pPr>
            <w:r w:rsidRPr="00627BD5">
              <w:t>How Deloitte manages it</w:t>
            </w:r>
          </w:p>
        </w:tc>
        <w:tc>
          <w:tcPr>
            <w:tcW w:w="3055" w:type="dxa"/>
          </w:tcPr>
          <w:p w14:paraId="6CBFC94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b w:val="0"/>
              </w:rPr>
            </w:pPr>
            <w:r w:rsidRPr="00627BD5">
              <w:t>What CMS sees</w:t>
            </w:r>
          </w:p>
        </w:tc>
      </w:tr>
      <w:tr w:rsidR="00627BD5" w:rsidRPr="00627BD5" w14:paraId="0CE1DC5C"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EE7E199" w14:textId="77777777" w:rsidR="00627BD5" w:rsidRPr="00C6190E" w:rsidRDefault="00627BD5" w:rsidP="00D14B6C">
            <w:pPr>
              <w:pStyle w:val="TableRowHeading"/>
            </w:pPr>
            <w:r w:rsidRPr="00627BD5">
              <w:t>Standard and non-standard BUU</w:t>
            </w:r>
          </w:p>
        </w:tc>
        <w:tc>
          <w:tcPr>
            <w:tcW w:w="3870" w:type="dxa"/>
          </w:tcPr>
          <w:p w14:paraId="00C69CA1"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5E736B22"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Cycle-level status dashboard: compiled, validated, submitted, confirmed -- updated after each stage</w:t>
            </w:r>
          </w:p>
        </w:tc>
      </w:tr>
      <w:tr w:rsidR="00627BD5" w:rsidRPr="00627BD5" w14:paraId="2AB417B5"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4FCF6EAB" w14:textId="77777777" w:rsidR="00627BD5" w:rsidRPr="00C6190E" w:rsidRDefault="00627BD5" w:rsidP="00D14B6C">
            <w:pPr>
              <w:pStyle w:val="TableRowHeading"/>
            </w:pPr>
            <w:r w:rsidRPr="00627BD5">
              <w:t>Hard Case updates</w:t>
            </w:r>
          </w:p>
        </w:tc>
        <w:tc>
          <w:tcPr>
            <w:tcW w:w="3870" w:type="dxa"/>
          </w:tcPr>
          <w:p w14:paraId="63D5674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0CE7910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Hard Case volume and disposition tracked in the same weekly report as standard submissions</w:t>
            </w:r>
          </w:p>
        </w:tc>
      </w:tr>
      <w:tr w:rsidR="00627BD5" w:rsidRPr="00627BD5" w14:paraId="4409C55A"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9FE43E2" w14:textId="77777777" w:rsidR="00627BD5" w:rsidRPr="00C6190E" w:rsidRDefault="00627BD5" w:rsidP="00D14B6C">
            <w:pPr>
              <w:pStyle w:val="TableRowHeading"/>
            </w:pPr>
            <w:r w:rsidRPr="00627BD5">
              <w:t>Update Policy API (Rejected Enrollment, Undetected Overlap)</w:t>
            </w:r>
          </w:p>
        </w:tc>
        <w:tc>
          <w:tcPr>
            <w:tcW w:w="3870" w:type="dxa"/>
          </w:tcPr>
          <w:p w14:paraId="0A7F19B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490AF299"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API submission outcomes included in the weekly corrections report</w:t>
            </w:r>
          </w:p>
        </w:tc>
      </w:tr>
      <w:tr w:rsidR="00627BD5" w:rsidRPr="00627BD5" w14:paraId="7940642B"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45E4EB81" w14:textId="77777777" w:rsidR="00627BD5" w:rsidRPr="00C6190E" w:rsidRDefault="00627BD5" w:rsidP="00D14B6C">
            <w:pPr>
              <w:pStyle w:val="TableRowHeading"/>
            </w:pPr>
            <w:r w:rsidRPr="00627BD5">
              <w:t>Retroactive adjustments</w:t>
            </w:r>
          </w:p>
        </w:tc>
        <w:tc>
          <w:tcPr>
            <w:tcW w:w="3870" w:type="dxa"/>
          </w:tcPr>
          <w:p w14:paraId="7A2B9D9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764968A4"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Exception report when a submission requires resequencing, with root cause and resolution path</w:t>
            </w:r>
          </w:p>
        </w:tc>
      </w:tr>
    </w:tbl>
    <w:p w14:paraId="364FCAEB" w14:textId="77777777" w:rsidR="00627BD5" w:rsidRPr="003414BC" w:rsidDel="00B95B15" w:rsidRDefault="00627BD5" w:rsidP="00D14B6C">
      <w:pPr>
        <w:pStyle w:val="ParagraphSpacer"/>
      </w:pPr>
    </w:p>
    <w:p w14:paraId="2E28789B" w14:textId="77777777" w:rsidR="00A54BF5" w:rsidRDefault="00A54BF5" w:rsidP="00A54BF5">
      <w:pPr>
        <w:pStyle w:val="Heading3"/>
      </w:pPr>
      <w:bookmarkStart w:id="8" w:name="_Toc228252912"/>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r w:rsidR="00806273">
        <w:t xml:space="preserve"> </w:t>
      </w:r>
      <w:r w:rsidR="00806273" w:rsidRPr="00806273">
        <w:t>(</w:t>
      </w:r>
      <w:r w:rsidR="00806273">
        <w:t>0</w:t>
      </w:r>
      <w:r w:rsidR="00806273" w:rsidRPr="00806273">
        <w:t>.5 Pages)</w:t>
      </w:r>
      <w:bookmarkEnd w:id="8"/>
    </w:p>
    <w:p w14:paraId="61A7A6FA" w14:textId="77777777" w:rsidR="003414BC" w:rsidRPr="003414BC" w:rsidRDefault="2E3BCAED" w:rsidP="00D55FDC">
      <w:pPr>
        <w:pStyle w:val="Subheading1"/>
      </w:pPr>
      <w:r>
        <w:t>Our Understanding</w:t>
      </w:r>
    </w:p>
    <w:p w14:paraId="77BDA866" w14:textId="77777777"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forms. They are the communications that accompany or explain program decisions, and their accuracy, timing, and language compliance matter because consumers act on them.</w:t>
      </w:r>
    </w:p>
    <w:p w14:paraId="41F23A41" w14:textId="77777777" w:rsidR="00CA5372" w:rsidRDefault="00CA5372" w:rsidP="00D55FDC">
      <w:pPr>
        <w:pStyle w:val="BodyText"/>
      </w:pPr>
      <w:r>
        <w:t xml:space="preserve">The work is primarily a pipeline execution and compliance function: </w:t>
      </w:r>
      <w:proofErr w:type="gramStart"/>
      <w:r>
        <w:t>merge</w:t>
      </w:r>
      <w:proofErr w:type="gramEnd"/>
      <w:r>
        <w:t xml:space="preserve"> consumer data into CMS-provided templates, </w:t>
      </w:r>
      <w:proofErr w:type="gramStart"/>
      <w:r>
        <w:t>transmit</w:t>
      </w:r>
      <w:proofErr w:type="gramEnd"/>
      <w:r>
        <w:t xml:space="preserve"> to the Federal Marketplace Print contractor via EFT, </w:t>
      </w:r>
      <w:proofErr w:type="gramStart"/>
      <w:r>
        <w:t>upload</w:t>
      </w:r>
      <w:proofErr w:type="gramEnd"/>
      <w:r>
        <w:t xml:space="preserve"> to DSRS, and </w:t>
      </w:r>
      <w:proofErr w:type="gramStart"/>
      <w:r>
        <w:t>confirm</w:t>
      </w:r>
      <w:proofErr w:type="gramEnd"/>
      <w:r>
        <w:t xml:space="preserve">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04B1AA5B" w14:textId="77777777" w:rsidR="00990C0B" w:rsidRPr="003414BC" w:rsidRDefault="00990C0B" w:rsidP="00D55FDC">
      <w:pPr>
        <w:pStyle w:val="Subheading1"/>
      </w:pPr>
      <w:r>
        <w:t>Our Approach</w:t>
      </w:r>
    </w:p>
    <w:p w14:paraId="2EE11743"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C4633A5" w14:textId="77777777" w:rsidR="00AE23C1" w:rsidRPr="00D14B6C" w:rsidRDefault="00AE23C1" w:rsidP="00D55FDC">
      <w:pPr>
        <w:pStyle w:val="BodyText"/>
      </w:pPr>
      <w:r w:rsidRPr="00D14B6C">
        <w:t xml:space="preserve">In steady-state, Deloitte manages the pipeline through a simple operating discipline: validate before generating, confirm before closing. No notice file is transmitted without </w:t>
      </w:r>
      <w:proofErr w:type="gramStart"/>
      <w:r w:rsidRPr="00D14B6C">
        <w:t>a successful</w:t>
      </w:r>
      <w:proofErr w:type="gramEnd"/>
      <w:r w:rsidRPr="00D14B6C">
        <w:t xml:space="preserve">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C37ED4C" w14:textId="77777777" w:rsidR="00D14B6C" w:rsidRPr="00D14B6C" w:rsidRDefault="00D14B6C" w:rsidP="00D14B6C">
      <w:pPr>
        <w:pStyle w:val="TableTitle"/>
      </w:pPr>
      <w:r w:rsidRPr="006E03C0">
        <w:lastRenderedPageBreak/>
        <w:t>Table 1.2.5-1. Notice Generation Pipeline Controls.</w:t>
      </w:r>
    </w:p>
    <w:p w14:paraId="5ACBE1F4" w14:textId="77777777" w:rsidR="00823CB5" w:rsidRPr="003414BC" w:rsidRDefault="00823CB5" w:rsidP="00D14B6C">
      <w:pPr>
        <w:pStyle w:val="ParagraphSpacer"/>
      </w:pPr>
    </w:p>
    <w:p w14:paraId="5AA83DBB" w14:textId="77777777" w:rsidR="00403FEC" w:rsidRDefault="00CB47AD" w:rsidP="00CB47AD">
      <w:pPr>
        <w:pStyle w:val="TableTitle"/>
      </w:pPr>
      <w:r w:rsidRPr="006E03C0">
        <w:t>Table 1.2.5-2. Task 6 Challenges and Mitigations.</w:t>
      </w:r>
    </w:p>
    <w:p w14:paraId="7A500A67" w14:textId="77777777" w:rsidR="00663C10" w:rsidRPr="003414BC" w:rsidRDefault="00663C10" w:rsidP="00CB47AD">
      <w:pPr>
        <w:pStyle w:val="ParagraphSpacer"/>
      </w:pPr>
    </w:p>
    <w:p w14:paraId="6BAC1D88" w14:textId="77777777"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proofErr w:type="gramStart"/>
      <w:r w:rsidR="00444D9D" w:rsidRPr="005D763D">
        <w:t>high volume</w:t>
      </w:r>
      <w:proofErr w:type="gramEnd"/>
      <w:r w:rsidR="00444D9D" w:rsidRPr="005D763D">
        <w:t xml:space="preserv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44F5DE05" w14:textId="77777777" w:rsidR="00A54BF5" w:rsidRDefault="003414BC" w:rsidP="00A54BF5">
      <w:pPr>
        <w:pStyle w:val="Heading3"/>
      </w:pPr>
      <w:bookmarkStart w:id="9" w:name="_Toc228252913"/>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r w:rsidR="00806273">
        <w:t xml:space="preserve"> </w:t>
      </w:r>
      <w:r w:rsidR="00806273" w:rsidRPr="00806273">
        <w:t>(2 Pages)</w:t>
      </w:r>
      <w:bookmarkEnd w:id="9"/>
    </w:p>
    <w:p w14:paraId="27534A26" w14:textId="77777777" w:rsidR="001B024F" w:rsidRPr="00AF4AB8" w:rsidRDefault="1140EB1A" w:rsidP="005D763D">
      <w:pPr>
        <w:pStyle w:val="Subheading1"/>
      </w:pPr>
      <w:r w:rsidRPr="00AF4AB8">
        <w:t>Our Understanding</w:t>
      </w:r>
    </w:p>
    <w:p w14:paraId="41504F99" w14:textId="77777777" w:rsidR="00C14ED2" w:rsidRPr="00EC1036" w:rsidRDefault="008B3B3A" w:rsidP="005D763D">
      <w:pPr>
        <w:pStyle w:val="BodyText"/>
        <w:rPr>
          <w:bCs/>
        </w:rPr>
      </w:pPr>
      <w:r w:rsidRPr="00EC1036">
        <w:rPr>
          <w:rStyle w:val="CharacterBold"/>
          <w:b w:val="0"/>
          <w:bCs/>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p>
    <w:p w14:paraId="410A7879" w14:textId="77777777" w:rsidR="001B024F" w:rsidRPr="00EC1036" w:rsidRDefault="008B3B3A" w:rsidP="005D763D">
      <w:pPr>
        <w:pStyle w:val="Subheading1"/>
        <w:rPr>
          <w:b w:val="0"/>
          <w:bCs/>
        </w:rPr>
      </w:pPr>
      <w:r w:rsidRPr="00EC1036">
        <w:rPr>
          <w:rStyle w:val="CharacterBold"/>
          <w:bCs/>
        </w:rPr>
        <w:lastRenderedPageBreak/>
        <w:t>Our Approach</w:t>
      </w:r>
    </w:p>
    <w:p w14:paraId="49BC9645" w14:textId="77777777" w:rsidR="00DB56E8" w:rsidRPr="00EC1036" w:rsidRDefault="008B3B3A" w:rsidP="005D763D">
      <w:pPr>
        <w:pStyle w:val="BodyText"/>
        <w:rPr>
          <w:bCs/>
        </w:rPr>
      </w:pPr>
      <w:r w:rsidRPr="00EC1036">
        <w:rPr>
          <w:rStyle w:val="CharacterBold"/>
          <w:b w:val="0"/>
          <w:bCs/>
        </w:rPr>
        <w:t xml:space="preserve">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w:t>
      </w:r>
      <w:proofErr w:type="gramStart"/>
      <w:r w:rsidRPr="00EC1036">
        <w:rPr>
          <w:rStyle w:val="CharacterBold"/>
          <w:b w:val="0"/>
          <w:bCs/>
        </w:rPr>
        <w:t>Issuer-support lane</w:t>
      </w:r>
      <w:proofErr w:type="gramEnd"/>
      <w:r w:rsidRPr="00EC1036">
        <w:rPr>
          <w:rStyle w:val="CharacterBold"/>
          <w:b w:val="0"/>
          <w:bCs/>
        </w:rPr>
        <w:t>: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p>
    <w:p w14:paraId="62DDA683" w14:textId="77777777" w:rsidR="00EE51A7" w:rsidRPr="00EC1036" w:rsidRDefault="001B024F" w:rsidP="005D763D">
      <w:pPr>
        <w:pStyle w:val="BodyText"/>
        <w:rPr>
          <w:bCs/>
        </w:rPr>
      </w:pPr>
      <w:r w:rsidRPr="00EC1036">
        <w:rPr>
          <w:rStyle w:val="CharacterBold"/>
          <w:b w:val="0"/>
          <w:bCs/>
        </w:rPr>
        <w:t xml:space="preserve">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w:t>
      </w:r>
      <w:proofErr w:type="gramStart"/>
      <w:r w:rsidRPr="00EC1036">
        <w:rPr>
          <w:rStyle w:val="CharacterBold"/>
          <w:b w:val="0"/>
          <w:bCs/>
        </w:rPr>
        <w:t>oversight;</w:t>
      </w:r>
      <w:proofErr w:type="gramEnd"/>
      <w:r w:rsidRPr="00EC1036">
        <w:rPr>
          <w:rStyle w:val="CharacterBold"/>
          <w:b w:val="0"/>
          <w:bCs/>
        </w:rPr>
        <w:t xml:space="preserve"> no automated decision </w:t>
      </w:r>
      <w:proofErr w:type="gramStart"/>
      <w:r w:rsidRPr="00EC1036">
        <w:rPr>
          <w:rStyle w:val="CharacterBold"/>
          <w:b w:val="0"/>
          <w:bCs/>
        </w:rPr>
        <w:t>affects</w:t>
      </w:r>
      <w:proofErr w:type="gramEnd"/>
      <w:r w:rsidRPr="00EC1036">
        <w:rPr>
          <w:rStyle w:val="CharacterBold"/>
          <w:b w:val="0"/>
          <w:bCs/>
        </w:rPr>
        <w:t xml:space="preserve"> case outcome without agent confirmation.</w:t>
      </w:r>
    </w:p>
    <w:p w14:paraId="6C49DA6F" w14:textId="77777777" w:rsidR="001B024F" w:rsidRPr="00EC1036" w:rsidRDefault="00181397" w:rsidP="005D763D">
      <w:pPr>
        <w:pStyle w:val="BodyText"/>
        <w:rPr>
          <w:bCs/>
        </w:rPr>
      </w:pPr>
      <w:r w:rsidRPr="00EC1036">
        <w:rPr>
          <w:rStyle w:val="CharacterBold"/>
          <w:b w:val="0"/>
          <w:bCs/>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p>
    <w:p w14:paraId="684DD546" w14:textId="77777777" w:rsidR="001B024F" w:rsidRPr="00EC1036" w:rsidRDefault="001B024F" w:rsidP="005D763D">
      <w:pPr>
        <w:pStyle w:val="Subheading1"/>
        <w:rPr>
          <w:b w:val="0"/>
          <w:bCs/>
        </w:rPr>
      </w:pPr>
      <w:r w:rsidRPr="00EC1036">
        <w:rPr>
          <w:rStyle w:val="CharacterBold"/>
          <w:bCs/>
        </w:rPr>
        <w:t>Proof Points</w:t>
      </w:r>
    </w:p>
    <w:p w14:paraId="0CFBCF80" w14:textId="77777777" w:rsidR="001B024F" w:rsidRPr="00EC1036" w:rsidRDefault="001B024F" w:rsidP="005D763D">
      <w:pPr>
        <w:pStyle w:val="Bulletlevel1"/>
        <w:rPr>
          <w:bCs/>
        </w:rPr>
      </w:pPr>
      <w:r w:rsidRPr="00EC1036">
        <w:rPr>
          <w:rStyle w:val="CharacterBold"/>
          <w:b w:val="0"/>
          <w:bCs/>
        </w:rPr>
        <w:t xml:space="preserve">Covered California Health Insurance Exchange Contact Center. Deloitte stood up Amazon Connect </w:t>
      </w:r>
      <w:proofErr w:type="gramStart"/>
      <w:r w:rsidRPr="00EC1036">
        <w:rPr>
          <w:rStyle w:val="CharacterBold"/>
          <w:b w:val="0"/>
          <w:bCs/>
        </w:rPr>
        <w:t>in</w:t>
      </w:r>
      <w:proofErr w:type="gramEnd"/>
      <w:r w:rsidRPr="00EC1036">
        <w:rPr>
          <w:rStyle w:val="CharacterBold"/>
          <w:b w:val="0"/>
          <w:bCs/>
        </w:rPr>
        <w:t xml:space="preserve"> approximately 40 hours during annual Open Enrollment when contact volume peaks near 300,000 contacts per month. Deloitte provided project management, engineering, testing, training, and </w:t>
      </w:r>
      <w:proofErr w:type="spellStart"/>
      <w:r w:rsidRPr="00EC1036">
        <w:rPr>
          <w:rStyle w:val="CharacterBold"/>
          <w:b w:val="0"/>
          <w:bCs/>
        </w:rPr>
        <w:t>hypercare</w:t>
      </w:r>
      <w:proofErr w:type="spellEnd"/>
      <w:r w:rsidRPr="00EC1036">
        <w:rPr>
          <w:rStyle w:val="CharacterBold"/>
          <w:b w:val="0"/>
          <w:bCs/>
        </w:rPr>
        <w:t>;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p>
    <w:p w14:paraId="335418A6" w14:textId="77777777" w:rsidR="00A95AB5" w:rsidRPr="00EC1036" w:rsidRDefault="001B024F" w:rsidP="005D763D">
      <w:pPr>
        <w:pStyle w:val="Bulletlevel1"/>
        <w:rPr>
          <w:bCs/>
        </w:rPr>
      </w:pPr>
      <w:r w:rsidRPr="00EC1036">
        <w:rPr>
          <w:rStyle w:val="CharacterBold"/>
          <w:b w:val="0"/>
          <w:bCs/>
        </w:rPr>
        <w:t xml:space="preserve">FinCEN Beneficial Ownership Contact Center. Deloitte stood up and operates a federal compliance-oriented contact center on Salesforce Government Cloud Plus, Amazon Connect, and AWS Lex in a FedRAMP High environment. The team eliminated a 5,000-case backlog within three months, closed </w:t>
      </w:r>
      <w:r w:rsidRPr="00EC1036">
        <w:rPr>
          <w:rStyle w:val="CharacterBold"/>
          <w:b w:val="0"/>
          <w:bCs/>
        </w:rPr>
        <w:lastRenderedPageBreak/>
        <w:t xml:space="preserve">350,000+ cases, conducted 23,000+ outbound calls, and audited 11,000+ cases at an average QA score of </w:t>
      </w:r>
      <w:proofErr w:type="gramStart"/>
      <w:r w:rsidRPr="00EC1036">
        <w:rPr>
          <w:rStyle w:val="CharacterBold"/>
          <w:b w:val="0"/>
          <w:bCs/>
        </w:rPr>
        <w:t>96% —</w:t>
      </w:r>
      <w:proofErr w:type="gramEnd"/>
      <w:r w:rsidRPr="00EC1036">
        <w:rPr>
          <w:rStyle w:val="CharacterBold"/>
          <w:b w:val="0"/>
          <w:bCs/>
        </w:rPr>
        <w:t xml:space="preserve"> directly relevant to Deloitte's ability to operate federal case-management operations with disciplined QA, dashboard-driven performance management, and outbound resolution as a Task 7 lever.</w:t>
      </w:r>
    </w:p>
    <w:p w14:paraId="3C426628" w14:textId="77777777" w:rsidR="009702F9" w:rsidRPr="00EC1036" w:rsidRDefault="009942F7" w:rsidP="005D763D">
      <w:pPr>
        <w:pStyle w:val="Bulletlevel1"/>
        <w:rPr>
          <w:bCs/>
        </w:rPr>
      </w:pPr>
      <w:r w:rsidRPr="00EC1036">
        <w:rPr>
          <w:rStyle w:val="CharacterBold"/>
          <w:b w:val="0"/>
          <w:bCs/>
        </w:rPr>
        <w:t xml:space="preserve">U.S. Navy </w:t>
      </w:r>
      <w:proofErr w:type="spellStart"/>
      <w:r w:rsidRPr="00EC1036">
        <w:rPr>
          <w:rStyle w:val="CharacterBold"/>
          <w:b w:val="0"/>
          <w:bCs/>
        </w:rPr>
        <w:t>MyNavy</w:t>
      </w:r>
      <w:proofErr w:type="spellEnd"/>
      <w:r w:rsidRPr="00EC1036">
        <w:rPr>
          <w:rStyle w:val="CharacterBold"/>
          <w:b w:val="0"/>
          <w:bCs/>
        </w:rPr>
        <w:t xml:space="preserve"> Career Center (MNCC). Deloitte redesigned and </w:t>
      </w:r>
      <w:proofErr w:type="gramStart"/>
      <w:r w:rsidRPr="00EC1036">
        <w:rPr>
          <w:rStyle w:val="CharacterBold"/>
          <w:b w:val="0"/>
          <w:bCs/>
        </w:rPr>
        <w:t>operates</w:t>
      </w:r>
      <w:proofErr w:type="gramEnd"/>
      <w:r w:rsidRPr="00EC1036">
        <w:rPr>
          <w:rStyle w:val="CharacterBold"/>
          <w:b w:val="0"/>
          <w:bCs/>
        </w:rPr>
        <w:t xml:space="preserve">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p>
    <w:p w14:paraId="5A55DBCE" w14:textId="77777777" w:rsidR="00A54BF5" w:rsidRDefault="003414BC" w:rsidP="00A54BF5">
      <w:pPr>
        <w:pStyle w:val="Heading3"/>
      </w:pPr>
      <w:bookmarkStart w:id="10" w:name="_Toc228252914"/>
      <w:r>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r w:rsidR="00806273">
        <w:t xml:space="preserve"> </w:t>
      </w:r>
      <w:r w:rsidR="004F360B" w:rsidRPr="00806273">
        <w:t>(5 Pages)</w:t>
      </w:r>
      <w:bookmarkEnd w:id="10"/>
    </w:p>
    <w:p w14:paraId="2ADE4E6C" w14:textId="77777777" w:rsidR="00C6190E" w:rsidRPr="00C6190E" w:rsidRDefault="00C6190E" w:rsidP="00554536">
      <w:pPr>
        <w:pStyle w:val="Subheading1"/>
        <w:rPr>
          <w:b w:val="0"/>
        </w:rPr>
      </w:pPr>
      <w:r w:rsidRPr="00E06780">
        <w:t>Our Understanding</w:t>
      </w:r>
    </w:p>
    <w:p w14:paraId="2D733DE2"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3919C6DE" w14:textId="77777777" w:rsidR="00420545" w:rsidRDefault="00554536" w:rsidP="00420545">
      <w:pPr>
        <w:pStyle w:val="FigureTitle"/>
      </w:pPr>
      <w:r>
        <w:t xml:space="preserve">Figure 1.2.7-1. [Deloitte to </w:t>
      </w:r>
      <w:proofErr w:type="gramStart"/>
      <w:r>
        <w:t>populate:</w:t>
      </w:r>
      <w:proofErr w:type="gramEnd"/>
      <w:r>
        <w:t xml:space="preserve"> figure title and graphic].</w:t>
      </w:r>
    </w:p>
    <w:p w14:paraId="2CEEFC3B" w14:textId="77777777" w:rsidR="00C6190E" w:rsidRPr="00420545" w:rsidRDefault="00420545" w:rsidP="00420545">
      <w:pPr>
        <w:pStyle w:val="FigureGraphic"/>
      </w:pPr>
      <w:r>
        <w:rPr>
          <w:noProof/>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674F2525" w14:textId="77777777" w:rsidR="00C6190E" w:rsidRDefault="00C6190E" w:rsidP="00420545">
      <w:pPr>
        <w:pStyle w:val="ParagraphSpacer"/>
      </w:pPr>
    </w:p>
    <w:p w14:paraId="6250E1BE" w14:textId="77777777" w:rsidR="00C6190E" w:rsidRPr="00C6190E" w:rsidRDefault="00C6190E" w:rsidP="00420545">
      <w:pPr>
        <w:pStyle w:val="BodyText"/>
      </w:pPr>
      <w:r w:rsidRPr="00C6190E">
        <w:t xml:space="preserve">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w:t>
      </w:r>
      <w:proofErr w:type="spellStart"/>
      <w:r w:rsidRPr="00C6190E">
        <w:t>multi-factor</w:t>
      </w:r>
      <w:proofErr w:type="spellEnd"/>
      <w:r w:rsidRPr="00C6190E">
        <w:t xml:space="preserve"> authentication through Okta Authenticator. Each of these dependencies must be maintained, monitored, and validated across every release cycle.</w:t>
      </w:r>
    </w:p>
    <w:p w14:paraId="53F1260A" w14:textId="77777777" w:rsidR="00C6190E" w:rsidRPr="00C6190E" w:rsidRDefault="00C6190E" w:rsidP="00420545">
      <w:pPr>
        <w:pStyle w:val="BodyText"/>
      </w:pPr>
      <w:r w:rsidRPr="00C6190E">
        <w:lastRenderedPageBreak/>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654D3CAD" w14:textId="77777777" w:rsidR="00C6190E" w:rsidRPr="00C6190E" w:rsidRDefault="00C6190E" w:rsidP="00420545">
      <w:pPr>
        <w:pStyle w:val="Subheading1"/>
        <w:rPr>
          <w:b w:val="0"/>
        </w:rPr>
      </w:pPr>
      <w:r w:rsidRPr="00E06780">
        <w:t>Our Approach</w:t>
      </w:r>
    </w:p>
    <w:p w14:paraId="5F1D9A07" w14:textId="77777777"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0DAAEEF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19D3258" w14:textId="77777777" w:rsidR="00C6190E" w:rsidRDefault="00420545" w:rsidP="00BD6E33">
      <w:pPr>
        <w:pStyle w:val="FigureTitle"/>
      </w:pPr>
      <w:r w:rsidRPr="00420545">
        <w:t xml:space="preserve">Figure 1.2.7-2. [Deloitte to </w:t>
      </w:r>
      <w:proofErr w:type="gramStart"/>
      <w:r w:rsidRPr="00420545">
        <w:t>populate:</w:t>
      </w:r>
      <w:proofErr w:type="gramEnd"/>
      <w:r w:rsidRPr="00420545">
        <w:t xml:space="preserve"> figure title and graphic].</w:t>
      </w:r>
    </w:p>
    <w:p w14:paraId="36A14CE9" w14:textId="77777777"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651052B2" w14:textId="77777777" w:rsidR="00C6190E" w:rsidRDefault="00C6190E" w:rsidP="00BD6E33">
      <w:pPr>
        <w:pStyle w:val="ParagraphSpacer"/>
      </w:pPr>
    </w:p>
    <w:p w14:paraId="3E415E84"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6CD3BE59" w14:textId="77777777" w:rsidR="00C6190E" w:rsidRPr="00C6190E" w:rsidRDefault="00557A4F" w:rsidP="00BD6E33">
      <w:pPr>
        <w:pStyle w:val="Subheading1"/>
        <w:rPr>
          <w:b w:val="0"/>
        </w:rPr>
      </w:pPr>
      <w:r>
        <w:t>P</w:t>
      </w:r>
      <w:r w:rsidRPr="00F64B08">
        <w:t>hase</w:t>
      </w:r>
      <w:r w:rsidR="00C6190E" w:rsidRPr="00F64B08">
        <w:t xml:space="preserve"> 1: Operational Continuity</w:t>
      </w:r>
    </w:p>
    <w:p w14:paraId="123A58B7" w14:textId="77777777" w:rsidR="00BD6E33" w:rsidRPr="00BD6E33" w:rsidRDefault="00BD6E33" w:rsidP="00BD6E33">
      <w:pPr>
        <w:pStyle w:val="Subheading2"/>
      </w:pPr>
      <w:r w:rsidRPr="00BD6E33">
        <w:t>Operational Continuity — Assuming Responsibility Without Disruption</w:t>
      </w:r>
    </w:p>
    <w:p w14:paraId="636A2C09" w14:textId="77777777" w:rsidR="00C6190E" w:rsidRPr="00C6190E" w:rsidRDefault="00C6190E" w:rsidP="00BD6E33">
      <w:pPr>
        <w:pStyle w:val="BodyText"/>
      </w:pPr>
      <w:r w:rsidRPr="00C6190E">
        <w:t xml:space="preserve">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w:t>
      </w:r>
      <w:r w:rsidRPr="00C6190E">
        <w:lastRenderedPageBreak/>
        <w:t>Modernization team owns planned change: bi-weekly releases, quarterly rule updates, annual form changes, code modernization, and CMS-prioritized improvements. Both teams operate under one integrated delivery framework, so work is coordinated, not siloed.</w:t>
      </w:r>
    </w:p>
    <w:p w14:paraId="7B284103"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525317EF" w14:textId="77777777" w:rsidR="00C6190E" w:rsidRPr="00C6190E" w:rsidRDefault="00C6190E" w:rsidP="00BD6E33">
      <w:pPr>
        <w:pStyle w:val="BodyTextBulletIntro"/>
      </w:pPr>
      <w:r w:rsidRPr="00C6190E">
        <w:t>From day one, Deloitte manages the following recurring obligations across all systems:</w:t>
      </w:r>
    </w:p>
    <w:p w14:paraId="58CA11CD" w14:textId="77777777" w:rsidR="00C6190E" w:rsidRPr="00C6190E" w:rsidRDefault="00C6190E" w:rsidP="00BD6E33">
      <w:pPr>
        <w:pStyle w:val="Bulletlevel1"/>
      </w:pPr>
      <w:r w:rsidRPr="00C6190E">
        <w:t>Bi-weekly sprint releases and Change Control Board coordination across CERRS, MCR, SEED, HICS, and EDA CORE</w:t>
      </w:r>
    </w:p>
    <w:p w14:paraId="5B19C77A" w14:textId="77777777" w:rsidR="00C6190E" w:rsidRPr="00C6190E" w:rsidRDefault="00C6190E" w:rsidP="00BD6E33">
      <w:pPr>
        <w:pStyle w:val="Bulletlevel1"/>
      </w:pPr>
      <w:r w:rsidRPr="00C6190E">
        <w:t>SAFE Agile PI Planning participation quarterly</w:t>
      </w:r>
    </w:p>
    <w:p w14:paraId="070683A4" w14:textId="77777777" w:rsidR="00C6190E" w:rsidRPr="00C6190E" w:rsidRDefault="00C6190E" w:rsidP="00BD6E33">
      <w:pPr>
        <w:pStyle w:val="Bulletlevel1"/>
      </w:pPr>
      <w:r w:rsidRPr="00C6190E">
        <w:t>TRB preparation, presentation, and findings remediation</w:t>
      </w:r>
    </w:p>
    <w:p w14:paraId="1FF4E8C5" w14:textId="77777777" w:rsidR="00C6190E" w:rsidRPr="00C6190E" w:rsidRDefault="00C6190E" w:rsidP="00BD6E33">
      <w:pPr>
        <w:pStyle w:val="Bulletlevel1"/>
      </w:pPr>
      <w:r w:rsidRPr="00C6190E">
        <w:t>After-hours data loads, file ingestion monitoring, data remediation, cleansing, and file scanning</w:t>
      </w:r>
    </w:p>
    <w:p w14:paraId="11929E44" w14:textId="77777777" w:rsidR="00C6190E" w:rsidRPr="00C6190E" w:rsidRDefault="00C6190E" w:rsidP="00BD6E33">
      <w:pPr>
        <w:pStyle w:val="Bulletlevel1"/>
      </w:pPr>
      <w:r w:rsidRPr="00C6190E">
        <w:t>Annual Enrollment Dispute Form updates and quarterly issuer dispute rule updates</w:t>
      </w:r>
    </w:p>
    <w:p w14:paraId="40CE623B" w14:textId="77777777" w:rsidR="00C6190E" w:rsidRPr="00C6190E" w:rsidRDefault="00C6190E" w:rsidP="00BD6E33">
      <w:pPr>
        <w:pStyle w:val="Bulletlevel1"/>
      </w:pPr>
      <w:r w:rsidRPr="00C6190E">
        <w:t>Annual documentation suite updates — ICD, DDD, SDD, RTM, Testing SOP</w:t>
      </w:r>
    </w:p>
    <w:p w14:paraId="489B4EDE" w14:textId="77777777" w:rsidR="00C6190E" w:rsidRPr="00C6190E" w:rsidRDefault="00C6190E" w:rsidP="00BD6E33">
      <w:pPr>
        <w:pStyle w:val="Bulletlevel1"/>
      </w:pPr>
      <w:r w:rsidRPr="00C6190E">
        <w:t>CMS governance activities — penetration testing, ACT assessments, IV&amp;V support, FedRAMP sponsorship for Snowflake</w:t>
      </w:r>
    </w:p>
    <w:p w14:paraId="092D87E6" w14:textId="77777777" w:rsidR="00C6190E" w:rsidRPr="00C6190E" w:rsidRDefault="00C6190E" w:rsidP="00BD6E33">
      <w:pPr>
        <w:pStyle w:val="Bulletlevel1"/>
      </w:pPr>
      <w:r w:rsidRPr="00C6190E">
        <w:t xml:space="preserve">508 </w:t>
      </w:r>
      <w:proofErr w:type="gramStart"/>
      <w:r w:rsidRPr="00C6190E">
        <w:t>compliance</w:t>
      </w:r>
      <w:proofErr w:type="gramEnd"/>
      <w:r w:rsidRPr="00C6190E">
        <w:t xml:space="preserve"> across all system documentation, issuer materials, and presentations</w:t>
      </w:r>
    </w:p>
    <w:p w14:paraId="32C32F96" w14:textId="77777777" w:rsidR="006E03C0" w:rsidRDefault="006E03C0" w:rsidP="00D34E5C">
      <w:pPr>
        <w:pStyle w:val="TableTitle"/>
      </w:pPr>
      <w:r w:rsidRPr="006E03C0">
        <w:t>Table 1.2.7-1. AIOps Capabilities Across All Systems.</w:t>
      </w:r>
    </w:p>
    <w:tbl>
      <w:tblPr>
        <w:tblStyle w:val="DeloitteTable2"/>
        <w:tblW w:w="5000" w:type="pct"/>
        <w:tblLook w:val="06A0" w:firstRow="1" w:lastRow="0" w:firstColumn="1" w:lastColumn="0" w:noHBand="1" w:noVBand="1"/>
      </w:tblPr>
      <w:tblGrid>
        <w:gridCol w:w="2245"/>
        <w:gridCol w:w="3510"/>
        <w:gridCol w:w="3595"/>
      </w:tblGrid>
      <w:tr w:rsidR="00000966" w14:paraId="6768497E"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5056DB4" w14:textId="77777777" w:rsidR="00000966" w:rsidRPr="00C6190E" w:rsidRDefault="00000966">
            <w:pPr>
              <w:pStyle w:val="TableHeading"/>
            </w:pPr>
            <w:r w:rsidRPr="00BE098B">
              <w:t>Capability</w:t>
            </w:r>
          </w:p>
        </w:tc>
        <w:tc>
          <w:tcPr>
            <w:tcW w:w="3510" w:type="dxa"/>
          </w:tcPr>
          <w:p w14:paraId="3C4E4E8F"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pPr>
            <w:r w:rsidRPr="00BE098B">
              <w:t>What Deloitte Delivers</w:t>
            </w:r>
          </w:p>
        </w:tc>
        <w:tc>
          <w:tcPr>
            <w:tcW w:w="3595" w:type="dxa"/>
          </w:tcPr>
          <w:p w14:paraId="2328985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pPr>
            <w:r w:rsidRPr="00BE098B">
              <w:t>Benefit to CMS</w:t>
            </w:r>
          </w:p>
        </w:tc>
      </w:tr>
      <w:tr w:rsidR="00000966" w14:paraId="21F94CD8" w14:textId="77777777">
        <w:tc>
          <w:tcPr>
            <w:cnfStyle w:val="001000000000" w:firstRow="0" w:lastRow="0" w:firstColumn="1" w:lastColumn="0" w:oddVBand="0" w:evenVBand="0" w:oddHBand="0" w:evenHBand="0" w:firstRowFirstColumn="0" w:firstRowLastColumn="0" w:lastRowFirstColumn="0" w:lastRowLastColumn="0"/>
            <w:tcW w:w="2245" w:type="dxa"/>
          </w:tcPr>
          <w:p w14:paraId="26D86075" w14:textId="77777777" w:rsidR="00635113" w:rsidRPr="00C6190E" w:rsidRDefault="00000966" w:rsidP="00000966">
            <w:pPr>
              <w:pStyle w:val="TableRowHeading"/>
            </w:pPr>
            <w:r w:rsidRPr="002D05CB">
              <w:t>Integrated Delivery Model</w:t>
            </w:r>
          </w:p>
        </w:tc>
        <w:tc>
          <w:tcPr>
            <w:tcW w:w="3510" w:type="dxa"/>
          </w:tcPr>
          <w:p w14:paraId="55F941BE"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Two dedicated teams: Operations and Maintenance, and Enhancement and Modernization, both governed through shared intake and a single release framework.</w:t>
            </w:r>
          </w:p>
        </w:tc>
        <w:tc>
          <w:tcPr>
            <w:tcW w:w="3595" w:type="dxa"/>
          </w:tcPr>
          <w:p w14:paraId="565BFCAD" w14:textId="77777777"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Both teams operate without competing for the same priorities or capacity.</w:t>
            </w:r>
          </w:p>
        </w:tc>
      </w:tr>
      <w:tr w:rsidR="00000966" w14:paraId="5626E179" w14:textId="77777777">
        <w:tc>
          <w:tcPr>
            <w:cnfStyle w:val="001000000000" w:firstRow="0" w:lastRow="0" w:firstColumn="1" w:lastColumn="0" w:oddVBand="0" w:evenVBand="0" w:oddHBand="0" w:evenHBand="0" w:firstRowFirstColumn="0" w:firstRowLastColumn="0" w:lastRowFirstColumn="0" w:lastRowLastColumn="0"/>
            <w:tcW w:w="2245" w:type="dxa"/>
          </w:tcPr>
          <w:p w14:paraId="7405C5B2" w14:textId="77777777" w:rsidR="00000966" w:rsidRPr="00C6190E" w:rsidRDefault="00000966" w:rsidP="00000966">
            <w:pPr>
              <w:pStyle w:val="TableRowHeading"/>
            </w:pPr>
            <w:r w:rsidRPr="002D05CB">
              <w:t>Shared Intake and Prioritization</w:t>
            </w:r>
          </w:p>
        </w:tc>
        <w:tc>
          <w:tcPr>
            <w:tcW w:w="3510" w:type="dxa"/>
          </w:tcPr>
          <w:p w14:paraId="1C7E2598"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Single intake path for incidents, recurring updates, and approved enhancements across CERRS, SEED, HICS, and EDA CORE</w:t>
            </w:r>
          </w:p>
        </w:tc>
        <w:tc>
          <w:tcPr>
            <w:tcW w:w="3595" w:type="dxa"/>
          </w:tcPr>
          <w:p w14:paraId="2E74E94C"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CMS has one visible queue for all Task 8 work; priorities are set once and honored across both teams</w:t>
            </w:r>
          </w:p>
        </w:tc>
      </w:tr>
      <w:tr w:rsidR="00000966" w14:paraId="14E483CA" w14:textId="77777777">
        <w:tc>
          <w:tcPr>
            <w:cnfStyle w:val="001000000000" w:firstRow="0" w:lastRow="0" w:firstColumn="1" w:lastColumn="0" w:oddVBand="0" w:evenVBand="0" w:oddHBand="0" w:evenHBand="0" w:firstRowFirstColumn="0" w:firstRowLastColumn="0" w:lastRowFirstColumn="0" w:lastRowLastColumn="0"/>
            <w:tcW w:w="2245" w:type="dxa"/>
          </w:tcPr>
          <w:p w14:paraId="2CA4C922" w14:textId="77777777" w:rsidR="00000966" w:rsidRPr="00C6190E" w:rsidRDefault="00000966" w:rsidP="00000966">
            <w:pPr>
              <w:pStyle w:val="TableRowHeading"/>
            </w:pPr>
            <w:r w:rsidRPr="002D05CB">
              <w:t>Coordinated Release Management</w:t>
            </w:r>
          </w:p>
        </w:tc>
        <w:tc>
          <w:tcPr>
            <w:tcW w:w="3510" w:type="dxa"/>
          </w:tcPr>
          <w:p w14:paraId="48C4DF97"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Integrated release calendar with cross-system dependency review before every deployment</w:t>
            </w:r>
          </w:p>
        </w:tc>
        <w:tc>
          <w:tcPr>
            <w:tcW w:w="3595" w:type="dxa"/>
          </w:tcPr>
          <w:p w14:paraId="43C26D36"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No release is approved without a validated view of downstream effects across all four systems and their interfaces</w:t>
            </w:r>
          </w:p>
        </w:tc>
      </w:tr>
      <w:tr w:rsidR="00000966" w14:paraId="55D38B60" w14:textId="77777777">
        <w:tc>
          <w:tcPr>
            <w:cnfStyle w:val="001000000000" w:firstRow="0" w:lastRow="0" w:firstColumn="1" w:lastColumn="0" w:oddVBand="0" w:evenVBand="0" w:oddHBand="0" w:evenHBand="0" w:firstRowFirstColumn="0" w:firstRowLastColumn="0" w:lastRowFirstColumn="0" w:lastRowLastColumn="0"/>
            <w:tcW w:w="2245" w:type="dxa"/>
          </w:tcPr>
          <w:p w14:paraId="1DA0A7B0" w14:textId="77777777" w:rsidR="00635113" w:rsidRPr="00C6190E" w:rsidRDefault="00000966" w:rsidP="00000966">
            <w:pPr>
              <w:pStyle w:val="TableRowHeading"/>
            </w:pPr>
            <w:r w:rsidRPr="002D05CB">
              <w:t>Documentation Embedded in Delivery</w:t>
            </w:r>
          </w:p>
        </w:tc>
        <w:tc>
          <w:tcPr>
            <w:tcW w:w="3510" w:type="dxa"/>
          </w:tcPr>
          <w:p w14:paraId="374DD378"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Runbooks, SOPs, and system documentation updated within the same release cycle that changes the behavior they describe</w:t>
            </w:r>
          </w:p>
        </w:tc>
        <w:tc>
          <w:tcPr>
            <w:tcW w:w="3595" w:type="dxa"/>
          </w:tcPr>
          <w:p w14:paraId="3FB675D7" w14:textId="77777777"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Service desk staff and caseworkers always work from documentation that reflects the live environment</w:t>
            </w:r>
          </w:p>
        </w:tc>
      </w:tr>
      <w:tr w:rsidR="00000966" w14:paraId="3BF9AC00" w14:textId="77777777">
        <w:tc>
          <w:tcPr>
            <w:cnfStyle w:val="001000000000" w:firstRow="0" w:lastRow="0" w:firstColumn="1" w:lastColumn="0" w:oddVBand="0" w:evenVBand="0" w:oddHBand="0" w:evenHBand="0" w:firstRowFirstColumn="0" w:firstRowLastColumn="0" w:lastRowFirstColumn="0" w:lastRowLastColumn="0"/>
            <w:tcW w:w="2245" w:type="dxa"/>
          </w:tcPr>
          <w:p w14:paraId="2F96CCA6" w14:textId="77777777" w:rsidR="00635113" w:rsidRPr="00C6190E" w:rsidRDefault="00000966" w:rsidP="00000966">
            <w:pPr>
              <w:pStyle w:val="TableRowHeading"/>
            </w:pPr>
            <w:r w:rsidRPr="002D05CB">
              <w:t>Recurring Manual Operation Reduction</w:t>
            </w:r>
          </w:p>
        </w:tc>
        <w:tc>
          <w:tcPr>
            <w:tcW w:w="3510" w:type="dxa"/>
          </w:tcPr>
          <w:p w14:paraId="4735CFED"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Repeat manual activities identified and reduced through standardized procedures, automated alerting, and targeted engineering fixes</w:t>
            </w:r>
          </w:p>
        </w:tc>
        <w:tc>
          <w:tcPr>
            <w:tcW w:w="3595" w:type="dxa"/>
          </w:tcPr>
          <w:p w14:paraId="767685D8" w14:textId="77777777"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Operational labor cost decreases over the contract period as manual steps are replaced with governed automation</w:t>
            </w:r>
          </w:p>
        </w:tc>
      </w:tr>
    </w:tbl>
    <w:p w14:paraId="744851A4" w14:textId="77777777" w:rsidR="006E03C0" w:rsidRDefault="006E03C0" w:rsidP="00FC0D65">
      <w:pPr>
        <w:pStyle w:val="ParagraphSpacer"/>
      </w:pPr>
    </w:p>
    <w:p w14:paraId="1570F206" w14:textId="77777777" w:rsidR="00C6190E" w:rsidRPr="00C6190E" w:rsidRDefault="00C6190E" w:rsidP="00A557DC">
      <w:pPr>
        <w:pStyle w:val="Heading4"/>
        <w:rPr>
          <w:b/>
          <w:i w:val="0"/>
        </w:rPr>
      </w:pPr>
      <w:r>
        <w:lastRenderedPageBreak/>
        <w:t>1</w:t>
      </w:r>
      <w:r w:rsidR="00FC0D65">
        <w:t>.2.7.1</w:t>
      </w:r>
      <w:r w:rsidR="00FC0D65">
        <w:tab/>
      </w:r>
      <w:r w:rsidRPr="00C6190E">
        <w:t>CERRS</w:t>
      </w:r>
      <w:r w:rsidRPr="00C6190E">
        <w:rPr>
          <w:b/>
        </w:rPr>
        <w:t xml:space="preserve"> — CCIIO Enrollment Resolution and Reconciliation System</w:t>
      </w:r>
    </w:p>
    <w:p w14:paraId="290183F5" w14:textId="77777777" w:rsidR="00FC0D65" w:rsidRPr="00FC0D65" w:rsidRDefault="00FC0D65" w:rsidP="00FC0D65">
      <w:pPr>
        <w:pStyle w:val="Subheading1"/>
      </w:pPr>
      <w:r w:rsidRPr="00FC0D65">
        <w:t>Microsoft Dynamics CRM | Azure Government | .NET | Custom APIs</w:t>
      </w:r>
    </w:p>
    <w:p w14:paraId="3A301530" w14:textId="77777777"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5F89D7B7" w14:textId="77777777"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38FEE7FB" w14:textId="77777777" w:rsidR="00C6190E" w:rsidRPr="00C6190E" w:rsidRDefault="00A557DC" w:rsidP="00A557DC">
      <w:pPr>
        <w:pStyle w:val="Heading4"/>
        <w:rPr>
          <w:i w:val="0"/>
        </w:rPr>
      </w:pPr>
      <w:r w:rsidRPr="00A557DC">
        <w:t>1.2.7.2</w:t>
      </w:r>
      <w:r w:rsidRPr="00A557DC">
        <w:tab/>
      </w:r>
      <w:r w:rsidR="00C6190E" w:rsidRPr="00A557DC">
        <w:t xml:space="preserve"> HICS</w:t>
      </w:r>
      <w:r w:rsidR="00C6190E" w:rsidRPr="00C6190E">
        <w:rPr>
          <w:b/>
        </w:rPr>
        <w:t xml:space="preserve"> — Health Insurance Casework System</w:t>
      </w:r>
    </w:p>
    <w:p w14:paraId="26165AAE" w14:textId="77777777" w:rsidR="00A557DC" w:rsidRPr="00A557DC" w:rsidRDefault="00A557DC" w:rsidP="00A557DC">
      <w:pPr>
        <w:pStyle w:val="Subheading2"/>
      </w:pPr>
      <w:r w:rsidRPr="00A557DC">
        <w:t>Custom .NET | Azure Government | Casework Routing | Stakeholder Integration</w:t>
      </w:r>
    </w:p>
    <w:p w14:paraId="42A19E87" w14:textId="77777777"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1F05DF83" w14:textId="77777777" w:rsidR="00C6190E" w:rsidRPr="00C6190E" w:rsidRDefault="00A557DC" w:rsidP="00A557DC">
      <w:pPr>
        <w:pStyle w:val="Heading4"/>
        <w:rPr>
          <w:i w:val="0"/>
        </w:rPr>
      </w:pPr>
      <w:r w:rsidRPr="00A557DC">
        <w:t>1.2.7.3</w:t>
      </w:r>
      <w:r w:rsidRPr="00A557DC">
        <w:tab/>
      </w:r>
      <w:r w:rsidR="00C6190E" w:rsidRPr="00A557DC">
        <w:t xml:space="preserve"> EDA CORE — Enrollment Data Alignment CERRS Operations Reporting Environment</w:t>
      </w:r>
    </w:p>
    <w:p w14:paraId="3F5C61E2" w14:textId="77777777" w:rsidR="00A557DC" w:rsidRPr="00A557DC" w:rsidRDefault="00A557DC" w:rsidP="00A557DC">
      <w:pPr>
        <w:pStyle w:val="Subheading2"/>
      </w:pPr>
      <w:r w:rsidRPr="00A557DC">
        <w:t>Snowflake | Azure Government | 834 Ingestion | Analytics | FedRAMP</w:t>
      </w:r>
    </w:p>
    <w:p w14:paraId="5623E4E8" w14:textId="77777777"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55DF16A1" w14:textId="77777777" w:rsidR="00C6190E" w:rsidRPr="00C6190E" w:rsidRDefault="00C6190E" w:rsidP="00635113">
      <w:pPr>
        <w:pStyle w:val="Subheading1"/>
        <w:rPr>
          <w:b w:val="0"/>
          <w:bCs/>
        </w:rPr>
      </w:pPr>
      <w:r w:rsidRPr="00C6190E">
        <w:t>Phase 2: Smart Technology Operations</w:t>
      </w:r>
    </w:p>
    <w:p w14:paraId="6A740F41" w14:textId="77777777" w:rsidR="00635113" w:rsidRPr="00635113" w:rsidRDefault="00635113" w:rsidP="00635113">
      <w:pPr>
        <w:pStyle w:val="Subheading2"/>
      </w:pPr>
      <w:r w:rsidRPr="00635113">
        <w:t>Smart Technology Operations — ASCEND Agentic AI Platform</w:t>
      </w:r>
    </w:p>
    <w:p w14:paraId="017A189E" w14:textId="77777777"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12E6934B" w14:textId="77777777"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2E6E19CA"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2AD51A7" w14:textId="77777777" w:rsidR="00C6190E" w:rsidRPr="00C6190E" w:rsidRDefault="00C6190E">
            <w:pPr>
              <w:pStyle w:val="TableHeading"/>
            </w:pPr>
            <w:r w:rsidRPr="00BE098B">
              <w:t>Capability</w:t>
            </w:r>
          </w:p>
        </w:tc>
        <w:tc>
          <w:tcPr>
            <w:tcW w:w="3510" w:type="dxa"/>
          </w:tcPr>
          <w:p w14:paraId="3E22505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pPr>
            <w:r w:rsidRPr="00BE098B">
              <w:t>What Deloitte Delivers</w:t>
            </w:r>
          </w:p>
        </w:tc>
        <w:tc>
          <w:tcPr>
            <w:tcW w:w="3595" w:type="dxa"/>
          </w:tcPr>
          <w:p w14:paraId="457180FC"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pPr>
            <w:r w:rsidRPr="00BE098B">
              <w:t>Benefit to CMS</w:t>
            </w:r>
          </w:p>
        </w:tc>
      </w:tr>
      <w:tr w:rsidR="00C6190E" w:rsidRPr="00C6190E" w14:paraId="3DC4BFD0" w14:textId="77777777">
        <w:tc>
          <w:tcPr>
            <w:cnfStyle w:val="001000000000" w:firstRow="0" w:lastRow="0" w:firstColumn="1" w:lastColumn="0" w:oddVBand="0" w:evenVBand="0" w:oddHBand="0" w:evenHBand="0" w:firstRowFirstColumn="0" w:firstRowLastColumn="0" w:lastRowFirstColumn="0" w:lastRowLastColumn="0"/>
            <w:tcW w:w="2245" w:type="dxa"/>
          </w:tcPr>
          <w:p w14:paraId="50E036D8" w14:textId="77777777" w:rsidR="00C6190E" w:rsidRPr="00C6190E" w:rsidRDefault="00C6190E" w:rsidP="00635113">
            <w:pPr>
              <w:pStyle w:val="TableRowHeading"/>
            </w:pPr>
            <w:r w:rsidRPr="00F24CEC">
              <w:t>ITSM Incident Management</w:t>
            </w:r>
          </w:p>
        </w:tc>
        <w:tc>
          <w:tcPr>
            <w:tcW w:w="3510" w:type="dxa"/>
          </w:tcPr>
          <w:p w14:paraId="44A4DBD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03931CC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2D16B164" w14:textId="77777777">
        <w:tc>
          <w:tcPr>
            <w:cnfStyle w:val="001000000000" w:firstRow="0" w:lastRow="0" w:firstColumn="1" w:lastColumn="0" w:oddVBand="0" w:evenVBand="0" w:oddHBand="0" w:evenHBand="0" w:firstRowFirstColumn="0" w:firstRowLastColumn="0" w:lastRowFirstColumn="0" w:lastRowLastColumn="0"/>
            <w:tcW w:w="2245" w:type="dxa"/>
          </w:tcPr>
          <w:p w14:paraId="3FFF5226" w14:textId="77777777" w:rsidR="00C6190E" w:rsidRPr="00C6190E" w:rsidRDefault="00C6190E" w:rsidP="00635113">
            <w:pPr>
              <w:pStyle w:val="TableRowHeading"/>
            </w:pPr>
            <w:r w:rsidRPr="00F24CEC">
              <w:lastRenderedPageBreak/>
              <w:t>Root Cause Analysis and Issue Detection</w:t>
            </w:r>
          </w:p>
        </w:tc>
        <w:tc>
          <w:tcPr>
            <w:tcW w:w="3510" w:type="dxa"/>
          </w:tcPr>
          <w:p w14:paraId="40FF4F80"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1D99B73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086BE8B2" w14:textId="77777777">
        <w:tc>
          <w:tcPr>
            <w:cnfStyle w:val="001000000000" w:firstRow="0" w:lastRow="0" w:firstColumn="1" w:lastColumn="0" w:oddVBand="0" w:evenVBand="0" w:oddHBand="0" w:evenHBand="0" w:firstRowFirstColumn="0" w:firstRowLastColumn="0" w:lastRowFirstColumn="0" w:lastRowLastColumn="0"/>
            <w:tcW w:w="2245" w:type="dxa"/>
          </w:tcPr>
          <w:p w14:paraId="5AA01F32" w14:textId="77777777" w:rsidR="00C6190E" w:rsidRPr="00C6190E" w:rsidRDefault="00C6190E" w:rsidP="00635113">
            <w:pPr>
              <w:pStyle w:val="TableRowHeading"/>
            </w:pPr>
            <w:r w:rsidRPr="00F24CEC">
              <w:t>Intelligent Alert Management</w:t>
            </w:r>
          </w:p>
        </w:tc>
        <w:tc>
          <w:tcPr>
            <w:tcW w:w="3510" w:type="dxa"/>
          </w:tcPr>
          <w:p w14:paraId="4BD9A126"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7707FC6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257AD837" w14:textId="77777777">
        <w:tc>
          <w:tcPr>
            <w:cnfStyle w:val="001000000000" w:firstRow="0" w:lastRow="0" w:firstColumn="1" w:lastColumn="0" w:oddVBand="0" w:evenVBand="0" w:oddHBand="0" w:evenHBand="0" w:firstRowFirstColumn="0" w:firstRowLastColumn="0" w:lastRowFirstColumn="0" w:lastRowLastColumn="0"/>
            <w:tcW w:w="2245" w:type="dxa"/>
          </w:tcPr>
          <w:p w14:paraId="2ECABB53" w14:textId="77777777" w:rsidR="00C6190E" w:rsidRPr="00C6190E" w:rsidRDefault="00C6190E" w:rsidP="00635113">
            <w:pPr>
              <w:pStyle w:val="TableRowHeading"/>
            </w:pPr>
            <w:r w:rsidRPr="00F24CEC">
              <w:t>Batch Job and Pipeline Monitoring</w:t>
            </w:r>
          </w:p>
        </w:tc>
        <w:tc>
          <w:tcPr>
            <w:tcW w:w="3510" w:type="dxa"/>
          </w:tcPr>
          <w:p w14:paraId="32811DA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Near real-time detection of CERRS after-hours data load failures and EDA CORE 834 ingestion job failures. Automated RCA using a knowledge base of historical incidents and runbooks. Engineer-approved remediation execution.</w:t>
            </w:r>
          </w:p>
        </w:tc>
        <w:tc>
          <w:tcPr>
            <w:tcW w:w="3595" w:type="dxa"/>
          </w:tcPr>
          <w:p w14:paraId="1E5B092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Detection and remediation of CERRS data load failures and EDA CORE 834 ingestion failures improves by 70%. Continuous Known Error Database (KEDB) updates mean repeat failures across both systems are resolved faster with each occurrence.</w:t>
            </w:r>
          </w:p>
        </w:tc>
      </w:tr>
      <w:tr w:rsidR="00C6190E" w:rsidRPr="00C6190E" w14:paraId="2025C06B" w14:textId="77777777">
        <w:tc>
          <w:tcPr>
            <w:cnfStyle w:val="001000000000" w:firstRow="0" w:lastRow="0" w:firstColumn="1" w:lastColumn="0" w:oddVBand="0" w:evenVBand="0" w:oddHBand="0" w:evenHBand="0" w:firstRowFirstColumn="0" w:firstRowLastColumn="0" w:lastRowFirstColumn="0" w:lastRowLastColumn="0"/>
            <w:tcW w:w="2245" w:type="dxa"/>
          </w:tcPr>
          <w:p w14:paraId="74C56E8C" w14:textId="77777777" w:rsidR="00C6190E" w:rsidRPr="00C6190E" w:rsidRDefault="00C6190E" w:rsidP="00635113">
            <w:pPr>
              <w:pStyle w:val="TableRowHeading"/>
            </w:pPr>
            <w:r w:rsidRPr="00F24CEC">
              <w:t>Change Impact Assessment</w:t>
            </w:r>
          </w:p>
        </w:tc>
        <w:tc>
          <w:tcPr>
            <w:tcW w:w="3510" w:type="dxa"/>
          </w:tcPr>
          <w:p w14:paraId="552EF661"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05AEDB7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63538317" w14:textId="77777777" w:rsidR="00C6190E" w:rsidRPr="00C6190E" w:rsidRDefault="00C6190E" w:rsidP="00635113">
      <w:pPr>
        <w:pStyle w:val="ParagraphSpacer"/>
      </w:pPr>
    </w:p>
    <w:p w14:paraId="0BCDF111" w14:textId="77777777" w:rsidR="00C6190E" w:rsidRPr="00C6190E" w:rsidRDefault="00C6190E" w:rsidP="00635113">
      <w:pPr>
        <w:pStyle w:val="ParagraphSpacer"/>
      </w:pPr>
    </w:p>
    <w:p>
      <w:pPr>
        <w:pStyle w:val="Subheading1"/>
      </w:pPr>
      <w:r>
        <w:t>Phase 3: Smart Business Operations</w:t>
      </w:r>
    </w:p>
    <w:p>
      <w:pPr>
        <w:pStyle w:val="BodyText"/>
      </w:pPr>
      <w:r>
        <w:t>Once Phase 2 AIOps capabilities are stable, Deloitte will deploy HealthIntelligence — a governed operational intelligence layer that surfaces casework patterns, dispute root causes, and program integrity signals across CERRS, HICS, SEED, and EDA CORE. Rollout is staged with CMS approval at each gate.</w:t>
      </w:r>
    </w:p>
    <w:p>
      <w:pPr>
        <w:pStyle w:val="Subheading1"/>
      </w:pPr>
      <w:r>
        <w:t>Phase 4: Agentic Front End</w:t>
      </w:r>
    </w:p>
    <w:p>
      <w:pPr>
        <w:pStyle w:val="BodyText"/>
      </w:pPr>
      <w:r>
        <w:t>A unified role-aware interface for caseworkers, supervisors, and approved external users will consolidate the multi-system context needed to resolve a single dispute. Rollout is staged across internal command center, issuer self-service, and consumer self-service tiers, each gated on CMS approval.</w:t>
      </w:r>
    </w:p>
    <w:p w14:paraId="78C67535" w14:textId="77777777" w:rsidR="00A54BF5" w:rsidRDefault="003414BC" w:rsidP="00A54BF5">
      <w:pPr>
        <w:pStyle w:val="Heading3"/>
      </w:pPr>
      <w:bookmarkStart w:id="11" w:name="_Toc228252915"/>
      <w:r>
        <w:t>1.2.8</w:t>
      </w:r>
      <w:r>
        <w:tab/>
      </w:r>
      <w:r w:rsidR="00A54BF5">
        <w:t xml:space="preserve">Task 9: Standard Operating Procedures (SOPs) Business Requirements and Quality </w:t>
      </w:r>
      <w:proofErr w:type="gramStart"/>
      <w:r w:rsidR="00A54BF5">
        <w:t>Assurance</w:t>
      </w:r>
      <w:r w:rsidR="006D0BF5" w:rsidRPr="006D0BF5">
        <w:rPr>
          <w:vertAlign w:val="superscript"/>
        </w:rPr>
        <w:t>(</w:t>
      </w:r>
      <w:proofErr w:type="gramEnd"/>
      <w:r w:rsidR="006D0BF5" w:rsidRPr="006D0BF5">
        <w:rPr>
          <w:vertAlign w:val="superscript"/>
        </w:rPr>
        <w:t>SOW 3.</w:t>
      </w:r>
      <w:r w:rsidR="006D0BF5">
        <w:rPr>
          <w:vertAlign w:val="superscript"/>
        </w:rPr>
        <w:t>9</w:t>
      </w:r>
      <w:r w:rsidR="006D0BF5" w:rsidRPr="006D0BF5">
        <w:rPr>
          <w:vertAlign w:val="superscript"/>
        </w:rPr>
        <w:t>)</w:t>
      </w:r>
      <w:r w:rsidR="004F360B">
        <w:t xml:space="preserve"> </w:t>
      </w:r>
      <w:r w:rsidR="004F360B" w:rsidRPr="00806273">
        <w:t>(2 Pages)</w:t>
      </w:r>
      <w:bookmarkEnd w:id="11"/>
    </w:p>
    <w:p w14:paraId="708B656B" w14:textId="77777777" w:rsidR="003414BC" w:rsidRPr="003414BC" w:rsidRDefault="09770625" w:rsidP="003414BC">
      <w:pPr>
        <w:pStyle w:val="Subheading1"/>
      </w:pPr>
      <w:r>
        <w:t>Our Understanding</w:t>
      </w:r>
    </w:p>
    <w:p w14:paraId="2EBE9AC1" w14:textId="77777777" w:rsidR="00C37302" w:rsidRPr="00975FC4" w:rsidRDefault="00C37302" w:rsidP="00975FC4">
      <w:pPr>
        <w:pStyle w:val="BodyText"/>
      </w:pPr>
      <w:r>
        <w:rPr>
          <w:rStyle w:val="eop"/>
        </w:rPr>
        <w:t xml:space="preserve">CMS maintains an active SOP library — eight SOPs in the SOW Appendix C sample list (1095-A Consumer Disputes; CCHC Casework; ER&amp;R Batch Update Utility; ER&amp;R Business Rule Development; ER&amp;R Support Center; Issuer Enrollment &amp; Payment Dispute; Issuer Outreach; Unmatched I Records) — and a corresponding User Guide and Job Aid library (Appendix D, including 25+ named documents covering CCHC, CERRS, BUU coaching, DMI handling, language access, telephony, and consumer outreach scripting). Task 9 is the operating discipline that keeps every one of those documents current, propagates changes through training within the same cycle the change is introduced, and translates QA findings into measurable performance improvement. Three deliverables anchor the cycle: the Quality Assurance Plan delivered within 45 days of the start of the base period; the monthly Quality Assurance Report, Monthly Performance Report, and Business Process Improvement Report; and the SOP / User </w:t>
      </w:r>
      <w:r>
        <w:rPr>
          <w:rStyle w:val="eop"/>
        </w:rPr>
        <w:lastRenderedPageBreak/>
        <w:t>Guide / Job Aid updates submitted on the SOW-required monthly and quarterly cadences (with COR approval before any operational deployment).</w:t>
      </w:r>
    </w:p>
    <w:p w14:paraId="6143B2B5" w14:textId="7777777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4B74853F" w14:textId="77777777" w:rsidTr="00975FC4">
        <w:tc>
          <w:tcPr>
            <w:tcW w:w="3884" w:type="dxa"/>
          </w:tcPr>
          <w:p w14:paraId="7D2BA65D" w14:textId="77777777" w:rsidR="00975FC4" w:rsidRDefault="00975FC4" w:rsidP="00975FC4">
            <w:pPr>
              <w:pStyle w:val="FigureTitle"/>
            </w:pPr>
            <w:r>
              <w:t>Figure X.X-X. Provide Title.</w:t>
            </w:r>
          </w:p>
          <w:p w14:paraId="0E9A2B1C"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5028A4F1" w14:textId="77777777" w:rsidR="0020358F" w:rsidRPr="003442AD" w:rsidRDefault="0020358F" w:rsidP="003442AD">
      <w:pPr>
        <w:pStyle w:val="BodyText"/>
      </w:pPr>
      <w:r w:rsidRPr="00CF0045">
        <w:t>Deloitte will operate Task 9 through a single integrated quality and analytics governance model. The model has four operating commitments. First, governed documentation lifecycle: every SOP, user guide, and job aid has a defined change trigger (regulatory update, system release, recurring QA finding, COR direction), an impact assessment that identifies affected workflows and personnel, a structured drafting and review workflow with named SME and operational reviewers, version control with full edit history, and COR approval before deployment. Second, KPI and OKR alignment: KPIs are derived from the SOW §3.9 data elements (a) through (p) — entity submissions, enrollee data accuracy, reason codes, effective dates, terminations, cancellations, plan-level accuracy, APTC/CSR validations, ASC X12N 834/820 reconciliation, error reports, error correction, error reporting, trending analysis, source/content of common inquiries, vulnerability identification, and additional CMS-identified elements — and refined with CMS at the business process improvement kick-off. OKRs cascade those KPIs to operational targets owned by named team leads.</w:t>
      </w:r>
    </w:p>
    <w:p w14:paraId="424C9056" w14:textId="77777777" w:rsidR="00C37302" w:rsidRDefault="0020358F" w:rsidP="003442AD">
      <w:pPr>
        <w:pStyle w:val="BodyText"/>
      </w:pPr>
      <w:r w:rsidRPr="001403F4">
        <w:t xml:space="preserve">Third, closed-loop continuous improvement: QA findings, defect trends, and stakeholder feedback flow into a single quality backlog managed in JIRA. Each item is triaged for root cause, </w:t>
      </w:r>
      <w:proofErr w:type="gramStart"/>
      <w:r w:rsidRPr="001403F4">
        <w:t>assigned</w:t>
      </w:r>
      <w:proofErr w:type="gramEnd"/>
      <w:r w:rsidRPr="001403F4">
        <w:t xml:space="preserve"> an owner, given a target closure date, and tracked through resolution with the corrective action documented. Recurring patterns trigger SOP updates, training refreshes, or system change requests rather than repeated remediation of the same defect. Fourth, decision-useful reporting: each of the </w:t>
      </w:r>
      <w:proofErr w:type="gramStart"/>
      <w:r w:rsidRPr="001403F4">
        <w:t>three monthly</w:t>
      </w:r>
      <w:proofErr w:type="gramEnd"/>
      <w:r w:rsidRPr="001403F4">
        <w:t xml:space="preserve"> reports </w:t>
      </w:r>
      <w:proofErr w:type="gramStart"/>
      <w:r w:rsidRPr="001403F4">
        <w:t>closes</w:t>
      </w:r>
      <w:proofErr w:type="gramEnd"/>
      <w:r w:rsidRPr="001403F4">
        <w:t xml:space="preserve"> with specific recommended CMS actions — proposed SOP changes, proposed business rule modifications, proposed system enhancements, or proposed coordination changes with other contractors — backed by the data that supports them. The methods, processes, and tools applied to each Task 9 deliverable are summarized in Table 1.2.8-1.</w:t>
      </w:r>
    </w:p>
    <w:p w14:paraId="0E4A0478" w14:textId="77777777"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2CDB6F3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89A1F2C" w14:textId="77777777" w:rsidR="00087006" w:rsidRDefault="00087006" w:rsidP="00087006">
            <w:pPr>
              <w:pStyle w:val="TableHeading"/>
            </w:pPr>
            <w:r w:rsidRPr="006D5AB5">
              <w:t xml:space="preserve">Deliverable </w:t>
            </w:r>
          </w:p>
        </w:tc>
        <w:tc>
          <w:tcPr>
            <w:tcW w:w="2337" w:type="dxa"/>
          </w:tcPr>
          <w:p w14:paraId="5BAAC1EF"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0DEDDB1"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0EBB068"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4FD80846"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9460D88" w14:textId="77777777" w:rsidR="00AD34BF" w:rsidRDefault="00AD34BF" w:rsidP="00087006">
            <w:pPr>
              <w:pStyle w:val="TableRowHeading"/>
            </w:pPr>
            <w:r w:rsidRPr="00087006">
              <w:t>QASP</w:t>
            </w:r>
          </w:p>
        </w:tc>
        <w:tc>
          <w:tcPr>
            <w:tcW w:w="2337" w:type="dxa"/>
          </w:tcPr>
          <w:p w14:paraId="0F820CFA"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0B387BF6"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 xml:space="preserve">Review current ER&amp;R QASP to identify any missed AQLs, SLAs, or KPIs. Locate relevant lessons learned and RAID log entries to discuss history. </w:t>
            </w:r>
          </w:p>
        </w:tc>
        <w:tc>
          <w:tcPr>
            <w:tcW w:w="2338" w:type="dxa"/>
          </w:tcPr>
          <w:p w14:paraId="10F8352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1D1B05A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0B3FF1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044E6DD4"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70876933"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DC2505B" w14:textId="77777777" w:rsidR="00AD34BF" w:rsidRDefault="00AD34BF" w:rsidP="00087006">
            <w:pPr>
              <w:pStyle w:val="TableRowHeading"/>
            </w:pPr>
          </w:p>
        </w:tc>
        <w:tc>
          <w:tcPr>
            <w:tcW w:w="2337" w:type="dxa"/>
          </w:tcPr>
          <w:p w14:paraId="12916E41"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703F7A1E"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Review and discuss draft QASP with emphasis on impact and relevance of AQLs, SLAs, or KPIs to ER&amp;R and submit proposed </w:t>
            </w:r>
            <w:r>
              <w:rPr>
                <w:rStyle w:val="eop"/>
              </w:rPr>
              <w:lastRenderedPageBreak/>
              <w:t xml:space="preserve">updates to the COR and request approval  </w:t>
            </w:r>
          </w:p>
        </w:tc>
        <w:tc>
          <w:tcPr>
            <w:tcW w:w="2338" w:type="dxa"/>
          </w:tcPr>
          <w:p w14:paraId="4E3CCE2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MS Word</w:t>
            </w:r>
          </w:p>
          <w:p w14:paraId="0DBE892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61A0CA8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72AE2D42"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5DBAB89" w14:textId="77777777" w:rsidR="00AD34BF" w:rsidRDefault="00AD34BF" w:rsidP="00087006">
            <w:pPr>
              <w:pStyle w:val="TableRowHeading"/>
            </w:pPr>
          </w:p>
        </w:tc>
        <w:tc>
          <w:tcPr>
            <w:tcW w:w="2337" w:type="dxa"/>
          </w:tcPr>
          <w:p w14:paraId="275070BA"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54014DC3"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Revise and publish QASP</w:t>
            </w:r>
          </w:p>
        </w:tc>
        <w:tc>
          <w:tcPr>
            <w:tcW w:w="2338" w:type="dxa"/>
          </w:tcPr>
          <w:p w14:paraId="5111028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149B33A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119B7D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35C7FB1A"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1F0B36BD" w14:textId="77777777" w:rsidR="00AD34BF" w:rsidRDefault="00AD34BF" w:rsidP="00087006">
            <w:pPr>
              <w:pStyle w:val="TableRowHeading"/>
            </w:pPr>
            <w:r w:rsidRPr="00087006">
              <w:t>SOPs, User Guides, and Job Aids</w:t>
            </w:r>
          </w:p>
        </w:tc>
        <w:tc>
          <w:tcPr>
            <w:tcW w:w="2337" w:type="dxa"/>
          </w:tcPr>
          <w:p w14:paraId="0C3FAA95"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017FD945"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Identify, record, and review user groups for each document</w:t>
            </w:r>
          </w:p>
        </w:tc>
        <w:tc>
          <w:tcPr>
            <w:tcW w:w="2338" w:type="dxa"/>
          </w:tcPr>
          <w:p w14:paraId="20BED5F4"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5422B9B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533BC98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37AE538C"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2606A8B5"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3F8D4BC" w14:textId="77777777" w:rsidR="00AD34BF" w:rsidRPr="00087006" w:rsidRDefault="00AD34BF" w:rsidP="00087006">
            <w:pPr>
              <w:pStyle w:val="TableRowHeading"/>
            </w:pPr>
          </w:p>
        </w:tc>
        <w:tc>
          <w:tcPr>
            <w:tcW w:w="2337" w:type="dxa"/>
          </w:tcPr>
          <w:p w14:paraId="0C06044C"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Virtual focus groups with primary users (Case workers, Agents etc.) per session, GTL, Program Management Team</w:t>
            </w:r>
          </w:p>
        </w:tc>
        <w:tc>
          <w:tcPr>
            <w:tcW w:w="2338" w:type="dxa"/>
          </w:tcPr>
          <w:p w14:paraId="5DDF7C79"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Request feedback on SOP design, recent policy change, or suggestions based on experience </w:t>
            </w:r>
          </w:p>
        </w:tc>
        <w:tc>
          <w:tcPr>
            <w:tcW w:w="2338" w:type="dxa"/>
          </w:tcPr>
          <w:p w14:paraId="61B715E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7CF5678"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8350B7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267D4EB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6882E99D" w14:textId="77777777" w:rsidR="00AD34BF" w:rsidRPr="00087006" w:rsidRDefault="00AD34BF" w:rsidP="00087006">
            <w:pPr>
              <w:pStyle w:val="TableRowHeading"/>
            </w:pPr>
          </w:p>
        </w:tc>
        <w:tc>
          <w:tcPr>
            <w:tcW w:w="2337" w:type="dxa"/>
          </w:tcPr>
          <w:p w14:paraId="01491F47"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6D41A834"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 xml:space="preserve">Summarize design feedback and present recommended updates </w:t>
            </w:r>
          </w:p>
        </w:tc>
        <w:tc>
          <w:tcPr>
            <w:tcW w:w="2338" w:type="dxa"/>
          </w:tcPr>
          <w:p w14:paraId="0ADEC2B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EDF994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030718C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424D31D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7C19BCF9"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30416B8B" w14:textId="77777777" w:rsidR="00AD34BF" w:rsidRPr="00087006" w:rsidRDefault="00AD34BF" w:rsidP="00087006">
            <w:pPr>
              <w:pStyle w:val="TableRowHeading"/>
            </w:pPr>
          </w:p>
        </w:tc>
        <w:tc>
          <w:tcPr>
            <w:tcW w:w="2337" w:type="dxa"/>
          </w:tcPr>
          <w:p w14:paraId="58C77BA7"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77DF8C6F"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4</w:t>
            </w:r>
            <w:r>
              <w:rPr>
                <w:rStyle w:val="eop"/>
              </w:rPr>
              <w:tab/>
              <w:t xml:space="preserve">Submit proposed updates to the COR and request approval  </w:t>
            </w:r>
          </w:p>
        </w:tc>
        <w:tc>
          <w:tcPr>
            <w:tcW w:w="2338" w:type="dxa"/>
          </w:tcPr>
          <w:p w14:paraId="561B653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4063E80"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2E98A0B3"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AD34BF">
              <w:t xml:space="preserve">CMS SharePoint </w:t>
            </w:r>
          </w:p>
          <w:p w14:paraId="3059B198"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7BFEE164"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40C3310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73A235" w14:textId="77777777" w:rsidR="00AD34BF" w:rsidRPr="00087006" w:rsidRDefault="00AD34BF" w:rsidP="00AD34BF">
            <w:pPr>
              <w:pStyle w:val="TableRowHeading"/>
              <w:spacing w:after="0"/>
            </w:pPr>
          </w:p>
        </w:tc>
        <w:tc>
          <w:tcPr>
            <w:tcW w:w="2337" w:type="dxa"/>
          </w:tcPr>
          <w:p w14:paraId="2922879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2CB7CE5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Pr>
              <w:t>5</w:t>
            </w:r>
            <w:r>
              <w:rPr>
                <w:rStyle w:val="eop"/>
              </w:rPr>
              <w:tab/>
              <w:t xml:space="preserve">Revise, publish, inform </w:t>
            </w:r>
            <w:proofErr w:type="gramStart"/>
            <w:r>
              <w:rPr>
                <w:rStyle w:val="eop"/>
              </w:rPr>
              <w:t>user</w:t>
            </w:r>
            <w:proofErr w:type="gramEnd"/>
            <w:r>
              <w:rPr>
                <w:rStyle w:val="eop"/>
              </w:rPr>
              <w:t xml:space="preserve"> of updates to SOPs</w:t>
            </w:r>
          </w:p>
        </w:tc>
        <w:tc>
          <w:tcPr>
            <w:tcW w:w="2338" w:type="dxa"/>
          </w:tcPr>
          <w:p w14:paraId="227402CD"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579C3D7A"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AD34BF">
              <w:t>CMS Box</w:t>
            </w:r>
          </w:p>
          <w:p w14:paraId="1FEF4458"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391DA156"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1B3C38F4" w14:textId="77777777" w:rsidR="00856A63" w:rsidRDefault="00856A63" w:rsidP="00AD34BF">
      <w:pPr>
        <w:pStyle w:val="ParagraphSpacer"/>
      </w:pPr>
    </w:p>
    <w:p w14:paraId="70619B97" w14:textId="77777777" w:rsidR="00D13585" w:rsidRDefault="00D13585" w:rsidP="00D71EFD">
      <w:pPr>
        <w:pStyle w:val="BodyText"/>
      </w:pPr>
      <w:r>
        <w:t>The reporting cadence converts day-to-day execution into program intelligence rather than backward-looking metrics. The Quality Assurance Report monitors AQL conformance, sample-based defect rates, escalation patterns, and corrective action status. The Monthly Performance Report tracks every SOW SLA and AQL against the Performance Measurement Plan, with deviations flagged and corrective action plans attached. The Business Process Improvement Report identifies opportunities for SOP simplification, automation, training improvement, and cross-task coordination. The structure and outputs of these reports are summarized in Table 1.2.8-2.</w:t>
      </w:r>
    </w:p>
    <w:p w14:paraId="6B9ADD79" w14:textId="77777777"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24258DAB"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2F2F6145" w14:textId="77777777" w:rsidR="00AD34BF" w:rsidRDefault="00AD34BF">
            <w:pPr>
              <w:pStyle w:val="TableHeading"/>
            </w:pPr>
            <w:r w:rsidRPr="006D5AB5">
              <w:t xml:space="preserve">Deliverable </w:t>
            </w:r>
          </w:p>
        </w:tc>
        <w:tc>
          <w:tcPr>
            <w:tcW w:w="2337" w:type="dxa"/>
          </w:tcPr>
          <w:p w14:paraId="47B366B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783B5E"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78A6A87"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058DC6C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4FB89DAE" w14:textId="77777777" w:rsidR="00AD34BF" w:rsidRDefault="00AD34BF">
            <w:pPr>
              <w:pStyle w:val="TableRowHeading"/>
            </w:pPr>
            <w:r w:rsidRPr="00AD34BF">
              <w:t>Reports</w:t>
            </w:r>
          </w:p>
        </w:tc>
        <w:tc>
          <w:tcPr>
            <w:tcW w:w="2337" w:type="dxa"/>
          </w:tcPr>
          <w:p w14:paraId="7885FDC4"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47653513"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 xml:space="preserve">Identify, record, and review user groups for each report </w:t>
            </w:r>
          </w:p>
        </w:tc>
        <w:tc>
          <w:tcPr>
            <w:tcW w:w="2338" w:type="dxa"/>
          </w:tcPr>
          <w:p w14:paraId="10B1F0E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573569D"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04CE7B3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0059869C" w14:textId="7777777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4A0A230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B103576" w14:textId="77777777" w:rsidR="00AD34BF" w:rsidRDefault="00AD34BF">
            <w:pPr>
              <w:pStyle w:val="TableRowHeading"/>
            </w:pPr>
          </w:p>
        </w:tc>
        <w:tc>
          <w:tcPr>
            <w:tcW w:w="2337" w:type="dxa"/>
          </w:tcPr>
          <w:p w14:paraId="27DFBE4E"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t>ETL, visualize data</w:t>
            </w:r>
            <w:r w:rsidRPr="00771C3D">
              <w:t xml:space="preserve">  </w:t>
            </w:r>
          </w:p>
        </w:tc>
        <w:tc>
          <w:tcPr>
            <w:tcW w:w="2338" w:type="dxa"/>
          </w:tcPr>
          <w:p w14:paraId="4D94801A"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Produce reports </w:t>
            </w:r>
            <w:r w:rsidRPr="00C06B65">
              <w:rPr>
                <w:rStyle w:val="eop"/>
              </w:rPr>
              <w:t>or dashboards</w:t>
            </w:r>
          </w:p>
        </w:tc>
        <w:tc>
          <w:tcPr>
            <w:tcW w:w="2338" w:type="dxa"/>
          </w:tcPr>
          <w:p w14:paraId="55034BC2"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7E3F9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585B910D"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4BD874EA" w14:textId="77777777"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t>BI Tool</w:t>
            </w:r>
          </w:p>
        </w:tc>
      </w:tr>
      <w:tr w:rsidR="00AD34BF" w14:paraId="48DAB16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1EDA9B8" w14:textId="77777777" w:rsidR="00AD34BF" w:rsidRDefault="00AD34BF">
            <w:pPr>
              <w:pStyle w:val="TableRowHeading"/>
            </w:pPr>
          </w:p>
        </w:tc>
        <w:tc>
          <w:tcPr>
            <w:tcW w:w="2337" w:type="dxa"/>
          </w:tcPr>
          <w:p w14:paraId="1594AED8"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04045464"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Request feedback on report utility and enhancements</w:t>
            </w:r>
          </w:p>
        </w:tc>
        <w:tc>
          <w:tcPr>
            <w:tcW w:w="2338" w:type="dxa"/>
          </w:tcPr>
          <w:p w14:paraId="3526221F"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2F7D608" w14:textId="77777777"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08D53EC6" w14:textId="77777777" w:rsidR="00EA3965" w:rsidRPr="003414BC" w:rsidRDefault="00EA3965" w:rsidP="009F47CF">
      <w:pPr>
        <w:pStyle w:val="ParagraphSpacer"/>
      </w:pPr>
    </w:p>
    <w:p w14:paraId="77D5F0CB" w14:textId="77777777" w:rsidR="000F742E" w:rsidRPr="000949F5" w:rsidRDefault="000F742E" w:rsidP="009F47CF">
      <w:pPr>
        <w:pStyle w:val="BodyText"/>
      </w:pPr>
      <w:r w:rsidRPr="00BB1E9A">
        <w:t>The most material risk under Task 9 is documentation drift in a dynamic ER&amp;R environment where policy, system, and operational changes are continuous. Left unaddressed, drift produces inconsistent execution, preventable errors, and audit findings. Deloitte mitigates drift through structured change triggers tied to the Federal Register, REGTAP, JIRA system change events, and recurring QA findings; SOP and job aid checkpoint reviews on a published quarterly schedule plus ad hoc review on any substantive change; version control with edit attribution; COR approval tracked against committed turnaround windows; and end-to-end traceability from each business or regulatory change to the corresponding documentation update.</w:t>
      </w:r>
    </w:p>
    <w:p w14:paraId="658384CB" w14:textId="77777777" w:rsidR="000F742E" w:rsidRPr="00BB1E9A" w:rsidRDefault="000F742E" w:rsidP="009F47CF">
      <w:pPr>
        <w:pStyle w:val="BodyText"/>
      </w:pPr>
      <w:r>
        <w:t xml:space="preserve">A second risk is the proliferation of well-intentioned but redundant or conflicting metrics. Deloitte mitigates this by ranking proposed measures against three </w:t>
      </w:r>
      <w:proofErr w:type="gramStart"/>
      <w:r>
        <w:t>criteria — (</w:t>
      </w:r>
      <w:proofErr w:type="gramEnd"/>
      <w:r>
        <w:t>1) does it tie to a specific SOW SLA, AQL, or required reporting element; (2) does it produce a CMS decision; (3) does the data exist or require new instrumentation — and presenting the prioritized library to the COR for approval before instrumentation. A third risk is QA cataloging defects without driving improvement; Deloitte mitigates this by integrating QA findings with root cause analysis, mitigation monitoring, and SOP/training updates so each finding measurably reduces recurrence.</w:t>
      </w:r>
    </w:p>
    <w:p w14:paraId="018A5311" w14:textId="77777777" w:rsidR="000F742E" w:rsidRPr="000F742E" w:rsidRDefault="000F742E" w:rsidP="009F47CF">
      <w:pPr>
        <w:pStyle w:val="BodyText"/>
      </w:pPr>
      <w:r w:rsidRPr="00BB1E9A">
        <w:t>Proof points: Deloitte applies this same governance model on Covered California (</w:t>
      </w:r>
      <w:proofErr w:type="spellStart"/>
      <w:r w:rsidRPr="00BB1E9A">
        <w:t>CalHEERS</w:t>
      </w:r>
      <w:proofErr w:type="spellEnd"/>
      <w:r w:rsidRPr="00BB1E9A">
        <w:t>) where structured documentation lifecycle, monthly performance reporting, and KPI-driven continuous improvement underpin operations for 1.5 million Marketplace enrollees; on Washington Healthplanfinder where 24/7 O&amp;M is governed by the same SOP and QA discipline; and on FinCEN BOI where audited 11,000+ cases averaged a 96% QA score and a 5,000-case backlog was eliminated within three months — directly relevant to the documentation-and-QA-driven operational improvement Task 9 requires.</w:t>
      </w:r>
    </w:p>
    <w:p w14:paraId="32A15532" w14:textId="77777777" w:rsidR="00A54BF5" w:rsidRDefault="003414BC" w:rsidP="00A54BF5">
      <w:pPr>
        <w:pStyle w:val="Heading3"/>
      </w:pPr>
      <w:bookmarkStart w:id="12" w:name="_Toc228252916"/>
      <w:r>
        <w:t>1.2.9</w:t>
      </w:r>
      <w:r>
        <w:tab/>
      </w:r>
      <w:r w:rsidR="00A54BF5">
        <w:t xml:space="preserve">Task 10: Ad Hoc Work and Special </w:t>
      </w:r>
      <w:proofErr w:type="gramStart"/>
      <w:r w:rsidR="00A54BF5">
        <w:t>Projects</w:t>
      </w:r>
      <w:r w:rsidR="006D0BF5" w:rsidRPr="006D0BF5">
        <w:rPr>
          <w:vertAlign w:val="superscript"/>
        </w:rPr>
        <w:t>(</w:t>
      </w:r>
      <w:proofErr w:type="gramEnd"/>
      <w:r w:rsidR="006D0BF5" w:rsidRPr="006D0BF5">
        <w:rPr>
          <w:vertAlign w:val="superscript"/>
        </w:rPr>
        <w:t>SOW 3.10)</w:t>
      </w:r>
      <w:r w:rsidR="004F360B">
        <w:t xml:space="preserve"> </w:t>
      </w:r>
      <w:r w:rsidR="004F360B" w:rsidRPr="00806273">
        <w:t>(</w:t>
      </w:r>
      <w:r w:rsidR="004F360B">
        <w:t>1</w:t>
      </w:r>
      <w:r w:rsidR="004F360B" w:rsidRPr="00806273">
        <w:t>.5 Pages)</w:t>
      </w:r>
      <w:bookmarkEnd w:id="12"/>
    </w:p>
    <w:p w14:paraId="724E2479" w14:textId="77777777" w:rsidR="003414BC" w:rsidRPr="005E1602" w:rsidRDefault="344C87A8" w:rsidP="003414BC">
      <w:pPr>
        <w:pStyle w:val="Subheading1"/>
        <w:rPr>
          <w:u w:val="single"/>
        </w:rPr>
      </w:pPr>
      <w:r w:rsidRPr="005E1602">
        <w:rPr>
          <w:u w:val="single"/>
        </w:rPr>
        <w:t>Our Understanding</w:t>
      </w:r>
    </w:p>
    <w:p w14:paraId="3ADA1BF9" w14:textId="77777777" w:rsidR="00795CAA" w:rsidRPr="00795CAA" w:rsidRDefault="00795CAA" w:rsidP="00750184">
      <w:pPr>
        <w:pStyle w:val="BodyText"/>
      </w:pPr>
      <w:r w:rsidRPr="00795CAA">
        <w:t xml:space="preserve">Task 10 is CMS' controlled activation lane for short studies, special projects, ad hoc training, the annual FFE Enrollment Manual revision, Death Periodic Data Matching (PDM) consumer response operations, and the Employer Notice Helpdesk. The work is heterogeneous — some is project-based and short-cycle, some is operational and ongoing — but the operating discipline is uniform: rapid activation against COR-confirmed scope, traceable issue handling, dependable reporting, and clean coordination with CMS, federal and state partners, and the broader ER&amp;R contractor ecosystem (Data Services Hub, Eligibility Support, FMPS, MSI, Operations Analytics, Operations Support, Federal Exchange Call Center, Federal Exchange Print, and Stakeholder Engagement). Every Task 10 engagement passes through the same intake </w:t>
      </w:r>
      <w:proofErr w:type="gramStart"/>
      <w:r w:rsidRPr="00795CAA">
        <w:t>protocol</w:t>
      </w:r>
      <w:proofErr w:type="gramEnd"/>
      <w:r w:rsidRPr="00795CAA">
        <w:t xml:space="preserve"> so scope, success criteria, deliverable format, and timeline are confirmed in writing before work begins.</w:t>
      </w:r>
    </w:p>
    <w:p w14:paraId="5C6FF1CD" w14:textId="77777777" w:rsidR="00795CAA" w:rsidRPr="00795CAA" w:rsidRDefault="003D5F85" w:rsidP="00750184">
      <w:pPr>
        <w:pStyle w:val="Subheading1"/>
      </w:pPr>
      <w:r>
        <w:t>Our Approach</w:t>
      </w:r>
    </w:p>
    <w:p w14:paraId="7CFF087A" w14:textId="77777777" w:rsidR="00CA4C3D" w:rsidRPr="00795CAA" w:rsidRDefault="00CA4C3D" w:rsidP="00750184">
      <w:pPr>
        <w:pStyle w:val="Subheading1"/>
      </w:pPr>
      <w:r w:rsidRPr="00CA4C3D">
        <w:t>Task 10.1 — Short Studies, Special Projects, and Data Analyses</w:t>
      </w:r>
    </w:p>
    <w:p w14:paraId="7DB848D7" w14:textId="77777777" w:rsidR="004C1628" w:rsidRPr="003414BC" w:rsidRDefault="004C1628" w:rsidP="004C1628">
      <w:pPr>
        <w:pStyle w:val="Subheading1"/>
      </w:pPr>
      <w:r w:rsidRPr="004C1628">
        <w:lastRenderedPageBreak/>
        <w:t>Task 10.2 — Ad Hoc Trainings</w:t>
      </w:r>
    </w:p>
    <w:p w14:paraId="21CF6DB9" w14:textId="77777777" w:rsidR="00750184" w:rsidRDefault="00750184" w:rsidP="00750184">
      <w:pPr>
        <w:pStyle w:val="FigureTitle"/>
      </w:pPr>
      <w:r>
        <w:t xml:space="preserve">Figure 1.2.9-1. [Deloitte to </w:t>
      </w:r>
      <w:proofErr w:type="gramStart"/>
      <w:r>
        <w:t>populate:</w:t>
      </w:r>
      <w:proofErr w:type="gramEnd"/>
      <w:r>
        <w:t xml:space="preserve"> figure title and graphic].</w:t>
      </w:r>
    </w:p>
    <w:p w14:paraId="2DB1115F" w14:textId="77777777"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62972EA2" w14:textId="77777777" w:rsidR="00796F9F" w:rsidRPr="00796F9F" w:rsidRDefault="00796F9F" w:rsidP="004E4D55">
      <w:pPr>
        <w:pStyle w:val="Subheading1"/>
      </w:pPr>
      <w:r w:rsidRPr="00796F9F">
        <w:t>Task 10.5 — Employer Notice Helpdesk</w:t>
      </w:r>
    </w:p>
    <w:p w14:paraId="5CE4DD23" w14:textId="77777777" w:rsidR="00796F9F" w:rsidRPr="00796F9F" w:rsidRDefault="00796F9F" w:rsidP="004E4D55">
      <w:pPr>
        <w:pStyle w:val="BodyText"/>
      </w:pPr>
      <w:r w:rsidRPr="00796F9F">
        <w:t xml:space="preserve">Deloitte will operate the Employer Notice Helpdesk on existing ER&amp;R contact center infrastructure (meeting the SOW preference for an existing system solution) with a dedicated toll-free line and TTY supporting real-time inbound, voicemail, outbound </w:t>
      </w:r>
      <w:proofErr w:type="spellStart"/>
      <w:r w:rsidRPr="00796F9F">
        <w:t>callback</w:t>
      </w:r>
      <w:proofErr w:type="spellEnd"/>
      <w:r w:rsidRPr="00796F9F">
        <w:t xml:space="preserve">, and warm transfer to the OHI employer appeals call center, M-F 8 AM–8 PM ET excluding federal holidays. A CMS-approved script anchors current Employer Notice content and the underlying policy framework (employer-coverage affordability, minimum value, ICHRA/QSEHRA, appeals pathways) with a structured update cycle on notice changes, regulatory updates, or recurring caller patterns. An organized triage protocol classifies every contact, routes </w:t>
      </w:r>
      <w:proofErr w:type="gramStart"/>
      <w:r w:rsidRPr="00796F9F">
        <w:t>appeals</w:t>
      </w:r>
      <w:proofErr w:type="gramEnd"/>
      <w:r w:rsidRPr="00796F9F">
        <w:t xml:space="preserve"> to OHI, </w:t>
      </w:r>
      <w:proofErr w:type="gramStart"/>
      <w:r w:rsidRPr="00796F9F">
        <w:t>escalates</w:t>
      </w:r>
      <w:proofErr w:type="gramEnd"/>
      <w:r w:rsidRPr="00796F9F">
        <w:t xml:space="preserve"> suspected notice or data issues to CMS, and resolves informational inquiries at first contact. A single tracking system captures every call and voicemail with timestamp, employer identifier, inquiry category, disposition, transfer/escalation path, and resolution notes — providing audit-ready traceability and the data foundation </w:t>
      </w:r>
      <w:proofErr w:type="gramStart"/>
      <w:r w:rsidRPr="00796F9F">
        <w:t>for required</w:t>
      </w:r>
      <w:proofErr w:type="gramEnd"/>
      <w:r w:rsidRPr="00796F9F">
        <w:t xml:space="preserve"> weekly, monthly, and annual reports. Recurring caller themes surface to CMS as actionable feedback so the Helpdesk informs notice and policy refinement, not just inbound resolution.</w:t>
      </w:r>
    </w:p>
    <w:p w14:paraId="530461DA" w14:textId="77777777" w:rsidR="00796F9F" w:rsidRPr="00796F9F" w:rsidRDefault="00796F9F" w:rsidP="004E4D55">
      <w:pPr>
        <w:pStyle w:val="Subheading1"/>
      </w:pPr>
      <w:r w:rsidRPr="00796F9F">
        <w:t>Task 10.6 — Projects Related to the Scope of the SOW Inclusive of All Tasks</w:t>
      </w:r>
    </w:p>
    <w:p w14:paraId="6A2AD5BD" w14:textId="77777777" w:rsidR="00796F9F" w:rsidRPr="00796F9F" w:rsidRDefault="00796F9F" w:rsidP="004E4D55">
      <w:pPr>
        <w:pStyle w:val="BodyText"/>
      </w:pPr>
      <w:r w:rsidRPr="00796F9F">
        <w:t xml:space="preserve">Deloitte will treat the catch-all clause as a structured intake channel rather than unbounded scope. Every request applies the Ad Hoc Request Intake and Scoping Protocol from Task 10.1, rolls into the Special </w:t>
      </w:r>
      <w:r w:rsidRPr="00796F9F">
        <w:lastRenderedPageBreak/>
        <w:t>Projects Tracker for unified COR visibility, draws on the cross-task SME bench from Tasks 1–9, and applies Deloitte's surge-support model to scale resources up for short-duration projects without disrupting steady-state operations. Recurring requests convert to right-sized operational capabilities under Task 9 (dashboards, SOPs, task-level enhancements) so repeat work is institutionalized rather than re-executed.</w:t>
      </w:r>
    </w:p>
    <w:p w14:paraId="0856A2EF" w14:textId="77777777" w:rsidR="00796F9F" w:rsidRPr="00796F9F" w:rsidRDefault="00796F9F" w:rsidP="004E4D55">
      <w:pPr>
        <w:pStyle w:val="Subheading1"/>
      </w:pPr>
      <w:r w:rsidRPr="00796F9F">
        <w:t>Proof Point</w:t>
      </w:r>
    </w:p>
    <w:p w14:paraId="7EB5542E" w14:textId="77777777" w:rsidR="00796F9F" w:rsidRPr="00796F9F" w:rsidRDefault="00796F9F" w:rsidP="004E4D55">
      <w:pPr>
        <w:pStyle w:val="BodyText"/>
      </w:pPr>
      <w:r w:rsidRPr="00796F9F">
        <w:t>Rapid activation of targeted federal support operations: Deloitte rapidly deployed a targeted contact center for CDC's Vaccine Administration Management System (VAMS) on AWS Connect to support end users, jurisdictions, and clinics during high-volume rollout, backed by training, QA, reporting, SLA monitoring, and knowledge management — supporting the administration of 9.5 million vaccines. The same activation discipline, structure, and reporting cadence apply to every Task 10 sub-lane.</w:t>
      </w:r>
    </w:p>
    <w:p w14:paraId="64ED37AD" w14:textId="77777777" w:rsidR="00396C18" w:rsidRDefault="00396C18" w:rsidP="00602CDA">
      <w:pPr>
        <w:pStyle w:val="ParagraphSpacer"/>
      </w:pPr>
    </w:p>
    <w:p w14:paraId="7B7DC714" w14:textId="77777777" w:rsidR="00A65DEF" w:rsidRPr="000324D6" w:rsidRDefault="00A65DEF" w:rsidP="0036747B">
      <w:pPr>
        <w:pStyle w:val="ParagraphSpacer"/>
      </w:pPr>
    </w:p>
    <w:p w14:paraId="234B454D" w14:textId="77777777" w:rsidR="002F76CB" w:rsidRDefault="00664E97" w:rsidP="004C7234">
      <w:pPr>
        <w:pStyle w:val="Heading2"/>
      </w:pPr>
      <w:bookmarkStart w:id="13" w:name="_Toc228252917"/>
      <w:r>
        <w:t>1.3</w:t>
      </w:r>
      <w:r>
        <w:tab/>
      </w:r>
      <w:r w:rsidRPr="00664E97">
        <w:t>Sub-Section 1C: Understanding and Mitigation of Risks</w:t>
      </w:r>
      <w:r w:rsidR="004F360B">
        <w:t xml:space="preserve"> </w:t>
      </w:r>
      <w:r w:rsidR="004F360B" w:rsidRPr="00806273">
        <w:t>(2 Pages)</w:t>
      </w:r>
      <w:bookmarkEnd w:id="13"/>
    </w:p>
    <w:p w14:paraId="19AE5857" w14:textId="77777777"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07FD26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w:t>
      </w:r>
      <w:proofErr w:type="spellStart"/>
      <w:r w:rsidRPr="00802C4A">
        <w:t>CalHEERS</w:t>
      </w:r>
      <w:proofErr w:type="spellEnd"/>
      <w:r w:rsidRPr="00802C4A">
        <w:t xml:space="preserve">) faced critical monolithic system failures and contact center outages during peak Open Enrollment, Deloitte successfully took over the infrastructure, rapidly migrating the exchange to a resilient cloud architecture without interrupting consumer access for its 1.75 million </w:t>
      </w:r>
      <w:proofErr w:type="gramStart"/>
      <w:r w:rsidRPr="00802C4A">
        <w:t>enrollees</w:t>
      </w:r>
      <w:proofErr w:type="gramEnd"/>
      <w:r w:rsidRPr="00802C4A">
        <w:t xml:space="preserve">. Similarly, we manage the continuous operation and modernization of the Washington Healthplanfinder—recently supporting a record 28% surge in open enrollment sign-ups—and </w:t>
      </w:r>
      <w:proofErr w:type="gramStart"/>
      <w:r w:rsidRPr="00802C4A">
        <w:t>lead</w:t>
      </w:r>
      <w:proofErr w:type="gramEnd"/>
      <w:r w:rsidRPr="00802C4A">
        <w:t xml:space="preserve">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401AC4A" w14:textId="77777777" w:rsidTr="00256D59">
        <w:trPr>
          <w:trHeight w:val="1215"/>
        </w:trPr>
        <w:tc>
          <w:tcPr>
            <w:tcW w:w="1200" w:type="dxa"/>
            <w:tcBorders>
              <w:top w:val="single" w:sz="18" w:space="0" w:color="005587"/>
              <w:bottom w:val="single" w:sz="18" w:space="0" w:color="005587"/>
            </w:tcBorders>
            <w:vAlign w:val="center"/>
          </w:tcPr>
          <w:p w14:paraId="52B6A5BC" w14:textId="77777777" w:rsidR="00F550A7" w:rsidRPr="00F744EE" w:rsidRDefault="00F550A7" w:rsidP="00F550A7">
            <w:pPr>
              <w:pStyle w:val="CalloutTitle12pt"/>
              <w:framePr w:hSpace="0" w:wrap="auto" w:vAnchor="margin" w:hAnchor="text" w:yAlign="inline"/>
              <w:suppressOverlap w:val="0"/>
            </w:pPr>
            <w:r w:rsidRPr="00F550A7">
              <w:lastRenderedPageBreak/>
              <w:t>Our Approach:</w:t>
            </w:r>
          </w:p>
        </w:tc>
        <w:tc>
          <w:tcPr>
            <w:tcW w:w="8070" w:type="dxa"/>
            <w:tcBorders>
              <w:top w:val="single" w:sz="18" w:space="0" w:color="005587"/>
              <w:bottom w:val="single" w:sz="18" w:space="0" w:color="005587"/>
            </w:tcBorders>
            <w:vAlign w:val="center"/>
          </w:tcPr>
          <w:p w14:paraId="4400F69D" w14:textId="77777777"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F3B891E" w14:textId="77777777" w:rsidR="007C1499" w:rsidRDefault="007C1499" w:rsidP="00396F3C">
      <w:pPr>
        <w:pStyle w:val="ParagraphSpacer"/>
      </w:pPr>
    </w:p>
    <w:p w14:paraId="2A083604" w14:textId="77777777"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180D0382" w14:textId="77777777" w:rsidR="00A733EE" w:rsidRPr="00B85496" w:rsidRDefault="00A733EE" w:rsidP="00BE38A0">
      <w:pPr>
        <w:pStyle w:val="TableTitle"/>
      </w:pPr>
      <w:r w:rsidRPr="00B85496">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1839CE09" w14:textId="77777777"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464C53B7" w14:textId="77777777" w:rsidR="00BE38A0" w:rsidRDefault="00C729C1" w:rsidP="00EC785A">
            <w:pPr>
              <w:pStyle w:val="TableHeading"/>
            </w:pPr>
            <w:r>
              <w:t>Risk Area</w:t>
            </w:r>
            <w:r w:rsidR="00BE38A0">
              <w:t xml:space="preserve"> </w:t>
            </w:r>
          </w:p>
        </w:tc>
        <w:tc>
          <w:tcPr>
            <w:tcW w:w="1380" w:type="pct"/>
          </w:tcPr>
          <w:p w14:paraId="793463E0" w14:textId="77777777"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69E884C1" w14:textId="77777777"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A2AA1BD"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7CA1F4A6" w14:textId="77777777" w:rsidR="004C2D9A" w:rsidRDefault="00000000">
            <w:r>
              <w:t>Transition-In &amp; Knowledge Transfer</w:t>
            </w:r>
          </w:p>
        </w:tc>
        <w:tc>
          <w:tcPr>
            <w:tcW w:w="1380" w:type="pct"/>
          </w:tcPr>
          <w:p w14:paraId="6C338C26" w14:textId="77777777" w:rsidR="004C2D9A" w:rsidRDefault="00000000">
            <w:pPr>
              <w:cnfStyle w:val="000000000000" w:firstRow="0" w:lastRow="0" w:firstColumn="0" w:lastColumn="0" w:oddVBand="0" w:evenVBand="0" w:oddHBand="0" w:evenHBand="0" w:firstRowFirstColumn="0" w:firstRowLastColumn="0" w:lastRowFirstColumn="0" w:lastRowLastColumn="0"/>
            </w:pPr>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14:paraId="109473C9"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Execute a structured Transition-In Plan submitted within 8 business days of award, with a Joint Operating Agreement signed with the incumbent within 7 calendar days. Deloitte will: (1) deploy </w:t>
            </w:r>
            <w:proofErr w:type="spellStart"/>
            <w:r>
              <w:t>TruNorth</w:t>
            </w:r>
            <w:proofErr w:type="spellEnd"/>
            <w:r>
              <w:t xml:space="preserve">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615A42F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08BA095" w14:textId="77777777" w:rsidR="004C2D9A" w:rsidRDefault="00000000">
            <w:r>
              <w:t>Seasonal Volume Surges &amp; Workforce Scalability</w:t>
            </w:r>
          </w:p>
        </w:tc>
        <w:tc>
          <w:tcPr>
            <w:tcW w:w="1380" w:type="pct"/>
          </w:tcPr>
          <w:p w14:paraId="479C5490"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Form 1095-A consumer dispute volumes triple during tax season (January–May), and ER&amp;R volumes peak for 120 days after Open Enrollment close. Failure to recruit, onboard, clear, and train </w:t>
            </w:r>
            <w:r>
              <w:lastRenderedPageBreak/>
              <w:t xml:space="preserve">the SOW-required ~100–120 temporary case analysts and 4 temporary team </w:t>
            </w:r>
            <w:proofErr w:type="gramStart"/>
            <w:r>
              <w:t>leads</w:t>
            </w:r>
            <w:proofErr w:type="gramEnd"/>
            <w:r>
              <w:t xml:space="preserve"> on time will breach the 2/5/10 business-day SLAs in SOW Table 4 and generate consumer harm during the highest-stakes period of the year.</w:t>
            </w:r>
          </w:p>
        </w:tc>
        <w:tc>
          <w:tcPr>
            <w:tcW w:w="2644" w:type="pct"/>
          </w:tcPr>
          <w:p w14:paraId="5364E962"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 xml:space="preserve">Maintain a pre-qualified surge staffing pipeline refreshed annually. Begin recruitment in November and start CMS background investigations at offer acceptance so the first wave is cleared, system-trained, and shadow-certified before.</w:t>
            </w:r>
            <w:proofErr w:type="gramStart"/>
            <w:r>
              <w:t>caseworkers</w:t>
            </w:r>
            <w:proofErr w:type="gramEnd"/>
            <w:r>
              <w:t xml:space="preserve"> reach full productivity from day one. New hires train on prior-year root-cause case types under peer </w:t>
            </w:r>
            <w:r>
              <w:lastRenderedPageBreak/>
              <w:t>certification by returners. Release surge capacity in phases as volumes decline through June. Monthly tax-season readiness reports are submitted to the COR beginning in October.</w:t>
            </w:r>
          </w:p>
        </w:tc>
      </w:tr>
      <w:tr w:rsidR="00B17E66" w14:paraId="1A6A330F"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EC81349" w14:textId="77777777" w:rsidR="004C2D9A" w:rsidRDefault="00000000">
            <w:r>
              <w:t>PII / PHI / FTI Data Breach</w:t>
            </w:r>
          </w:p>
        </w:tc>
        <w:tc>
          <w:tcPr>
            <w:tcW w:w="1380" w:type="pct"/>
          </w:tcPr>
          <w:p w14:paraId="3C98C6A4" w14:textId="77777777" w:rsidR="004C2D9A" w:rsidRDefault="00000000">
            <w:pPr>
              <w:cnfStyle w:val="000000000000" w:firstRow="0" w:lastRow="0" w:firstColumn="0" w:lastColumn="0" w:oddVBand="0" w:evenVBand="0" w:oddHBand="0" w:evenHBand="0" w:firstRowFirstColumn="0" w:firstRowLastColumn="0" w:lastRowFirstColumn="0" w:lastRowLastColumn="0"/>
            </w:pPr>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14:paraId="4C09435D"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Implement HHS/CMS-approved encryption with current FIPS 140 </w:t>
            </w:r>
            <w:proofErr w:type="gramStart"/>
            <w:r>
              <w:t>validation</w:t>
            </w:r>
            <w:proofErr w:type="gramEnd"/>
            <w:r>
              <w:t xml:space="preserve">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26AB25F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77358BFB" w14:textId="77777777" w:rsidR="004C2D9A" w:rsidRDefault="00000000">
            <w:r>
              <w:t>Regulatory &amp; Policy Changes Mid-Contract</w:t>
            </w:r>
          </w:p>
        </w:tc>
        <w:tc>
          <w:tcPr>
            <w:tcW w:w="1380" w:type="pct"/>
          </w:tcPr>
          <w:p w14:paraId="5C480B9A"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w:t>
            </w:r>
            <w:r>
              <w:lastRenderedPageBreak/>
              <w:t>Enrollment Manual misalignment.</w:t>
            </w:r>
          </w:p>
        </w:tc>
        <w:tc>
          <w:tcPr>
            <w:tcW w:w="2644" w:type="pct"/>
          </w:tcPr>
          <w:p w14:paraId="52F1F0AE"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Designate a Policy Watch function within the program management team that monitors the Federal Register, CMS guidance releases, REGTAP updates, and the Letter to Issuers continuously.</w:t>
            </w:r>
          </w:p>
        </w:tc>
      </w:tr>
      <w:tr w:rsidR="00277A49" w14:paraId="7F9B5E3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EDC5E02" w14:textId="77777777" w:rsidR="004C2D9A" w:rsidRDefault="00000000">
            <w:r>
              <w:t>Fraud, Unauthorized Enrollments &amp; Program Integrity</w:t>
            </w:r>
          </w:p>
        </w:tc>
        <w:tc>
          <w:tcPr>
            <w:tcW w:w="1380" w:type="pct"/>
          </w:tcPr>
          <w:p w14:paraId="370F2E12" w14:textId="77777777" w:rsidR="004C2D9A" w:rsidRDefault="00000000">
            <w:pPr>
              <w:cnfStyle w:val="000000000000" w:firstRow="0" w:lastRow="0" w:firstColumn="0" w:lastColumn="0" w:oddVBand="0" w:evenVBand="0" w:oddHBand="0" w:evenHBand="0" w:firstRowFirstColumn="0" w:firstRowLastColumn="0" w:lastRowFirstColumn="0" w:lastRowLastColumn="0"/>
            </w:pPr>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14:paraId="5C673CFB" w14:textId="77777777" w:rsidR="004C2D9A" w:rsidRDefault="00000000">
            <w:pPr>
              <w:cnfStyle w:val="000000000000" w:firstRow="0" w:lastRow="0" w:firstColumn="0" w:lastColumn="0" w:oddVBand="0" w:evenVBand="0" w:oddHBand="0" w:evenHBand="0" w:firstRowFirstColumn="0" w:firstRowLastColumn="0" w:lastRowFirstColumn="0" w:lastRowLastColumn="0"/>
            </w:pPr>
            <w:r>
              <w:t>Analyze every new Marketplace enrollment for data anomalies consistent with UPS and UE patterns on a daily cadence.</w:t>
            </w:r>
          </w:p>
        </w:tc>
      </w:tr>
      <w:tr w:rsidR="001936A5" w14:paraId="0E253D70"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67A7FE9" w14:textId="77777777" w:rsidR="004C2D9A" w:rsidRDefault="00000000">
            <w:r>
              <w:t>Automated Business Rule Failures</w:t>
            </w:r>
          </w:p>
        </w:tc>
        <w:tc>
          <w:tcPr>
            <w:tcW w:w="1380" w:type="pct"/>
          </w:tcPr>
          <w:p w14:paraId="2489C0F9" w14:textId="77777777" w:rsidR="004C2D9A" w:rsidRDefault="00000000">
            <w:pPr>
              <w:cnfStyle w:val="000000000000" w:firstRow="0" w:lastRow="0" w:firstColumn="0" w:lastColumn="0" w:oddVBand="0" w:evenVBand="0" w:oddHBand="0" w:evenHBand="0" w:firstRowFirstColumn="0" w:firstRowLastColumn="0" w:lastRowFirstColumn="0" w:lastRowLastColumn="0"/>
            </w:pPr>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14:paraId="53BCD431" w14:textId="77777777" w:rsidR="004C2D9A" w:rsidRDefault="00000000">
            <w:pPr>
              <w:cnfStyle w:val="000000000000" w:firstRow="0" w:lastRow="0" w:firstColumn="0" w:lastColumn="0" w:oddVBand="0" w:evenVBand="0" w:oddHBand="0" w:evenHBand="0" w:firstRowFirstColumn="0" w:firstRowLastColumn="0" w:lastRowFirstColumn="0" w:lastRowLastColumn="0"/>
            </w:pPr>
            <w:r>
              <w:t>Operate the rule library through a governed lifecycle: every change moves through peer review, sandbox testing on prior-year case data, COR notification, and parallel-run validation against existing rule output before promotion.</w:t>
            </w:r>
          </w:p>
        </w:tc>
      </w:tr>
      <w:tr w:rsidR="001936A5" w14:paraId="3D2193F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5B298CD" w14:textId="77777777" w:rsidR="004C2D9A" w:rsidRDefault="00000000">
            <w:r>
              <w:t>Service Level Agreement Performance Under Concurrent Peak Load</w:t>
            </w:r>
          </w:p>
        </w:tc>
        <w:tc>
          <w:tcPr>
            <w:tcW w:w="1380" w:type="pct"/>
          </w:tcPr>
          <w:p w14:paraId="6F9CC344"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w:t>
            </w:r>
            <w:r>
              <w:lastRenderedPageBreak/>
              <w:t>pressure across Tasks 2, 3, 4, and 5 creates compounding breach risk.</w:t>
            </w:r>
          </w:p>
        </w:tc>
        <w:tc>
          <w:tcPr>
            <w:tcW w:w="2644" w:type="pct"/>
          </w:tcPr>
          <w:p w14:paraId="6BFBFCE3"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 xml:space="preserve">Apply a unified case-routing dashboard that starts the SLA clock at intake and triggers early intervention when any case trends toward 70% of its SLA window. </w:t>
            </w:r>
            <w:proofErr w:type="gramStart"/>
            <w:r>
              <w:t>Cross-train</w:t>
            </w:r>
            <w:proofErr w:type="gramEnd"/>
            <w:r>
              <w:t xml:space="preserve">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23C18BBE"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C363C2D" w14:textId="77777777" w:rsidR="004C2D9A" w:rsidRDefault="00000000">
            <w:r>
              <w:t>FFE Update Sequencing &amp; BUU Cycle Errors</w:t>
            </w:r>
          </w:p>
        </w:tc>
        <w:tc>
          <w:tcPr>
            <w:tcW w:w="1380" w:type="pct"/>
          </w:tcPr>
          <w:p w14:paraId="57AF7532" w14:textId="77777777" w:rsidR="004C2D9A" w:rsidRDefault="00000000">
            <w:pPr>
              <w:cnfStyle w:val="000000000000" w:firstRow="0" w:lastRow="0" w:firstColumn="0" w:lastColumn="0" w:oddVBand="0" w:evenVBand="0" w:oddHBand="0" w:evenHBand="0" w:firstRowFirstColumn="0" w:firstRowLastColumn="0" w:lastRowFirstColumn="0" w:lastRowLastColumn="0"/>
            </w:pPr>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14:paraId="012FD9C2" w14:textId="77777777" w:rsidR="004C2D9A" w:rsidRDefault="00000000">
            <w:pPr>
              <w:cnfStyle w:val="000000000000" w:firstRow="0" w:lastRow="0" w:firstColumn="0" w:lastColumn="0" w:oddVBand="0" w:evenVBand="0" w:oddHBand="0" w:evenHBand="0" w:firstRowFirstColumn="0" w:firstRowLastColumn="0" w:lastRowFirstColumn="0" w:lastRowLastColumn="0"/>
            </w:pPr>
            <w:r>
              <w:t>Treat FFE submissions as a precision execution function with full pipeline visibility to CMS at every stage.</w:t>
            </w:r>
          </w:p>
        </w:tc>
      </w:tr>
      <w:tr w:rsidR="001936A5" w14:paraId="4CE8424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31ACE91" w14:textId="77777777" w:rsidR="004C2D9A" w:rsidRDefault="00000000">
            <w:r>
              <w:t>FedRAMP / ATO Authorization &amp; Continuous Monitoring</w:t>
            </w:r>
          </w:p>
        </w:tc>
        <w:tc>
          <w:tcPr>
            <w:tcW w:w="1380" w:type="pct"/>
          </w:tcPr>
          <w:p w14:paraId="46736E26" w14:textId="77777777" w:rsidR="004C2D9A" w:rsidRDefault="00000000">
            <w:pPr>
              <w:cnfStyle w:val="000000000000" w:firstRow="0" w:lastRow="0" w:firstColumn="0" w:lastColumn="0" w:oddVBand="0" w:evenVBand="0" w:oddHBand="0" w:evenHBand="0" w:firstRowFirstColumn="0" w:firstRowLastColumn="0" w:lastRowFirstColumn="0" w:lastRowLastColumn="0"/>
            </w:pPr>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14:paraId="55558550" w14:textId="77777777" w:rsidR="004C2D9A" w:rsidRDefault="00000000">
            <w:pPr>
              <w:cnfStyle w:val="000000000000" w:firstRow="0" w:lastRow="0" w:firstColumn="0" w:lastColumn="0" w:oddVBand="0" w:evenVBand="0" w:oddHBand="0" w:evenHBand="0" w:firstRowFirstColumn="0" w:firstRowLastColumn="0" w:lastRowFirstColumn="0" w:lastRowLastColumn="0"/>
            </w:pPr>
            <w:r>
              <w:t>Maintain ATO continuity through a Security &amp; Privacy Officer-led continuous monitoring program with monthly OS/database/web/network vulnerability scan delivery, POA&amp;M updates against the HHS standard (15-day critical / 30-day high /.</w:t>
            </w:r>
          </w:p>
        </w:tc>
      </w:tr>
      <w:tr w:rsidR="001936A5" w14:paraId="0772F52E"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5436D12" w14:textId="77777777" w:rsidR="004C2D9A" w:rsidRDefault="00000000">
            <w:r>
              <w:t>Cross-Contractor Coordination Dependencies</w:t>
            </w:r>
          </w:p>
        </w:tc>
        <w:tc>
          <w:tcPr>
            <w:tcW w:w="1380" w:type="pct"/>
          </w:tcPr>
          <w:p w14:paraId="06BC05C3"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ER&amp;R cannot be delivered in isolation — performance depends on continuous coordination with the CMS Data Services Hub (DSH), Eligibility Support, Federal Exchange Call Center, FMPS, Marketplace System Integrator (MSI), </w:t>
            </w:r>
            <w:r>
              <w:lastRenderedPageBreak/>
              <w:t>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14:paraId="7635C27C"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 xml:space="preserve">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w:t>
            </w:r>
            <w:r>
              <w:lastRenderedPageBreak/>
              <w:t>exchange) with alerts when latency or error rates breach thresholds — surfacing other-contractor issues to CMS through the COR with root-cause analysis rather than absorbing them silently.</w:t>
            </w:r>
          </w:p>
        </w:tc>
      </w:tr>
    </w:tbl>
    <w:p w14:paraId="60348900" w14:textId="77777777" w:rsidR="0019300F" w:rsidRDefault="0019300F" w:rsidP="00075038">
      <w:pPr>
        <w:pStyle w:val="ParagraphSpacer"/>
      </w:pPr>
    </w:p>
    <w:p>
      <w:pPr>
        <w:pStyle w:val="BodyText"/>
      </w:pPr>
      <w:r>
        <w:t>Deloitte applies a continuous six-phase risk lifecycle — Identification, Scoring, Mitigation Planning, Execution, Escalation, and Quarterly Review — governed through the monthly risk register, COR reporting cadence, and an annual lessons-learned cycle that feeds findings into SOP updates and the Task Order Summary Report.</w:t>
      </w:r>
    </w:p>
    <w:p w14:paraId="520572AC" w14:textId="77777777" w:rsidR="004C7234" w:rsidRDefault="004C7234" w:rsidP="00775066">
      <w:pPr>
        <w:pStyle w:val="Heading1"/>
      </w:pPr>
      <w:bookmarkStart w:id="14" w:name="_Toc228252918"/>
      <w:r>
        <w:lastRenderedPageBreak/>
        <w:t>2.0</w:t>
      </w:r>
      <w:r>
        <w:tab/>
      </w:r>
      <w:r w:rsidRPr="004C7234">
        <w:t>Section 2: Management Approach, Quality Assurance and Surveillance Plan, and Staffing Plan</w:t>
      </w:r>
      <w:r w:rsidR="00A10BAA">
        <w:t xml:space="preserve"> </w:t>
      </w:r>
      <w:r w:rsidR="00A10BAA" w:rsidRPr="00806273">
        <w:t>(</w:t>
      </w:r>
      <w:r w:rsidR="003D0CAF">
        <w:t>Total 11</w:t>
      </w:r>
      <w:r w:rsidR="00A10BAA" w:rsidRPr="00806273">
        <w:t xml:space="preserve"> Pages)</w:t>
      </w:r>
      <w:bookmarkEnd w:id="14"/>
    </w:p>
    <w:p w14:paraId="360D18A3" w14:textId="77777777" w:rsidR="00775066" w:rsidRDefault="00775066" w:rsidP="00775066">
      <w:pPr>
        <w:pStyle w:val="Heading2"/>
      </w:pPr>
      <w:bookmarkStart w:id="15" w:name="_Toc228252919"/>
      <w:r>
        <w:t>2.1</w:t>
      </w:r>
      <w:r>
        <w:tab/>
      </w:r>
      <w:r w:rsidRPr="00775066">
        <w:t>Sub-Section 2A: Management Approach</w:t>
      </w:r>
      <w:r w:rsidR="003D0CAF">
        <w:t xml:space="preserve"> </w:t>
      </w:r>
      <w:r w:rsidR="003D0CAF" w:rsidRPr="00806273">
        <w:t>(</w:t>
      </w:r>
      <w:r w:rsidR="003D0CAF">
        <w:t>6</w:t>
      </w:r>
      <w:r w:rsidR="003D0CAF" w:rsidRPr="00806273">
        <w:t xml:space="preserve"> Pages)</w:t>
      </w:r>
      <w:bookmarkEnd w:id="15"/>
    </w:p>
    <w:p w14:paraId="2F76EB20" w14:textId="77777777" w:rsidR="00775066" w:rsidRDefault="00BC43A6" w:rsidP="00BC43A6">
      <w:pPr>
        <w:pStyle w:val="Heading3"/>
      </w:pPr>
      <w:bookmarkStart w:id="16" w:name="_Toc228252920"/>
      <w:r>
        <w:t>2.1.1</w:t>
      </w:r>
      <w:r>
        <w:tab/>
      </w:r>
      <w:r w:rsidR="00036443" w:rsidRPr="00036443">
        <w:t>Task 1: Program Implementation and Oversight (PI&amp;O)</w:t>
      </w:r>
      <w:r w:rsidR="000306D0" w:rsidRPr="000306D0">
        <w:t xml:space="preserve"> </w:t>
      </w:r>
      <w:r w:rsidR="000306D0" w:rsidRPr="000306D0">
        <w:rPr>
          <w:vertAlign w:val="superscript"/>
        </w:rPr>
        <w:t>(SOW 3.1)</w:t>
      </w:r>
      <w:bookmarkEnd w:id="16"/>
    </w:p>
    <w:p w14:paraId="70D81DF2" w14:textId="77777777" w:rsidR="009F2DA5" w:rsidRDefault="009F2DA5" w:rsidP="009F2DA5">
      <w:pPr>
        <w:pStyle w:val="BodyText"/>
      </w:pPr>
      <w:r>
        <w:t xml:space="preserve">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t>
      </w:r>
      <w:proofErr w:type="gramStart"/>
      <w:r>
        <w:t>workspace</w:t>
      </w:r>
      <w:proofErr w:type="gramEnd"/>
      <w:r>
        <w:t xml:space="preserve"> so the COR has continuous visibility, not periodic snapshots.</w:t>
      </w:r>
    </w:p>
    <w:p w14:paraId="633EBF05" w14:textId="77777777" w:rsidR="0081163E" w:rsidRDefault="0081163E" w:rsidP="0081163E">
      <w:pPr>
        <w:pStyle w:val="TableTitle"/>
      </w:pPr>
      <w:r>
        <w:t>Table 2.1.1-1. Approach Summary.</w:t>
      </w:r>
    </w:p>
    <w:tbl>
      <w:tblPr>
        <w:tblStyle w:val="DeloitteTable2"/>
        <w:tblW w:w="5000" w:type="pct"/>
        <w:tblLook w:val="06A0" w:firstRow="1" w:lastRow="0" w:firstColumn="1" w:lastColumn="0" w:noHBand="1" w:noVBand="1"/>
      </w:tblPr>
      <w:tblGrid>
        <w:gridCol w:w="1547"/>
        <w:gridCol w:w="7803"/>
      </w:tblGrid>
      <w:tr w:rsidR="0081163E" w14:paraId="350DBD01"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79331288" w14:textId="77777777" w:rsidR="0081163E" w:rsidRDefault="009237B3">
            <w:pPr>
              <w:pStyle w:val="TableHeading"/>
            </w:pPr>
            <w:r>
              <w:t>Column Heading</w:t>
            </w:r>
          </w:p>
        </w:tc>
        <w:tc>
          <w:tcPr>
            <w:tcW w:w="4233" w:type="pct"/>
          </w:tcPr>
          <w:p w14:paraId="375AE4F1" w14:textId="7777777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1C19B90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B18A5D4" w14:textId="77777777" w:rsidR="0081163E" w:rsidRPr="00C669B5" w:rsidRDefault="0081163E" w:rsidP="00C669B5">
            <w:pPr>
              <w:pStyle w:val="TableRowHeading"/>
              <w:rPr>
                <w:rStyle w:val="CharacterBold"/>
                <w:b/>
              </w:rPr>
            </w:pPr>
            <w:r w:rsidRPr="00C669B5">
              <w:t>Project Implementation and Oversight</w:t>
            </w:r>
          </w:p>
        </w:tc>
        <w:tc>
          <w:tcPr>
            <w:tcW w:w="4233" w:type="pct"/>
          </w:tcPr>
          <w:p w14:paraId="2B9EA762" w14:textId="77777777"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00882DB4" w14:textId="77777777"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034DF05E" w14:textId="77777777"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600AEC70" w14:textId="77777777"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455B46">
              <w:rPr>
                <w:rStyle w:val="CharacterBold"/>
              </w:rPr>
              <w:t>Key Milestones and Target Dates.</w:t>
            </w:r>
            <w:r w:rsidRPr="00A54353">
              <w:rPr>
                <w:rStyle w:val="CharacterBold"/>
              </w:rPr>
              <w:t xml:space="preserve"> </w:t>
            </w:r>
            <w:r w:rsidRPr="00A54353">
              <w:rPr>
                <w:rStyle w:val="CharacterBold"/>
                <w:b w:val="0"/>
                <w:bCs/>
              </w:rPr>
              <w:t>XXX</w:t>
            </w:r>
            <w:r w:rsidR="009E3168">
              <w:rPr>
                <w:rStyle w:val="CharacterBold"/>
                <w:b w:val="0"/>
                <w:bCs/>
              </w:rPr>
              <w:t xml:space="preserve"> </w:t>
            </w:r>
          </w:p>
          <w:p w14:paraId="1E1D630F" w14:textId="77777777"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and PHI can benefit from a multi-layered encryption approach that combines AES-256 for data protection and RSA encryption for secure key management. Furthermore, Transport Layer Security (TLS), Virtual Private Networks (VPNs), and </w:t>
            </w:r>
            <w:r w:rsidR="00546BBA" w:rsidRPr="00DD7489">
              <w:lastRenderedPageBreak/>
              <w:t>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686E03EC" w14:textId="77777777"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F996DE4" w14:textId="77777777"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A54353">
              <w:rPr>
                <w:rStyle w:val="CharacterBold"/>
              </w:rPr>
              <w:t xml:space="preserve">Organizational Chart.  </w:t>
            </w:r>
            <w:r w:rsidRPr="00A54353">
              <w:rPr>
                <w:rStyle w:val="CharacterBold"/>
                <w:b w:val="0"/>
                <w:bCs/>
              </w:rPr>
              <w:t>X</w:t>
            </w:r>
          </w:p>
        </w:tc>
      </w:tr>
      <w:tr w:rsidR="0081163E" w14:paraId="119A41F4"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21DBAB97" w14:textId="77777777" w:rsidR="0081163E" w:rsidRDefault="009527C9">
            <w:pPr>
              <w:pStyle w:val="TableRowHeading"/>
            </w:pPr>
            <w:r w:rsidRPr="009527C9">
              <w:t>Financial Planning and Management</w:t>
            </w:r>
          </w:p>
        </w:tc>
        <w:tc>
          <w:tcPr>
            <w:tcW w:w="4233" w:type="pct"/>
          </w:tcPr>
          <w:p w14:paraId="0352913B" w14:textId="77777777"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t xml:space="preserve">XX </w:t>
            </w:r>
            <w:proofErr w:type="gramStart"/>
            <w:r w:rsidR="00995A07" w:rsidRPr="00995A07">
              <w:t>Lead</w:t>
            </w:r>
            <w:r w:rsidR="00984E86" w:rsidRPr="00984E86">
              <w:t>,</w:t>
            </w:r>
            <w:proofErr w:type="gramEnd"/>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w:t>
            </w:r>
            <w:proofErr w:type="gramStart"/>
            <w:r w:rsidR="00984E86" w:rsidRPr="00984E86">
              <w:t>spend</w:t>
            </w:r>
            <w:proofErr w:type="gramEnd"/>
            <w:r w:rsidR="00984E86" w:rsidRPr="00984E86">
              <w:t xml:space="preserve">, especially as it relates to </w:t>
            </w:r>
            <w:r w:rsidR="00540B46">
              <w:t>surge and peak-period readiness</w:t>
            </w:r>
            <w:r w:rsidR="00984E86" w:rsidRPr="00984E86">
              <w:t xml:space="preserve">. We will build on our experience creating tailored financial reports including </w:t>
            </w:r>
            <w:r w:rsidR="0069297A" w:rsidRPr="0069297A">
              <w:t>XX example</w:t>
            </w:r>
            <w:r w:rsidR="00984E86" w:rsidRPr="0069297A">
              <w:t>.</w:t>
            </w:r>
          </w:p>
        </w:tc>
      </w:tr>
      <w:tr w:rsidR="0081163E" w14:paraId="0BFC6AE1"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5E0E5FD" w14:textId="77777777" w:rsidR="0081163E" w:rsidRDefault="009527C9">
            <w:pPr>
              <w:pStyle w:val="TableRowHeading"/>
            </w:pPr>
            <w:r w:rsidRPr="009527C9">
              <w:t>Risk Planning and Mitigation</w:t>
            </w:r>
          </w:p>
        </w:tc>
        <w:tc>
          <w:tcPr>
            <w:tcW w:w="4233" w:type="pct"/>
          </w:tcPr>
          <w:p w14:paraId="7FE3FC2A"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684DCE9E" w14:textId="77777777"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r>
              <w:rPr>
                <w:b/>
                <w:bCs/>
              </w:rPr>
              <w:t>Example Risk and Mitigation Strategy:</w:t>
            </w:r>
          </w:p>
        </w:tc>
      </w:tr>
      <w:tr w:rsidR="0081163E" w14:paraId="487ABAC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D9CE74B" w14:textId="77777777" w:rsidR="0081163E" w:rsidRDefault="009527C9">
            <w:pPr>
              <w:pStyle w:val="TableRowHeading"/>
            </w:pPr>
            <w:r w:rsidRPr="009527C9">
              <w:t>Issue Resolution</w:t>
            </w:r>
          </w:p>
        </w:tc>
        <w:tc>
          <w:tcPr>
            <w:tcW w:w="4233" w:type="pct"/>
          </w:tcPr>
          <w:p w14:paraId="376212DF" w14:textId="77777777"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PIOP, we will ensure that issue resolution is disciplined, visible, and directly connected to the broader oversight model rather than being handled informally.</w:t>
            </w:r>
          </w:p>
        </w:tc>
      </w:tr>
      <w:tr w:rsidR="009527C9" w14:paraId="7DAF6DC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275BF587" w14:textId="77777777" w:rsidR="009527C9" w:rsidRPr="009527C9" w:rsidRDefault="009527C9">
            <w:pPr>
              <w:pStyle w:val="TableRowHeading"/>
            </w:pPr>
            <w:r w:rsidRPr="009527C9">
              <w:t xml:space="preserve">Communications with all </w:t>
            </w:r>
            <w:r w:rsidRPr="009527C9">
              <w:lastRenderedPageBreak/>
              <w:t>stakeholders, including CMS</w:t>
            </w:r>
          </w:p>
        </w:tc>
        <w:tc>
          <w:tcPr>
            <w:tcW w:w="4233" w:type="pct"/>
          </w:tcPr>
          <w:p w14:paraId="0DE70D58"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lastRenderedPageBreak/>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 xml:space="preserve">It will define the forums, cadences, reporting pathways, agendas, milestone updates, escalation channels, and </w:t>
            </w:r>
            <w:r w:rsidR="00881FF0" w:rsidRPr="00881FF0">
              <w:lastRenderedPageBreak/>
              <w:t>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73F79F84" w14:textId="77777777"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4E1381F9" w14:textId="77777777" w:rsidR="00516B66" w:rsidRDefault="00516B66" w:rsidP="007B780B">
      <w:pPr>
        <w:pStyle w:val="ParagraphSpacer"/>
      </w:pPr>
    </w:p>
    <w:p w14:paraId="5D6E1216" w14:textId="77777777" w:rsidR="00187EDF" w:rsidRPr="00C4326E" w:rsidRDefault="00A8308B" w:rsidP="00DD7489">
      <w:pPr>
        <w:pStyle w:val="FigureTitle"/>
      </w:pPr>
      <w:r w:rsidRPr="00DD7489">
        <w:t xml:space="preserve">Figure 2.1.1-1. [Deloitte to </w:t>
      </w:r>
      <w:proofErr w:type="gramStart"/>
      <w:r w:rsidRPr="00DD7489">
        <w:t>populate:</w:t>
      </w:r>
      <w:proofErr w:type="gramEnd"/>
      <w:r w:rsidRPr="00DD7489">
        <w:t xml:space="preserve"> figure title and graphic].</w:t>
      </w:r>
    </w:p>
    <w:p w14:paraId="62B8ADA8" w14:textId="77777777"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61EAF3CD" w14:textId="77777777" w:rsidR="00ED26DC" w:rsidRDefault="00ED26DC" w:rsidP="00A8308B">
      <w:pPr>
        <w:pStyle w:val="ParagraphSpacer"/>
      </w:pPr>
      <w:bookmarkStart w:id="17" w:name="_Toc150157226"/>
    </w:p>
    <w:bookmarkEnd w:id="17"/>
    <w:p w14:paraId="0D97DD49" w14:textId="77777777" w:rsidR="00A8308B" w:rsidRPr="00DA6753" w:rsidRDefault="00A8308B" w:rsidP="00A8308B">
      <w:pPr>
        <w:pStyle w:val="TableTitle"/>
      </w:pPr>
      <w:r>
        <w:t>Table 2.1.1-2. Illustrative Milestone Measures by Task.</w:t>
      </w:r>
    </w:p>
    <w:tbl>
      <w:tblPr>
        <w:tblStyle w:val="DeloitteTable2"/>
        <w:tblW w:w="5000" w:type="pct"/>
        <w:tblLook w:val="06A0" w:firstRow="1" w:lastRow="0" w:firstColumn="1" w:lastColumn="0" w:noHBand="1" w:noVBand="1"/>
      </w:tblPr>
      <w:tblGrid>
        <w:gridCol w:w="2065"/>
        <w:gridCol w:w="7285"/>
      </w:tblGrid>
      <w:tr w:rsidR="00890D0E" w14:paraId="47A794E9"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1610FCE2" w14:textId="77777777" w:rsidR="00890D0E" w:rsidRPr="009F5EDF" w:rsidRDefault="00890D0E">
            <w:pPr>
              <w:pStyle w:val="TableHeading"/>
            </w:pPr>
            <w:r w:rsidRPr="003B1BA6">
              <w:t>Task</w:t>
            </w:r>
          </w:p>
        </w:tc>
        <w:tc>
          <w:tcPr>
            <w:tcW w:w="7285" w:type="dxa"/>
          </w:tcPr>
          <w:p w14:paraId="24C228E5"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55B394F8" w14:textId="77777777">
        <w:tc>
          <w:tcPr>
            <w:cnfStyle w:val="001000000000" w:firstRow="0" w:lastRow="0" w:firstColumn="1" w:lastColumn="0" w:oddVBand="0" w:evenVBand="0" w:oddHBand="0" w:evenHBand="0" w:firstRowFirstColumn="0" w:firstRowLastColumn="0" w:lastRowFirstColumn="0" w:lastRowLastColumn="0"/>
            <w:tcW w:w="2065" w:type="dxa"/>
          </w:tcPr>
          <w:p w14:paraId="03087F92" w14:textId="77777777" w:rsidR="00890D0E" w:rsidRDefault="00890D0E">
            <w:pPr>
              <w:pStyle w:val="TableRowHeading"/>
            </w:pPr>
            <w:r w:rsidRPr="00A112B6">
              <w:t>Task 1:</w:t>
            </w:r>
            <w:r w:rsidRPr="00521071">
              <w:t xml:space="preserve"> National Learning Approach</w:t>
            </w:r>
          </w:p>
        </w:tc>
        <w:tc>
          <w:tcPr>
            <w:tcW w:w="7285" w:type="dxa"/>
          </w:tcPr>
          <w:p w14:paraId="7812BE1B"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02140940"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296C5BD0" w14:textId="77777777">
        <w:tc>
          <w:tcPr>
            <w:cnfStyle w:val="001000000000" w:firstRow="0" w:lastRow="0" w:firstColumn="1" w:lastColumn="0" w:oddVBand="0" w:evenVBand="0" w:oddHBand="0" w:evenHBand="0" w:firstRowFirstColumn="0" w:firstRowLastColumn="0" w:lastRowFirstColumn="0" w:lastRowLastColumn="0"/>
            <w:tcW w:w="2065" w:type="dxa"/>
          </w:tcPr>
          <w:p w14:paraId="6566DB31" w14:textId="77777777" w:rsidR="00890D0E" w:rsidRDefault="00890D0E">
            <w:pPr>
              <w:pStyle w:val="TableRowHeading"/>
            </w:pPr>
            <w:r w:rsidRPr="00A112B6">
              <w:t>Task 2:</w:t>
            </w:r>
            <w:r w:rsidRPr="00CA59E2">
              <w:t xml:space="preserve"> Accelerate Multi Payer Alignment</w:t>
            </w:r>
          </w:p>
        </w:tc>
        <w:tc>
          <w:tcPr>
            <w:tcW w:w="7285" w:type="dxa"/>
          </w:tcPr>
          <w:p w14:paraId="35F3C343"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6396C0B9"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16305DBF" w14:textId="77777777">
        <w:tc>
          <w:tcPr>
            <w:cnfStyle w:val="001000000000" w:firstRow="0" w:lastRow="0" w:firstColumn="1" w:lastColumn="0" w:oddVBand="0" w:evenVBand="0" w:oddHBand="0" w:evenHBand="0" w:firstRowFirstColumn="0" w:firstRowLastColumn="0" w:lastRowFirstColumn="0" w:lastRowLastColumn="0"/>
            <w:tcW w:w="2065" w:type="dxa"/>
          </w:tcPr>
          <w:p w14:paraId="3D0B15E7" w14:textId="77777777" w:rsidR="00890D0E" w:rsidRDefault="00890D0E">
            <w:pPr>
              <w:pStyle w:val="TableRowHeading"/>
            </w:pPr>
            <w:r w:rsidRPr="00A112B6">
              <w:lastRenderedPageBreak/>
              <w:t>Task 3:</w:t>
            </w:r>
            <w:r w:rsidRPr="00816C7D">
              <w:t xml:space="preserve"> State-level Stakeholder Convenings </w:t>
            </w:r>
          </w:p>
        </w:tc>
        <w:tc>
          <w:tcPr>
            <w:tcW w:w="7285" w:type="dxa"/>
          </w:tcPr>
          <w:p w14:paraId="6D540280"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4AF0E28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 xml:space="preserve">sures used to </w:t>
            </w:r>
            <w:proofErr w:type="gramStart"/>
            <w:r w:rsidRPr="007743D5">
              <w:t>report out</w:t>
            </w:r>
            <w:proofErr w:type="gramEnd"/>
            <w:r w:rsidRPr="007743D5">
              <w:t xml:space="preserve"> on progress towards priority health outcomes</w:t>
            </w:r>
          </w:p>
        </w:tc>
      </w:tr>
      <w:tr w:rsidR="00890D0E" w14:paraId="6BB0B823" w14:textId="77777777">
        <w:tc>
          <w:tcPr>
            <w:cnfStyle w:val="001000000000" w:firstRow="0" w:lastRow="0" w:firstColumn="1" w:lastColumn="0" w:oddVBand="0" w:evenVBand="0" w:oddHBand="0" w:evenHBand="0" w:firstRowFirstColumn="0" w:firstRowLastColumn="0" w:lastRowFirstColumn="0" w:lastRowLastColumn="0"/>
            <w:tcW w:w="2065" w:type="dxa"/>
          </w:tcPr>
          <w:p w14:paraId="58891B09"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1EDF2062"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EA099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5D7EFCA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394299F4" w14:textId="77777777">
        <w:tc>
          <w:tcPr>
            <w:cnfStyle w:val="001000000000" w:firstRow="0" w:lastRow="0" w:firstColumn="1" w:lastColumn="0" w:oddVBand="0" w:evenVBand="0" w:oddHBand="0" w:evenHBand="0" w:firstRowFirstColumn="0" w:firstRowLastColumn="0" w:lastRowFirstColumn="0" w:lastRowLastColumn="0"/>
            <w:tcW w:w="2065" w:type="dxa"/>
          </w:tcPr>
          <w:p w14:paraId="75950C80"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720D7904"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09E88BA9"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2741C9A6" w14:textId="77777777">
        <w:tc>
          <w:tcPr>
            <w:cnfStyle w:val="001000000000" w:firstRow="0" w:lastRow="0" w:firstColumn="1" w:lastColumn="0" w:oddVBand="0" w:evenVBand="0" w:oddHBand="0" w:evenHBand="0" w:firstRowFirstColumn="0" w:firstRowLastColumn="0" w:lastRowFirstColumn="0" w:lastRowLastColumn="0"/>
            <w:tcW w:w="2065" w:type="dxa"/>
          </w:tcPr>
          <w:p w14:paraId="4B18EB06"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FD26AA"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2BC1074C"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21E1B362" w14:textId="77777777" w:rsidR="00890D0E" w:rsidRPr="00C4326E" w:rsidRDefault="00890D0E" w:rsidP="00ED26DC">
      <w:pPr>
        <w:pStyle w:val="ParagraphSpacer"/>
      </w:pPr>
    </w:p>
    <w:p w14:paraId="6AAB746A" w14:textId="77777777" w:rsidR="000B59AA" w:rsidRDefault="00BC43A6" w:rsidP="00BC43A6">
      <w:pPr>
        <w:pStyle w:val="Heading3"/>
      </w:pPr>
      <w:bookmarkStart w:id="18" w:name="_Toc228252921"/>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8"/>
    </w:p>
    <w:p w14:paraId="4E9E0117"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1E9CAF7E" w14:textId="77777777"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w:t>
      </w:r>
      <w:proofErr w:type="gramStart"/>
      <w:r w:rsidR="005B1A72" w:rsidRPr="005B1A72">
        <w:t>disruptions</w:t>
      </w:r>
      <w:proofErr w:type="gramEnd"/>
      <w:r w:rsidR="005B1A72" w:rsidRPr="005B1A72">
        <w:t xml:space="preserve"> and maintain operational excellence. This plan will focus on documentation, knowledge transfer, and alignment of operational priorities, ensuring the continuity of services and adherence to CMS objectives.</w:t>
      </w:r>
    </w:p>
    <w:p w14:paraId="7C0529F8" w14:textId="7777777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w:t>
      </w:r>
      <w:r w:rsidR="00862E73" w:rsidRPr="00862E73">
        <w:lastRenderedPageBreak/>
        <w:t>maintain POA&amp;M discipline, and enforce security readiness gates so that access changes, cutovers, and final turnover occur in a controlled, compliant, and low-risk manner.</w:t>
      </w:r>
    </w:p>
    <w:p w14:paraId="6D280DF2" w14:textId="77777777"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34ABEAAF" w14:textId="77777777"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42571976"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22788E33" w14:textId="77777777" w:rsidR="000B59AA" w:rsidRDefault="00BC43A6" w:rsidP="00BC43A6">
      <w:pPr>
        <w:pStyle w:val="Heading3"/>
      </w:pPr>
      <w:bookmarkStart w:id="19" w:name="_Toc228252922"/>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9"/>
    </w:p>
    <w:p w14:paraId="05F3F533" w14:textId="77777777"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B12619E" w14:textId="77777777" w:rsidR="00B07DCB" w:rsidRPr="00B07DCB" w:rsidRDefault="00B07DCB" w:rsidP="00DA6753">
      <w:pPr>
        <w:pStyle w:val="Bulletlevel1"/>
      </w:pPr>
      <w:r w:rsidRPr="00DA6753">
        <w:rPr>
          <w:rStyle w:val="CharacterBold"/>
        </w:rPr>
        <w:t>Governance and Agreement:</w:t>
      </w:r>
      <w:r w:rsidRPr="00B07DCB">
        <w:rPr>
          <w:b/>
        </w:rPr>
        <w:t xml:space="preserve"> </w:t>
      </w:r>
      <w:r w:rsidRPr="00B07DCB">
        <w:t>Timely execution of the Joint Operating Agreement (JOA) within 7 calendar days, supported by disciplined transition governance, RAID management, and a decision log aligned to the Task 1 Project Implementation and Oversight Plan (PIOP).</w:t>
      </w:r>
    </w:p>
    <w:p w14:paraId="0B37DE2B" w14:textId="77777777" w:rsidR="00B07DCB" w:rsidRPr="00B07DCB" w:rsidRDefault="00B07DCB" w:rsidP="00DA6753">
      <w:pPr>
        <w:pStyle w:val="Bulletlevel1"/>
      </w:pPr>
      <w:r w:rsidRPr="00DA6753">
        <w:rPr>
          <w:rStyle w:val="CharacterBold"/>
        </w:rPr>
        <w:t>Integrated Planning:</w:t>
      </w:r>
      <w:r w:rsidRPr="00B07DCB">
        <w:rPr>
          <w:b/>
        </w:rPr>
        <w:t xml:space="preserve"> </w:t>
      </w:r>
      <w:r w:rsidRPr="00B07DCB">
        <w:t xml:space="preserve">Rapid development of an initial Transition Management Plan </w:t>
      </w:r>
      <w:r w:rsidR="00FC057F">
        <w:t>–</w:t>
      </w:r>
      <w:r w:rsidRPr="00B07DCB">
        <w:t xml:space="preserve"> delivered within 8 business days </w:t>
      </w:r>
      <w:r w:rsidR="00FC057F">
        <w:t>–</w:t>
      </w:r>
      <w:r w:rsidRPr="00B07DCB">
        <w:t xml:space="preserve"> that integrates with the PIOP and reflects a realistic critical path with COR-aligned milestones.</w:t>
      </w:r>
    </w:p>
    <w:p w14:paraId="7952BD28" w14:textId="77777777" w:rsidR="00B07DCB" w:rsidRPr="00B07DCB" w:rsidRDefault="00B07DCB" w:rsidP="00DA6753">
      <w:pPr>
        <w:pStyle w:val="Bulletlevel1"/>
      </w:pPr>
      <w:r w:rsidRPr="00DA6753">
        <w:rPr>
          <w:rStyle w:val="CharacterBold"/>
        </w:rPr>
        <w:t>Comprehensive Discovery:</w:t>
      </w:r>
      <w:r w:rsidRPr="00B07DCB">
        <w:rPr>
          <w:b/>
        </w:rPr>
        <w:t xml:space="preserve"> </w:t>
      </w:r>
      <w:r w:rsidRPr="00B07DCB">
        <w:t xml:space="preserve">Establishment of a clear baseline of the current environment </w:t>
      </w:r>
      <w:r w:rsidR="00FC057F">
        <w:t>–</w:t>
      </w:r>
      <w:r w:rsidRPr="00B07DCB">
        <w:t xml:space="preserve"> covering systems, interfaces, data (including PII), in-flight activities, licenses, warranties, SOPs, and security/ATO status </w:t>
      </w:r>
      <w:r w:rsidR="007513DF">
        <w:t>–</w:t>
      </w:r>
      <w:r w:rsidRPr="00B07DCB">
        <w:t xml:space="preserve"> so that responsibilities can be transferred with full operational, technical, and compliance visibility.</w:t>
      </w:r>
    </w:p>
    <w:p w14:paraId="762FA7CE" w14:textId="77777777" w:rsidR="00B07DCB" w:rsidRPr="00B07DCB" w:rsidRDefault="00B07DCB" w:rsidP="00DA6753">
      <w:pPr>
        <w:pStyle w:val="Bulletlevel1"/>
      </w:pPr>
      <w:r w:rsidRPr="00DA6753">
        <w:rPr>
          <w:rStyle w:val="CharacterBold"/>
        </w:rPr>
        <w:t>Phased Operational Handoff:</w:t>
      </w:r>
      <w:r w:rsidRPr="00B07DCB">
        <w:rPr>
          <w:b/>
        </w:rPr>
        <w:t xml:space="preserve"> </w:t>
      </w:r>
      <w:r w:rsidRPr="00B07DCB">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1D4588D8" w14:textId="77777777" w:rsidR="00A76080" w:rsidRPr="00DA6753" w:rsidRDefault="00A76080" w:rsidP="00595155">
      <w:pPr>
        <w:pStyle w:val="BodyText"/>
      </w:pPr>
      <w:r w:rsidRPr="00DA6753">
        <w:lastRenderedPageBreak/>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0F9F7574" w14:textId="77777777"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73699258" w14:textId="77777777" w:rsidR="00DA6753" w:rsidRPr="00DA6753" w:rsidRDefault="00DA6753" w:rsidP="00DA6753">
      <w:pPr>
        <w:pStyle w:val="TableTitle"/>
      </w:pPr>
      <w:r>
        <w:t>Table 2.1.3-1. Approach Summary.</w:t>
      </w:r>
    </w:p>
    <w:p w14:paraId="78E77BD6" w14:textId="77777777" w:rsidR="00B52445" w:rsidRDefault="00B52445" w:rsidP="0017680B">
      <w:pPr>
        <w:pStyle w:val="ParagraphSpacer"/>
      </w:pPr>
    </w:p>
    <w:p w14:paraId="6386BF5F" w14:textId="77777777" w:rsidR="00F0274C" w:rsidRPr="00305FFE" w:rsidRDefault="00930A32" w:rsidP="00F0274C">
      <w:pPr>
        <w:pStyle w:val="BodyText"/>
      </w:pPr>
      <w:r w:rsidRPr="00ED04D4">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t xml:space="preserve"> </w:t>
      </w:r>
      <w:r w:rsidR="00F0274C">
        <w:t>Deloitte already has deep knowledge of the CMS System Access process, and we will be able to easily support onboarding of these data access requests.</w:t>
      </w:r>
    </w:p>
    <w:p w14:paraId="43687874" w14:textId="77777777" w:rsidR="00F0274C" w:rsidRPr="00BC43A6" w:rsidRDefault="00F0274C" w:rsidP="00F0274C">
      <w:pPr>
        <w:pStyle w:val="BodyText"/>
      </w:pPr>
      <w:r>
        <w:t>We have included a proposed high-level timeline for the 90-day transition-in period, see timeline below:</w:t>
      </w:r>
    </w:p>
    <w:p w14:paraId="19E1C4EC" w14:textId="77777777" w:rsidR="00F0274C" w:rsidRDefault="0017680B" w:rsidP="0017680B">
      <w:pPr>
        <w:pStyle w:val="FigureTitle"/>
      </w:pPr>
      <w:r>
        <w:t xml:space="preserve">Figure 2.1.3-1. [Deloitte to </w:t>
      </w:r>
      <w:proofErr w:type="gramStart"/>
      <w:r>
        <w:t>populate:</w:t>
      </w:r>
      <w:proofErr w:type="gramEnd"/>
      <w:r>
        <w:t xml:space="preserve"> figure title and graphic].</w:t>
      </w:r>
    </w:p>
    <w:p w14:paraId="054C4FDB" w14:textId="77777777"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5BA027EC" w14:textId="77777777" w:rsidR="00930A32" w:rsidRPr="00F0274C" w:rsidRDefault="00930A32" w:rsidP="0017680B">
      <w:pPr>
        <w:pStyle w:val="ParagraphSpacer"/>
      </w:pPr>
    </w:p>
    <w:p w14:paraId="2A287EC0" w14:textId="77777777"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This process was successfully implemented in projects such as the Wyoming integrated eligibility application and data center transition, Texas Department of Information Resources (DIR) transitions, and California infrastructure migration to cloud operations. These experiences inform our approach, emphasizing rigorous entry and exit criteria for each phase, feedback loops, and constant risk evaluation. </w:t>
      </w:r>
    </w:p>
    <w:p w14:paraId="6E934272" w14:textId="77777777"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2269002F" w14:textId="77777777" w:rsidR="001349CE" w:rsidRDefault="001349CE" w:rsidP="001349CE">
      <w:pPr>
        <w:pStyle w:val="TableTitle"/>
      </w:pPr>
      <w:r>
        <w:t>Table 2.1.3-2. Approach Summary.</w:t>
      </w:r>
    </w:p>
    <w:tbl>
      <w:tblPr>
        <w:tblStyle w:val="DeloitteTable2"/>
        <w:tblW w:w="5000" w:type="pct"/>
        <w:tblLook w:val="0620" w:firstRow="1" w:lastRow="0" w:firstColumn="0" w:lastColumn="0" w:noHBand="1" w:noVBand="1"/>
      </w:tblPr>
      <w:tblGrid>
        <w:gridCol w:w="4315"/>
        <w:gridCol w:w="5035"/>
      </w:tblGrid>
      <w:tr w:rsidR="001349CE" w14:paraId="2485D9CF"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3138CCCA" w14:textId="77777777" w:rsidR="001349CE" w:rsidRDefault="001349CE" w:rsidP="001349CE">
            <w:pPr>
              <w:pStyle w:val="TableHeading"/>
            </w:pPr>
            <w:r w:rsidRPr="00E65890">
              <w:t>C</w:t>
            </w:r>
            <w:r>
              <w:t>hallenge</w:t>
            </w:r>
          </w:p>
        </w:tc>
        <w:tc>
          <w:tcPr>
            <w:tcW w:w="5035" w:type="dxa"/>
          </w:tcPr>
          <w:p w14:paraId="6B152052" w14:textId="77777777" w:rsidR="001349CE" w:rsidRDefault="001349CE" w:rsidP="001349CE">
            <w:pPr>
              <w:pStyle w:val="TableHeading"/>
            </w:pPr>
            <w:r w:rsidRPr="00E65890">
              <w:t>Mitigation Strategy</w:t>
            </w:r>
          </w:p>
        </w:tc>
      </w:tr>
      <w:tr w:rsidR="001349CE" w14:paraId="4D242190" w14:textId="77777777" w:rsidTr="001349CE">
        <w:tc>
          <w:tcPr>
            <w:tcW w:w="4315" w:type="dxa"/>
          </w:tcPr>
          <w:p w14:paraId="3E01A2F4" w14:textId="77777777" w:rsidR="001349CE" w:rsidRDefault="001349CE" w:rsidP="001349CE">
            <w:pPr>
              <w:pStyle w:val="TableRowHeading"/>
            </w:pPr>
            <w:r>
              <w:t>Compressed Start-Up Timeline &amp; Dual-Ops Coordination</w:t>
            </w:r>
          </w:p>
          <w:p w14:paraId="5FD552CA" w14:textId="77777777" w:rsidR="001349CE" w:rsidRDefault="001349CE" w:rsidP="001349CE">
            <w:pPr>
              <w:pStyle w:val="TableBody"/>
            </w:pPr>
            <w:r>
              <w:t xml:space="preserve">The JOA must be executed within 7 calendar days and an integrated Transition Plan delivered within 8 </w:t>
            </w:r>
            <w:r>
              <w:lastRenderedPageBreak/>
              <w:t>business days, while simultaneously managing workload with the incumbent under active dual-ops. Delays in the incumbent's JOA response or misaligned "rules of the road" can cascade into schedule and service disruptions.</w:t>
            </w:r>
          </w:p>
        </w:tc>
        <w:tc>
          <w:tcPr>
            <w:tcW w:w="5035" w:type="dxa"/>
          </w:tcPr>
          <w:p w14:paraId="15D5FBA8" w14:textId="77777777" w:rsidR="001349CE" w:rsidRDefault="001349CE" w:rsidP="001349CE">
            <w:pPr>
              <w:pStyle w:val="TableBody"/>
            </w:pPr>
            <w:r w:rsidRPr="004766F8">
              <w:lastRenderedPageBreak/>
              <w:t xml:space="preserve">Deloitte will pre-stage a Day 0–7 "JOA-ready" package including redlines, roles, single-intake workflow, WIP ownership rules, and escalation paths. </w:t>
            </w:r>
            <w:proofErr w:type="gramStart"/>
            <w:r w:rsidRPr="004766F8">
              <w:t>A Day</w:t>
            </w:r>
            <w:proofErr w:type="gramEnd"/>
            <w:r w:rsidRPr="004766F8">
              <w:t xml:space="preserve"> 1 critical-path and timeline realism check will validate dependencies and COR decision points, enabling JOA execution on time even if the incumbent is delayed. Daily </w:t>
            </w:r>
            <w:r w:rsidRPr="004766F8">
              <w:lastRenderedPageBreak/>
              <w:t>transition governance, a RAID log, and a decision log aligned to the PIOP will maintain continuity throughout.</w:t>
            </w:r>
          </w:p>
        </w:tc>
      </w:tr>
      <w:tr w:rsidR="001349CE" w14:paraId="3BB2C593" w14:textId="77777777" w:rsidTr="001349CE">
        <w:tc>
          <w:tcPr>
            <w:tcW w:w="4315" w:type="dxa"/>
          </w:tcPr>
          <w:p w14:paraId="7E2880BA" w14:textId="77777777" w:rsidR="001349CE" w:rsidRDefault="001349CE" w:rsidP="001349CE">
            <w:pPr>
              <w:pStyle w:val="TableRowHeading"/>
            </w:pPr>
            <w:r>
              <w:t>Incomplete or Uneven Transfer of In-Flight Work and Artifacts</w:t>
            </w:r>
          </w:p>
          <w:p w14:paraId="72DF6397" w14:textId="77777777"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7EFC9A27" w14:textId="77777777"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0B2E37EC" w14:textId="77777777" w:rsidTr="001349CE">
        <w:tc>
          <w:tcPr>
            <w:tcW w:w="4315" w:type="dxa"/>
          </w:tcPr>
          <w:p w14:paraId="54527889" w14:textId="77777777" w:rsidR="001349CE" w:rsidRDefault="001349CE" w:rsidP="001349CE">
            <w:pPr>
              <w:pStyle w:val="TableRowHeading"/>
            </w:pPr>
            <w:r>
              <w:t>Security, ATO, and Sensitive-Asset Inventory Constraints</w:t>
            </w:r>
          </w:p>
          <w:p w14:paraId="7AE6FB54" w14:textId="77777777"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w:t>
            </w:r>
            <w:proofErr w:type="gramStart"/>
            <w:r>
              <w:t>PIV) —</w:t>
            </w:r>
            <w:proofErr w:type="gramEnd"/>
            <w:r>
              <w:t xml:space="preserve"> which can become a critical-path dependency.</w:t>
            </w:r>
          </w:p>
        </w:tc>
        <w:tc>
          <w:tcPr>
            <w:tcW w:w="5035" w:type="dxa"/>
          </w:tcPr>
          <w:p w14:paraId="0A44C45F" w14:textId="77777777" w:rsidR="001349CE" w:rsidRDefault="001349CE" w:rsidP="001349CE">
            <w:pPr>
              <w:pStyle w:val="TableBody"/>
            </w:pPr>
            <w:r w:rsidRPr="004766F8">
              <w:t xml:space="preserve">A dedicated security/privacy and ATO workstream will be established on Day 1 to baseline PII, GFE, and GFI inventories, map access and approval dependencies as critical-path </w:t>
            </w:r>
            <w:proofErr w:type="gramStart"/>
            <w:r w:rsidRPr="004766F8">
              <w:t>items, and</w:t>
            </w:r>
            <w:proofErr w:type="gramEnd"/>
            <w:r w:rsidRPr="004766F8">
              <w:t xml:space="preserve"> maintain A&amp;A/FedRAMP-aligned controls with continuous monitoring and POA&amp;M discipline. Production cutovers will only proceed after security readiness gates are met.</w:t>
            </w:r>
          </w:p>
        </w:tc>
      </w:tr>
      <w:tr w:rsidR="001349CE" w14:paraId="6ABA4366" w14:textId="77777777" w:rsidTr="001349CE">
        <w:tc>
          <w:tcPr>
            <w:tcW w:w="4315" w:type="dxa"/>
          </w:tcPr>
          <w:p w14:paraId="0724102F" w14:textId="77777777" w:rsidR="001349CE" w:rsidRDefault="001349CE" w:rsidP="001349CE">
            <w:pPr>
              <w:pStyle w:val="TableRowHeading"/>
            </w:pPr>
            <w:r>
              <w:t>Stakeholder Alignment and Incumbent Cooperation</w:t>
            </w:r>
          </w:p>
          <w:p w14:paraId="0D8D9E70" w14:textId="77777777"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0D03ED7B" w14:textId="77777777"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06B89758" w14:textId="77777777" w:rsidR="00CB2DED" w:rsidRPr="00BC43A6" w:rsidRDefault="00CB2DED" w:rsidP="001349CE">
      <w:pPr>
        <w:pStyle w:val="ParagraphSpacer"/>
      </w:pPr>
    </w:p>
    <w:p w14:paraId="7292C509" w14:textId="77777777" w:rsidR="00775066" w:rsidRDefault="00775066" w:rsidP="00775066">
      <w:pPr>
        <w:pStyle w:val="Heading2"/>
      </w:pPr>
      <w:bookmarkStart w:id="20" w:name="_Toc228252923"/>
      <w:r>
        <w:t>2.2</w:t>
      </w:r>
      <w:r>
        <w:tab/>
      </w:r>
      <w:r w:rsidRPr="00775066">
        <w:t>Sub-Section 2B: Quality Assurance Approach</w:t>
      </w:r>
      <w:r w:rsidR="003D0CAF">
        <w:t xml:space="preserve"> </w:t>
      </w:r>
      <w:r w:rsidR="003D0CAF" w:rsidRPr="00806273">
        <w:t>(</w:t>
      </w:r>
      <w:r w:rsidR="005038DA">
        <w:t>3</w:t>
      </w:r>
      <w:r w:rsidR="003D0CAF" w:rsidRPr="00806273">
        <w:t xml:space="preserve"> Pages)</w:t>
      </w:r>
      <w:bookmarkEnd w:id="20"/>
    </w:p>
    <w:p w14:paraId="039DE1B6" w14:textId="77777777" w:rsidR="006932F9" w:rsidRPr="006932F9" w:rsidRDefault="000B6E3E" w:rsidP="00F2405B">
      <w:pPr>
        <w:pStyle w:val="Subheading1"/>
      </w:pPr>
      <w:r w:rsidRPr="000B6E3E">
        <w:t>Performance Management and Quality Control Methodologies and Approach</w:t>
      </w:r>
    </w:p>
    <w:p w14:paraId="5AE8A4E9" w14:textId="77777777" w:rsidR="671ED0E9" w:rsidRDefault="6B933427" w:rsidP="001349CE">
      <w:pPr>
        <w:pStyle w:val="BodyText"/>
      </w:pPr>
      <w:r>
        <w:t xml:space="preserve">Quality assurance for ER&amp;R is governed by the Service Level Agreements in SOW Tables 3 and 4, the Acceptable Quality Levels (AQLs) and Key Performance Indicators (KPIs) developed under SOW §3.9, and a Quality Assurance Surveillance Plan (QASP) that Deloitte will deliver within 45 </w:t>
      </w:r>
      <w:proofErr w:type="gramStart"/>
      <w:r>
        <w:t>days of the start</w:t>
      </w:r>
      <w:proofErr w:type="gramEnd"/>
      <w:r>
        <w:t xml:space="preserve">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p>
    <w:p w14:paraId="2A0B556A" w14:textId="77777777" w:rsidR="006932F9" w:rsidRPr="006932F9" w:rsidRDefault="006932F9" w:rsidP="00F2405B">
      <w:pPr>
        <w:pStyle w:val="Subheading1"/>
      </w:pPr>
      <w:r w:rsidRPr="006932F9">
        <w:lastRenderedPageBreak/>
        <w:t>Performance Controls and Monitoring Techniques</w:t>
      </w:r>
    </w:p>
    <w:p w14:paraId="0FD88406" w14:textId="77777777" w:rsidR="671ED0E9" w:rsidRDefault="6C7327A2" w:rsidP="671ED0E9">
      <w:pPr>
        <w:pStyle w:val="BodyText"/>
      </w:pPr>
      <w:r>
        <w:t xml:space="preserve">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w:t>
      </w:r>
      <w:proofErr w:type="gramStart"/>
      <w:r>
        <w:t>or</w:t>
      </w:r>
      <w:proofErr w:type="gramEnd"/>
      <w:r>
        <w:t xml:space="preserve"> staffing-model adjustments.</w:t>
      </w:r>
    </w:p>
    <w:p w14:paraId="004D9CB8" w14:textId="77777777" w:rsidR="006932F9" w:rsidRPr="006932F9" w:rsidRDefault="00C76CD2" w:rsidP="00F2405B">
      <w:pPr>
        <w:pStyle w:val="Subheading1"/>
      </w:pPr>
      <w:r w:rsidRPr="00C76CD2">
        <w:t xml:space="preserve">Quality </w:t>
      </w:r>
      <w:proofErr w:type="gramStart"/>
      <w:r w:rsidRPr="00C76CD2">
        <w:t>Control</w:t>
      </w:r>
      <w:proofErr w:type="gramEnd"/>
      <w:r w:rsidRPr="00C76CD2">
        <w:t xml:space="preserve"> Governance and Accountability</w:t>
      </w:r>
    </w:p>
    <w:p w14:paraId="3C81FDB6" w14:textId="77777777" w:rsidR="00F2405B" w:rsidRPr="00F2405B" w:rsidRDefault="2C1F4B69" w:rsidP="00F2405B">
      <w:pPr>
        <w:pStyle w:val="BodyText"/>
      </w:pPr>
      <w:r>
        <w:t xml:space="preserve">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w:t>
      </w:r>
      <w:proofErr w:type="gramStart"/>
      <w:r>
        <w:t>reviewer</w:t>
      </w:r>
      <w:proofErr w:type="gramEnd"/>
      <w:r>
        <w:t xml:space="preserve"> name, review date, and any discrepancy log retained for audit. QC accountability is reinforced through performance metrics built into supervisor and lead role descriptions and through the SBLO governance applied to subcontractor work.</w:t>
      </w:r>
    </w:p>
    <w:p w14:paraId="61EEF1CE" w14:textId="77777777" w:rsidR="006932F9" w:rsidRPr="006932F9" w:rsidRDefault="006932F9" w:rsidP="00F2405B">
      <w:pPr>
        <w:pStyle w:val="Subheading1"/>
      </w:pPr>
      <w:r w:rsidRPr="006932F9">
        <w:t xml:space="preserve">Acceptable Quality Levels </w:t>
      </w:r>
      <w:r w:rsidR="00F2405B">
        <w:t>(AQLs)</w:t>
      </w:r>
      <w:r w:rsidRPr="006932F9">
        <w:t xml:space="preserve"> </w:t>
      </w:r>
    </w:p>
    <w:p w14:paraId="26BF4707" w14:textId="77777777"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p>
    <w:p w14:paraId="13148D32" w14:textId="77777777" w:rsidR="00B816F9" w:rsidRPr="00B816F9" w:rsidRDefault="00347C45" w:rsidP="00F2405B">
      <w:pPr>
        <w:pStyle w:val="Subheading1"/>
      </w:pPr>
      <w:r w:rsidRPr="00347C45">
        <w:t xml:space="preserve">Contractor </w:t>
      </w:r>
      <w:r w:rsidR="006932F9" w:rsidRPr="006932F9">
        <w:t>Performance Analysis</w:t>
      </w:r>
    </w:p>
    <w:p w14:paraId="16796CBE" w14:textId="77777777" w:rsidR="00F2405B" w:rsidRPr="00F2405B" w:rsidRDefault="0D5385F2" w:rsidP="00F2405B">
      <w:pPr>
        <w:pStyle w:val="BodyText"/>
      </w:pPr>
      <w:r>
        <w:t xml:space="preserve">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w:t>
      </w:r>
      <w:proofErr w:type="gramStart"/>
      <w:r>
        <w:t>caseworkers</w:t>
      </w:r>
      <w:proofErr w:type="gramEnd"/>
      <w:r>
        <w:t xml:space="preserve"> and supervisors and is the primary input to the quarterly performance trend review with CMS. The output also feeds Deloitte's Contractor Performance Assessment Reporting System (CPARS) input.</w:t>
      </w:r>
    </w:p>
    <w:p w14:paraId="4B4D63A1" w14:textId="77777777" w:rsidR="00B816F9" w:rsidRPr="00B816F9" w:rsidRDefault="00B816F9" w:rsidP="00F2405B">
      <w:pPr>
        <w:pStyle w:val="Subheading1"/>
      </w:pPr>
      <w:r w:rsidRPr="00B816F9">
        <w:lastRenderedPageBreak/>
        <w:t>Performance Reporting</w:t>
      </w:r>
    </w:p>
    <w:p w14:paraId="72F3F093" w14:textId="77777777"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1361367C" w14:textId="77777777" w:rsidR="00B816F9" w:rsidRPr="00B816F9" w:rsidRDefault="00B816F9" w:rsidP="00F2405B">
      <w:pPr>
        <w:pStyle w:val="Subheading1"/>
      </w:pPr>
      <w:r w:rsidRPr="00B816F9">
        <w:t>Performance Correction Mechanisms</w:t>
      </w:r>
    </w:p>
    <w:p w14:paraId="1373E8EC" w14:textId="77777777"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60BB7036" w14:textId="77777777" w:rsidR="00B816F9" w:rsidRPr="00B816F9" w:rsidRDefault="00B816F9" w:rsidP="00F2405B">
      <w:pPr>
        <w:pStyle w:val="Subheading1"/>
      </w:pPr>
      <w:r w:rsidRPr="00B816F9">
        <w:t>Performance Metrics and Key Performance Indicators (KPIs)</w:t>
      </w:r>
    </w:p>
    <w:p w14:paraId="11CCB697" w14:textId="77777777"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758572B4" w14:textId="77777777" w:rsidR="00B816F9" w:rsidRPr="00B816F9" w:rsidRDefault="00B816F9" w:rsidP="00F2405B">
      <w:pPr>
        <w:pStyle w:val="Subheading1"/>
      </w:pPr>
      <w:r w:rsidRPr="00B816F9">
        <w:t>Service Level Agreements (SLAs)</w:t>
      </w:r>
    </w:p>
    <w:p w14:paraId="1B8E57E8" w14:textId="77777777" w:rsidR="25A76845" w:rsidRDefault="25A76845" w:rsidP="001349CE">
      <w:pPr>
        <w:pStyle w:val="BodyText"/>
      </w:pPr>
      <w:r>
        <w:t xml:space="preserve">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w:t>
      </w:r>
      <w:proofErr w:type="gramStart"/>
      <w:r>
        <w:t>per</w:t>
      </w:r>
      <w:proofErr w:type="gramEnd"/>
      <w:r>
        <w:t xml:space="preserve"> task.</w:t>
      </w:r>
    </w:p>
    <w:p w14:paraId="3ECF2424" w14:textId="77777777" w:rsidR="006932F9" w:rsidRPr="00775066" w:rsidRDefault="00B816F9" w:rsidP="00F2405B">
      <w:pPr>
        <w:pStyle w:val="Subheading1"/>
      </w:pPr>
      <w:r w:rsidRPr="00B816F9">
        <w:t xml:space="preserve">QASP alignment to SLAs, AQLs, KPIs and </w:t>
      </w:r>
      <w:r w:rsidR="00B27AEE">
        <w:t>E</w:t>
      </w:r>
      <w:r w:rsidRPr="00B816F9">
        <w:t xml:space="preserve">scalation </w:t>
      </w:r>
      <w:r w:rsidR="00B27AEE">
        <w:t>M</w:t>
      </w:r>
      <w:r w:rsidRPr="00B816F9">
        <w:t>echanisms</w:t>
      </w:r>
    </w:p>
    <w:p w14:paraId="2BAA5025" w14:textId="77777777" w:rsidR="00F2405B" w:rsidRPr="00F2405B" w:rsidRDefault="1510CDC3" w:rsidP="00F2405B">
      <w:pPr>
        <w:pStyle w:val="BodyText"/>
      </w:pPr>
      <w:r>
        <w:t xml:space="preserve">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t>
      </w:r>
      <w:r>
        <w:lastRenderedPageBreak/>
        <w:t xml:space="preserve">whenever a PWS change, regulatory update, or COR direction warrants revision. </w:t>
      </w:r>
      <w:proofErr w:type="gramStart"/>
      <w:r>
        <w:t>The QASP</w:t>
      </w:r>
      <w:proofErr w:type="gramEnd"/>
      <w:r>
        <w:t xml:space="preserve"> is the single instrument linking Deloitte's performance to CPARS — making the relationship between day-to-day execution and downstream contractor evaluation transparent and verifiable.</w:t>
      </w:r>
    </w:p>
    <w:p w14:paraId="3FD177D4" w14:textId="77777777" w:rsidR="00775066" w:rsidRPr="00B17029" w:rsidRDefault="00775066" w:rsidP="00775066">
      <w:pPr>
        <w:pStyle w:val="Heading2"/>
      </w:pPr>
      <w:bookmarkStart w:id="21" w:name="_Toc228252924"/>
      <w:r>
        <w:t>2.3</w:t>
      </w:r>
      <w:r>
        <w:tab/>
      </w:r>
      <w:r w:rsidRPr="00775066">
        <w:t>Sub-Section 2C: Staffing Plan</w:t>
      </w:r>
      <w:r w:rsidR="005038DA">
        <w:t xml:space="preserve"> </w:t>
      </w:r>
      <w:r w:rsidR="005038DA" w:rsidRPr="00806273">
        <w:t>(2 Pages)</w:t>
      </w:r>
      <w:bookmarkEnd w:id="21"/>
    </w:p>
    <w:p w14:paraId="61EED86E" w14:textId="77777777" w:rsidR="0071582C" w:rsidRPr="0071582C" w:rsidRDefault="00CC7DEC" w:rsidP="00B17029">
      <w:pPr>
        <w:pStyle w:val="Subheading1"/>
      </w:pPr>
      <w:r>
        <w:t xml:space="preserve">Workforce </w:t>
      </w:r>
      <w:r w:rsidR="00672182">
        <w:t xml:space="preserve">Delivering the SOW Tasks and Requirements </w:t>
      </w:r>
    </w:p>
    <w:p w14:paraId="22F1DAB1" w14:textId="77777777" w:rsidR="00B17029" w:rsidRDefault="00B22AFA" w:rsidP="00B17029">
      <w:pPr>
        <w:pStyle w:val="BodyText"/>
        <w:rPr>
          <w:b/>
        </w:rPr>
      </w:pPr>
      <w:r w:rsidRPr="00B22AFA">
        <w:t xml:space="preserve">Deloitte's staffing model responds to a single operating reality: ER&amp;R workload is concentrated, seasonal, and </w:t>
      </w:r>
      <w:proofErr w:type="gramStart"/>
      <w:r w:rsidRPr="00B22AFA">
        <w:t>risk-sensitive</w:t>
      </w:r>
      <w:proofErr w:type="gramEnd"/>
      <w:r w:rsidRPr="00B22AFA">
        <w:t>.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p>
    <w:p w14:paraId="335F6CE7" w14:textId="77777777" w:rsidR="00B17029" w:rsidRPr="0071582C" w:rsidRDefault="00FB51CD" w:rsidP="001349CE">
      <w:pPr>
        <w:pStyle w:val="FigureTitle"/>
      </w:pPr>
      <w:r>
        <w:t xml:space="preserve">Figure 2.3-1. </w:t>
      </w:r>
      <w:r w:rsidR="001349CE">
        <w:t>Organizational Chart.</w:t>
      </w:r>
    </w:p>
    <w:p w14:paraId="6EE1A106" w14:textId="77777777" w:rsidR="001349CE" w:rsidRPr="001349CE" w:rsidRDefault="001349CE" w:rsidP="001349CE">
      <w:pPr>
        <w:pStyle w:val="FigureGraphic"/>
      </w:pPr>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p>
    <w:p w14:paraId="60EB4B7A" w14:textId="77777777" w:rsidR="005C1CC9" w:rsidRPr="005C1CC9" w:rsidRDefault="006507E8" w:rsidP="0071582C">
      <w:pPr>
        <w:pStyle w:val="Subheading1"/>
      </w:pPr>
      <w:r>
        <w:t xml:space="preserve">Resource Management and Staffing Approach </w:t>
      </w:r>
    </w:p>
    <w:p w14:paraId="3DBB8187" w14:textId="77777777" w:rsidR="00C91D75" w:rsidRPr="00EC1036" w:rsidRDefault="00367BA6" w:rsidP="00C91D75">
      <w:pPr>
        <w:pStyle w:val="BodyText"/>
      </w:pPr>
      <w:r w:rsidRPr="00EC1036">
        <w:t xml:space="preserve">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w:t>
      </w:r>
      <w:r w:rsidRPr="00EC1036">
        <w:lastRenderedPageBreak/>
        <w:t>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p>
    <w:p w14:paraId="5D64FBB2" w14:textId="77777777" w:rsidR="00760C47" w:rsidRPr="00EC1036" w:rsidRDefault="00760C47" w:rsidP="0071582C">
      <w:pPr>
        <w:pStyle w:val="BodyText"/>
      </w:pPr>
      <w:r w:rsidRPr="00EC1036">
        <w:t xml:space="preserve">[Deloitte to </w:t>
      </w:r>
      <w:proofErr w:type="gramStart"/>
      <w:r w:rsidRPr="00EC1036">
        <w:t>populate:</w:t>
      </w:r>
      <w:proofErr w:type="gramEnd"/>
      <w:r w:rsidRPr="00EC1036">
        <w:t xml:space="preserv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p>
    <w:p w14:paraId="0618CBD6" w14:textId="77777777" w:rsidR="00B8451D" w:rsidRPr="005C1CC9" w:rsidRDefault="0071582C" w:rsidP="0071582C">
      <w:pPr>
        <w:pStyle w:val="Subheading1"/>
      </w:pPr>
      <w:r w:rsidRPr="0071582C">
        <w:t>Surge</w:t>
      </w:r>
      <w:r w:rsidR="00760C47">
        <w:t xml:space="preserve"> Support </w:t>
      </w:r>
    </w:p>
    <w:p w14:paraId="00508100" w14:textId="77777777" w:rsidR="007840F7" w:rsidRPr="00EC1036" w:rsidRDefault="007840F7" w:rsidP="00FB51CD">
      <w:pPr>
        <w:pStyle w:val="BodyText"/>
        <w:rPr>
          <w:b/>
          <w:bCs/>
        </w:rPr>
      </w:pPr>
      <w:proofErr w:type="gramStart"/>
      <w:r w:rsidRPr="00EC1036">
        <w:rPr>
          <w:rStyle w:val="CharacterBold"/>
          <w:b w:val="0"/>
          <w:bCs/>
        </w:rPr>
        <w:t>Form</w:t>
      </w:r>
      <w:proofErr w:type="gramEnd"/>
      <w:r w:rsidRPr="00EC1036">
        <w:rPr>
          <w:rStyle w:val="CharacterBold"/>
          <w:b w:val="0"/>
          <w:bCs/>
        </w:rPr>
        <w:t xml:space="preserve">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w:t>
      </w:r>
      <w:proofErr w:type="gramStart"/>
      <w:r w:rsidRPr="00EC1036">
        <w:rPr>
          <w:rStyle w:val="CharacterBold"/>
          <w:b w:val="0"/>
          <w:bCs/>
        </w:rPr>
        <w:t>leads</w:t>
      </w:r>
      <w:proofErr w:type="gramEnd"/>
      <w:r w:rsidRPr="00EC1036">
        <w:rPr>
          <w:rStyle w:val="CharacterBold"/>
          <w:b w:val="0"/>
          <w:bCs/>
        </w:rPr>
        <w:t xml:space="preserve">. CMS background investigations begin at offer acceptance to ensure the first wave is cleared, system-trained, and shadow-certified before January 1. A returner-first model preferentially re-engages prior-season </w:t>
      </w:r>
      <w:proofErr w:type="gramStart"/>
      <w:r w:rsidRPr="00EC1036">
        <w:rPr>
          <w:rStyle w:val="CharacterBold"/>
          <w:b w:val="0"/>
          <w:bCs/>
        </w:rPr>
        <w:t>caseworkers — they</w:t>
      </w:r>
      <w:proofErr w:type="gramEnd"/>
      <w:r w:rsidRPr="00EC1036">
        <w:rPr>
          <w:rStyle w:val="CharacterBold"/>
          <w:b w:val="0"/>
          <w:bCs/>
        </w:rPr>
        <w:t xml:space="preserve">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p>
    <w:p w14:paraId="2B718F94" w14:textId="77777777" w:rsidR="004C2D9A" w:rsidRDefault="00000000">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E9DEB8C" w14:textId="77777777" w:rsidR="007C62A0" w:rsidRDefault="007C62A0" w:rsidP="00245804">
      <w:pPr>
        <w:pStyle w:val="Heading1"/>
      </w:pPr>
      <w:bookmarkStart w:id="22" w:name="_Toc228252925"/>
      <w:r>
        <w:lastRenderedPageBreak/>
        <w:t>3.0</w:t>
      </w:r>
      <w:r>
        <w:tab/>
      </w:r>
      <w:r w:rsidRPr="007C62A0">
        <w:t>Section 3: Key Personnel Qualifications and Corporate Experience</w:t>
      </w:r>
      <w:r w:rsidR="00053351">
        <w:t xml:space="preserve"> </w:t>
      </w:r>
      <w:r w:rsidR="00053351" w:rsidRPr="00806273">
        <w:t>(</w:t>
      </w:r>
      <w:r w:rsidR="00053351">
        <w:t>Total 8</w:t>
      </w:r>
      <w:r w:rsidR="00053351" w:rsidRPr="00806273">
        <w:t xml:space="preserve"> Pages)</w:t>
      </w:r>
      <w:bookmarkEnd w:id="22"/>
    </w:p>
    <w:p w14:paraId="4B62265C" w14:textId="77777777" w:rsidR="007C62A0" w:rsidRDefault="00245804" w:rsidP="00245804">
      <w:pPr>
        <w:pStyle w:val="Heading2"/>
      </w:pPr>
      <w:bookmarkStart w:id="23" w:name="_Toc228252926"/>
      <w:r>
        <w:t>3.1</w:t>
      </w:r>
      <w:r>
        <w:tab/>
      </w:r>
      <w:r w:rsidR="007C62A0">
        <w:t>Sub-Section 3A: Key Personnel Qualifications</w:t>
      </w:r>
      <w:r w:rsidR="000E4783">
        <w:t xml:space="preserve"> </w:t>
      </w:r>
      <w:r w:rsidR="000E4783" w:rsidRPr="00806273">
        <w:t>(</w:t>
      </w:r>
      <w:r w:rsidR="000E4783">
        <w:t>4</w:t>
      </w:r>
      <w:r w:rsidR="000E4783" w:rsidRPr="00806273">
        <w:t xml:space="preserve"> Pages)</w:t>
      </w:r>
      <w:bookmarkEnd w:id="23"/>
    </w:p>
    <w:p w14:paraId="0F6682B9" w14:textId="77777777" w:rsidR="00245804" w:rsidRPr="00245804" w:rsidRDefault="00B854EA" w:rsidP="0056742A">
      <w:pPr>
        <w:pStyle w:val="Subheading1"/>
      </w:pPr>
      <w:r w:rsidRPr="00B854EA">
        <w:t>Key Personnel Roles and Responsibilities</w:t>
      </w:r>
    </w:p>
    <w:p w14:paraId="6AB1AAE0" w14:textId="77777777"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3CF55201" w14:textId="77777777"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2A57C928" w14:textId="77777777" w:rsidR="00112961" w:rsidRPr="000210FF" w:rsidRDefault="00112961" w:rsidP="00FB51CD">
      <w:pPr>
        <w:pStyle w:val="TableTitle"/>
        <w:rPr>
          <w:b w:val="0"/>
        </w:rPr>
      </w:pPr>
      <w:r w:rsidRPr="00FB51CD">
        <w:t xml:space="preserve">Table </w:t>
      </w:r>
      <w:r w:rsidR="00FB51CD">
        <w:t>3.1-1.</w:t>
      </w:r>
      <w:r w:rsidRPr="00FB51CD">
        <w:t xml:space="preserve"> </w:t>
      </w:r>
      <w:r w:rsidR="000210FF" w:rsidRPr="00FB51CD">
        <w:t xml:space="preserve">Key </w:t>
      </w:r>
      <w:proofErr w:type="gramStart"/>
      <w:r w:rsidR="000210FF" w:rsidRPr="00FB51CD">
        <w:t xml:space="preserve">Personnel </w:t>
      </w:r>
      <w:r w:rsidR="00FB51CD" w:rsidRPr="00FB51CD">
        <w:t xml:space="preserve"> </w:t>
      </w:r>
      <w:r w:rsidR="000210FF" w:rsidRPr="00FB51CD">
        <w:t>–</w:t>
      </w:r>
      <w:proofErr w:type="gramEnd"/>
      <w:r w:rsidR="000210FF" w:rsidRPr="00FB51CD">
        <w:t xml:space="preserve"> </w:t>
      </w:r>
      <w:r w:rsidR="00995647">
        <w:t>E</w:t>
      </w:r>
      <w:r w:rsidR="00995647" w:rsidRPr="00995647">
        <w:t>ducation</w:t>
      </w:r>
      <w:r w:rsidR="0002087E">
        <w:t>,</w:t>
      </w:r>
      <w:r w:rsidR="000210FF">
        <w:t xml:space="preserve"> </w:t>
      </w:r>
      <w:r w:rsidR="00995647" w:rsidRPr="00995647">
        <w:t>Professional Experience</w:t>
      </w:r>
      <w:r w:rsidR="0002087E">
        <w:t>, &amp; Availability</w:t>
      </w:r>
    </w:p>
    <w:tbl>
      <w:tblPr>
        <w:tblStyle w:val="DeloitteTable2"/>
        <w:tblW w:w="9360" w:type="dxa"/>
        <w:tblLook w:val="04A0" w:firstRow="1" w:lastRow="0" w:firstColumn="1" w:lastColumn="0" w:noHBand="0" w:noVBand="1"/>
      </w:tblPr>
      <w:tblGrid>
        <w:gridCol w:w="2739"/>
        <w:gridCol w:w="6621"/>
      </w:tblGrid>
      <w:tr w:rsidR="00112961" w14:paraId="2A8C6BC7"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04CCC061" w14:textId="77777777" w:rsidR="00112961" w:rsidRDefault="00112961" w:rsidP="00FB51CD">
            <w:pPr>
              <w:pStyle w:val="TableHeading"/>
            </w:pPr>
            <w:r>
              <w:t>Personnel, Education &amp; Availability</w:t>
            </w:r>
          </w:p>
        </w:tc>
        <w:tc>
          <w:tcPr>
            <w:tcW w:w="6621" w:type="dxa"/>
          </w:tcPr>
          <w:p w14:paraId="3DFCE93C" w14:textId="77777777"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25A5B815"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680F87FC" w14:textId="77777777" w:rsidR="00112961" w:rsidRPr="00FB51CD" w:rsidRDefault="00112961" w:rsidP="00C82525">
            <w:pPr>
              <w:pStyle w:val="TableBody"/>
              <w:spacing w:after="0"/>
              <w:rPr>
                <w:rStyle w:val="CharacterBold"/>
              </w:rPr>
            </w:pPr>
            <w:r w:rsidRPr="00FB51CD">
              <w:rPr>
                <w:rStyle w:val="CharacterBold"/>
              </w:rPr>
              <w:t>[FIRST LAST, Degrees]</w:t>
            </w:r>
          </w:p>
          <w:p w14:paraId="36E0AE75" w14:textId="77777777" w:rsidR="00112961" w:rsidRDefault="00112961" w:rsidP="00C82525">
            <w:pPr>
              <w:pStyle w:val="TableBody"/>
              <w:spacing w:after="0"/>
            </w:pPr>
            <w:r w:rsidRPr="00FB51CD">
              <w:rPr>
                <w:rStyle w:val="CharacterBold"/>
              </w:rPr>
              <w:t>Project Director</w:t>
            </w:r>
          </w:p>
          <w:p w14:paraId="64918529" w14:textId="77777777" w:rsidR="00112961" w:rsidRPr="00FB51CD" w:rsidRDefault="00112961" w:rsidP="00C82525">
            <w:pPr>
              <w:pStyle w:val="TableBody"/>
              <w:spacing w:after="0"/>
              <w:rPr>
                <w:rStyle w:val="CharacterBoldBlue"/>
              </w:rPr>
            </w:pPr>
            <w:r w:rsidRPr="00FB51CD">
              <w:rPr>
                <w:rStyle w:val="CharacterBoldBlue"/>
              </w:rPr>
              <w:t>(Key Personnel)</w:t>
            </w:r>
          </w:p>
          <w:p w14:paraId="3DAE5AC0" w14:textId="77777777" w:rsidR="00112961" w:rsidRDefault="00112961" w:rsidP="00C82525">
            <w:pPr>
              <w:pStyle w:val="TableBody"/>
              <w:spacing w:after="0"/>
            </w:pPr>
            <w:r>
              <w:t>[X]% | Base Period – OP4</w:t>
            </w:r>
          </w:p>
          <w:p w14:paraId="64DC3DF5" w14:textId="77777777" w:rsidR="00112961" w:rsidRDefault="00112961" w:rsidP="00C82525">
            <w:pPr>
              <w:pStyle w:val="TableBody"/>
              <w:spacing w:after="0"/>
            </w:pPr>
            <w:r>
              <w:t>[Degree, Field] [University Name]</w:t>
            </w:r>
          </w:p>
        </w:tc>
        <w:tc>
          <w:tcPr>
            <w:tcW w:w="6621" w:type="dxa"/>
          </w:tcPr>
          <w:p w14:paraId="7041C168"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5B4E9F34"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6193B67F" w14:textId="77777777" w:rsidR="00112961" w:rsidRPr="00FB51CD" w:rsidRDefault="00112961" w:rsidP="00C82525">
            <w:pPr>
              <w:pStyle w:val="TableBody"/>
              <w:spacing w:after="0"/>
              <w:rPr>
                <w:rStyle w:val="CharacterBold"/>
              </w:rPr>
            </w:pPr>
            <w:r w:rsidRPr="00FB51CD">
              <w:rPr>
                <w:rStyle w:val="CharacterBold"/>
              </w:rPr>
              <w:t>[FIRST LAST, PMP]</w:t>
            </w:r>
          </w:p>
          <w:p w14:paraId="7ACD212A" w14:textId="77777777" w:rsidR="00112961" w:rsidRPr="00FB51CD" w:rsidRDefault="00112961" w:rsidP="00C82525">
            <w:pPr>
              <w:pStyle w:val="TableBody"/>
              <w:spacing w:after="0"/>
              <w:rPr>
                <w:rStyle w:val="CharacterBold"/>
              </w:rPr>
            </w:pPr>
            <w:r w:rsidRPr="00FB51CD">
              <w:rPr>
                <w:rStyle w:val="CharacterBold"/>
              </w:rPr>
              <w:t>Project Manager (ER&amp;R)</w:t>
            </w:r>
          </w:p>
          <w:p w14:paraId="2A7E5234" w14:textId="77777777" w:rsidR="00112961" w:rsidRPr="00FB51CD" w:rsidRDefault="00112961" w:rsidP="00C82525">
            <w:pPr>
              <w:pStyle w:val="TableBody"/>
              <w:spacing w:after="0"/>
              <w:rPr>
                <w:rStyle w:val="CharacterBoldBlue"/>
              </w:rPr>
            </w:pPr>
            <w:r w:rsidRPr="00FB51CD">
              <w:rPr>
                <w:rStyle w:val="CharacterBoldBlue"/>
              </w:rPr>
              <w:t>(Key Personnel)</w:t>
            </w:r>
          </w:p>
          <w:p w14:paraId="4B2457CD" w14:textId="77777777" w:rsidR="00112961" w:rsidRDefault="00112961" w:rsidP="00C82525">
            <w:pPr>
              <w:pStyle w:val="TableBody"/>
              <w:spacing w:after="0"/>
            </w:pPr>
            <w:r>
              <w:t>[X]% | Base Period – OP4</w:t>
            </w:r>
          </w:p>
          <w:p w14:paraId="4C49352E" w14:textId="77777777" w:rsidR="00112961" w:rsidRDefault="00112961" w:rsidP="00C82525">
            <w:pPr>
              <w:pStyle w:val="TableBody"/>
              <w:spacing w:after="0"/>
            </w:pPr>
            <w:r>
              <w:t xml:space="preserve">[Degree, Field] [University Name] </w:t>
            </w:r>
          </w:p>
        </w:tc>
        <w:tc>
          <w:tcPr>
            <w:tcW w:w="6621" w:type="dxa"/>
          </w:tcPr>
          <w:p w14:paraId="2F89FA28"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5457D2A8"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723E8373" w14:textId="77777777" w:rsidR="00112961" w:rsidRPr="00FB51CD" w:rsidRDefault="00112961" w:rsidP="00C82525">
            <w:pPr>
              <w:pStyle w:val="TableBody"/>
              <w:spacing w:after="0"/>
              <w:rPr>
                <w:rStyle w:val="CharacterBold"/>
              </w:rPr>
            </w:pPr>
            <w:r w:rsidRPr="00FB51CD">
              <w:rPr>
                <w:rStyle w:val="CharacterBold"/>
              </w:rPr>
              <w:t>[FIRST LAST, PMP]</w:t>
            </w:r>
          </w:p>
          <w:p w14:paraId="6345D2C1"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08B3193F" w14:textId="77777777" w:rsidR="00112961" w:rsidRPr="00FB51CD" w:rsidRDefault="00112961" w:rsidP="00C82525">
            <w:pPr>
              <w:pStyle w:val="TableBody"/>
              <w:spacing w:after="0"/>
              <w:rPr>
                <w:rStyle w:val="CharacterBoldBlue"/>
              </w:rPr>
            </w:pPr>
            <w:r w:rsidRPr="00FB51CD">
              <w:rPr>
                <w:rStyle w:val="CharacterBoldBlue"/>
              </w:rPr>
              <w:t>(Key Personnel)</w:t>
            </w:r>
          </w:p>
          <w:p w14:paraId="59DC4546" w14:textId="77777777" w:rsidR="00112961" w:rsidRDefault="00112961" w:rsidP="00C82525">
            <w:pPr>
              <w:pStyle w:val="TableBody"/>
              <w:spacing w:after="0"/>
            </w:pPr>
            <w:r>
              <w:t>[X]% | Base Period – OP4</w:t>
            </w:r>
          </w:p>
          <w:p w14:paraId="725A81E4" w14:textId="77777777" w:rsidR="00112961" w:rsidRDefault="00112961" w:rsidP="00C82525">
            <w:pPr>
              <w:pStyle w:val="TableBody"/>
              <w:spacing w:after="0"/>
            </w:pPr>
            <w:r>
              <w:t xml:space="preserve">[Degree, Field] [University Name] </w:t>
            </w:r>
          </w:p>
        </w:tc>
        <w:tc>
          <w:tcPr>
            <w:tcW w:w="6621" w:type="dxa"/>
          </w:tcPr>
          <w:p w14:paraId="15360483"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58660F6"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839524B" w14:textId="77777777" w:rsidR="00112961" w:rsidRPr="00FB51CD" w:rsidRDefault="00112961" w:rsidP="00C82525">
            <w:pPr>
              <w:pStyle w:val="TableBody"/>
              <w:spacing w:after="0"/>
              <w:rPr>
                <w:rStyle w:val="CharacterBold"/>
              </w:rPr>
            </w:pPr>
            <w:r w:rsidRPr="00FB51CD">
              <w:rPr>
                <w:rStyle w:val="CharacterBold"/>
              </w:rPr>
              <w:t>[FIRST LAST, Degrees]</w:t>
            </w:r>
          </w:p>
          <w:p w14:paraId="5A16EA3A"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3C248AE3" w14:textId="77777777" w:rsidR="00112961" w:rsidRPr="00FB51CD" w:rsidRDefault="00112961" w:rsidP="00C82525">
            <w:pPr>
              <w:pStyle w:val="TableBody"/>
              <w:spacing w:after="0"/>
              <w:rPr>
                <w:rStyle w:val="CharacterBoldBlue"/>
              </w:rPr>
            </w:pPr>
            <w:r w:rsidRPr="00FB51CD">
              <w:rPr>
                <w:rStyle w:val="CharacterBoldBlue"/>
              </w:rPr>
              <w:t>(Key Personnel)</w:t>
            </w:r>
          </w:p>
          <w:p w14:paraId="60F0FBCE" w14:textId="77777777" w:rsidR="00112961" w:rsidRDefault="00112961" w:rsidP="00C82525">
            <w:pPr>
              <w:pStyle w:val="TableBody"/>
              <w:spacing w:after="0"/>
            </w:pPr>
            <w:r>
              <w:t>[X]% | Base Period – OP4</w:t>
            </w:r>
          </w:p>
          <w:p w14:paraId="17F909C5" w14:textId="77777777" w:rsidR="00112961" w:rsidRDefault="00112961" w:rsidP="00C82525">
            <w:pPr>
              <w:pStyle w:val="TableBody"/>
              <w:spacing w:after="0"/>
            </w:pPr>
            <w:r>
              <w:t>[Degree, Field] [University Name]</w:t>
            </w:r>
          </w:p>
        </w:tc>
        <w:tc>
          <w:tcPr>
            <w:tcW w:w="6621" w:type="dxa"/>
          </w:tcPr>
          <w:p w14:paraId="47F88EAD"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30D9876"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42763D" w14:textId="77777777" w:rsidR="00112961" w:rsidRPr="00FB51CD" w:rsidRDefault="00112961" w:rsidP="00C82525">
            <w:pPr>
              <w:pStyle w:val="TableBody"/>
              <w:spacing w:after="0"/>
              <w:rPr>
                <w:rStyle w:val="CharacterBold"/>
              </w:rPr>
            </w:pPr>
            <w:r w:rsidRPr="00FB51CD">
              <w:rPr>
                <w:rStyle w:val="CharacterBold"/>
              </w:rPr>
              <w:t>[FIRST LAST, Degrees]</w:t>
            </w:r>
          </w:p>
          <w:p w14:paraId="23BED6D5" w14:textId="77777777" w:rsidR="00112961" w:rsidRPr="00FB51CD" w:rsidRDefault="00112961" w:rsidP="00C82525">
            <w:pPr>
              <w:pStyle w:val="TableBody"/>
              <w:spacing w:after="0"/>
              <w:rPr>
                <w:rStyle w:val="CharacterBold"/>
              </w:rPr>
            </w:pPr>
            <w:r w:rsidRPr="00FB51CD">
              <w:rPr>
                <w:rStyle w:val="CharacterBold"/>
              </w:rPr>
              <w:t>Technical Director</w:t>
            </w:r>
          </w:p>
          <w:p w14:paraId="6B446698" w14:textId="77777777" w:rsidR="00112961" w:rsidRPr="00FB51CD" w:rsidRDefault="00112961" w:rsidP="00C82525">
            <w:pPr>
              <w:pStyle w:val="TableBody"/>
              <w:spacing w:after="0"/>
              <w:rPr>
                <w:rStyle w:val="CharacterBoldBlue"/>
              </w:rPr>
            </w:pPr>
            <w:r w:rsidRPr="00FB51CD">
              <w:rPr>
                <w:rStyle w:val="CharacterBoldBlue"/>
              </w:rPr>
              <w:t>(Key Personnel)</w:t>
            </w:r>
          </w:p>
          <w:p w14:paraId="3A20BE6B" w14:textId="77777777" w:rsidR="00112961" w:rsidRDefault="00112961" w:rsidP="00C82525">
            <w:pPr>
              <w:pStyle w:val="TableBody"/>
              <w:spacing w:after="0"/>
            </w:pPr>
            <w:r>
              <w:t>[X]% | Base Period – OP4</w:t>
            </w:r>
          </w:p>
          <w:p w14:paraId="1535E99D" w14:textId="77777777" w:rsidR="00112961" w:rsidRDefault="00112961" w:rsidP="00C82525">
            <w:pPr>
              <w:pStyle w:val="TableBody"/>
              <w:spacing w:after="0"/>
            </w:pPr>
            <w:r>
              <w:t>[Degree, Field] [University Name]</w:t>
            </w:r>
          </w:p>
        </w:tc>
        <w:tc>
          <w:tcPr>
            <w:tcW w:w="6621" w:type="dxa"/>
          </w:tcPr>
          <w:p w14:paraId="504FDE3D"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4ED53BA7"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B9EB996" w14:textId="77777777" w:rsidR="00112961" w:rsidRPr="00C82525" w:rsidRDefault="00112961" w:rsidP="00C82525">
            <w:pPr>
              <w:pStyle w:val="TableBody"/>
              <w:spacing w:after="0"/>
              <w:rPr>
                <w:rStyle w:val="CharacterBold"/>
              </w:rPr>
            </w:pPr>
            <w:r w:rsidRPr="00C82525">
              <w:rPr>
                <w:rStyle w:val="CharacterBold"/>
              </w:rPr>
              <w:t>[FIRST LAST, CISSP]</w:t>
            </w:r>
          </w:p>
          <w:p w14:paraId="73429DB5"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5DA9305F" w14:textId="77777777" w:rsidR="00112961" w:rsidRPr="00FB51CD" w:rsidRDefault="00112961" w:rsidP="00C82525">
            <w:pPr>
              <w:pStyle w:val="TableBody"/>
              <w:spacing w:after="0"/>
              <w:rPr>
                <w:rStyle w:val="CharacterBoldBlue"/>
              </w:rPr>
            </w:pPr>
            <w:r w:rsidRPr="00FB51CD">
              <w:rPr>
                <w:rStyle w:val="CharacterBoldBlue"/>
              </w:rPr>
              <w:t>(Key Personnel)</w:t>
            </w:r>
          </w:p>
          <w:p w14:paraId="3EB1A406" w14:textId="77777777" w:rsidR="00112961" w:rsidRDefault="00112961" w:rsidP="00C82525">
            <w:pPr>
              <w:pStyle w:val="TableBody"/>
              <w:spacing w:after="0"/>
            </w:pPr>
            <w:r>
              <w:t>[X]% | Base Period – OP4</w:t>
            </w:r>
          </w:p>
          <w:p w14:paraId="3FEE4928" w14:textId="77777777" w:rsidR="00112961" w:rsidRDefault="00112961" w:rsidP="00C82525">
            <w:pPr>
              <w:pStyle w:val="TableBody"/>
              <w:spacing w:after="0"/>
            </w:pPr>
            <w:r>
              <w:t xml:space="preserve">[Degree] [University Name] </w:t>
            </w:r>
          </w:p>
        </w:tc>
        <w:tc>
          <w:tcPr>
            <w:tcW w:w="6621" w:type="dxa"/>
          </w:tcPr>
          <w:p w14:paraId="3379483E"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655E5A4B" w14:textId="77777777" w:rsidR="00991B11" w:rsidRDefault="00991B11" w:rsidP="00C82525">
      <w:pPr>
        <w:pStyle w:val="ParagraphSpacer"/>
      </w:pPr>
    </w:p>
    <w:p w14:paraId="6FBAED46" w14:textId="77777777" w:rsidR="00991B11" w:rsidRDefault="00991B11" w:rsidP="00991B11">
      <w:pPr>
        <w:pStyle w:val="Subheading1"/>
      </w:pPr>
      <w:r>
        <w:lastRenderedPageBreak/>
        <w:t>Significant Leads</w:t>
      </w:r>
      <w:r w:rsidR="006B70F3">
        <w:t xml:space="preserve"> and Responsibilities </w:t>
      </w:r>
    </w:p>
    <w:p w14:paraId="712D8432" w14:textId="77777777"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7A357669" w14:textId="77777777"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66E1C39"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700C8AE9" w14:textId="77777777" w:rsidR="00C55510" w:rsidRDefault="00C55510" w:rsidP="00010302">
            <w:pPr>
              <w:pStyle w:val="TableHeading"/>
            </w:pPr>
            <w:r>
              <w:t>Personnel, Education &amp; Availability</w:t>
            </w:r>
          </w:p>
        </w:tc>
        <w:tc>
          <w:tcPr>
            <w:tcW w:w="6480" w:type="dxa"/>
          </w:tcPr>
          <w:p w14:paraId="2C39F4B9" w14:textId="77777777"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23877120"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93D8755" w14:textId="77777777" w:rsidR="00C55510" w:rsidRPr="00010302" w:rsidRDefault="00C55510" w:rsidP="00010302">
            <w:pPr>
              <w:pStyle w:val="TableBody"/>
              <w:spacing w:after="0"/>
              <w:rPr>
                <w:rStyle w:val="CharacterBold"/>
              </w:rPr>
            </w:pPr>
            <w:r>
              <w:t>[</w:t>
            </w:r>
            <w:r>
              <w:rPr>
                <w:b/>
                <w:bCs/>
              </w:rPr>
              <w:t>FIRST LAST, Degrees]</w:t>
            </w:r>
          </w:p>
          <w:p w14:paraId="187D8C71" w14:textId="77777777" w:rsidR="00C55510" w:rsidRPr="00010302" w:rsidRDefault="00C55510" w:rsidP="00010302">
            <w:pPr>
              <w:pStyle w:val="TableBody"/>
              <w:spacing w:after="0"/>
              <w:rPr>
                <w:rStyle w:val="CharacterBold"/>
              </w:rPr>
            </w:pPr>
            <w:r w:rsidRPr="00010302">
              <w:rPr>
                <w:rStyle w:val="CharacterBold"/>
              </w:rPr>
              <w:t>Program Integrity Lead</w:t>
            </w:r>
          </w:p>
          <w:p w14:paraId="2381863F" w14:textId="77777777" w:rsidR="00C55510" w:rsidRDefault="00C55510" w:rsidP="00010302">
            <w:pPr>
              <w:pStyle w:val="TableBody"/>
              <w:spacing w:after="0"/>
            </w:pPr>
            <w:r>
              <w:t>[X]% | Base Period – OP4</w:t>
            </w:r>
          </w:p>
          <w:p w14:paraId="3B07E565" w14:textId="77777777" w:rsidR="00C55510" w:rsidRDefault="00C55510" w:rsidP="00010302">
            <w:pPr>
              <w:pStyle w:val="TableBody"/>
              <w:spacing w:after="0"/>
            </w:pPr>
            <w:r>
              <w:t>[Degree, Field] [University Name]</w:t>
            </w:r>
          </w:p>
        </w:tc>
        <w:tc>
          <w:tcPr>
            <w:tcW w:w="6480" w:type="dxa"/>
          </w:tcPr>
          <w:p w14:paraId="38F82A9C"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8F58990"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E0B92EC" w14:textId="77777777" w:rsidR="00C55510" w:rsidRPr="00010302" w:rsidRDefault="00C55510" w:rsidP="00010302">
            <w:pPr>
              <w:pStyle w:val="TableBody"/>
              <w:spacing w:after="0"/>
              <w:rPr>
                <w:rStyle w:val="CharacterBold"/>
              </w:rPr>
            </w:pPr>
            <w:r w:rsidRPr="00010302">
              <w:rPr>
                <w:rStyle w:val="CharacterBold"/>
              </w:rPr>
              <w:t>[FIRST LAST, Degrees]</w:t>
            </w:r>
          </w:p>
          <w:p w14:paraId="3D102759" w14:textId="77777777" w:rsidR="00C55510" w:rsidRPr="00010302" w:rsidRDefault="00C55510" w:rsidP="00010302">
            <w:pPr>
              <w:pStyle w:val="TableBody"/>
              <w:spacing w:after="0"/>
              <w:rPr>
                <w:rStyle w:val="CharacterBold"/>
              </w:rPr>
            </w:pPr>
            <w:r w:rsidRPr="00010302">
              <w:rPr>
                <w:rStyle w:val="CharacterBold"/>
              </w:rPr>
              <w:t>Call Center Lead</w:t>
            </w:r>
          </w:p>
          <w:p w14:paraId="2FC26357" w14:textId="77777777" w:rsidR="00C55510" w:rsidRDefault="00C55510" w:rsidP="00010302">
            <w:pPr>
              <w:pStyle w:val="TableBody"/>
              <w:spacing w:after="0"/>
            </w:pPr>
            <w:r>
              <w:t>[X]% | Base Period – OP4</w:t>
            </w:r>
          </w:p>
          <w:p w14:paraId="4F69CA8F" w14:textId="77777777" w:rsidR="00C55510" w:rsidRDefault="00C55510" w:rsidP="00010302">
            <w:pPr>
              <w:pStyle w:val="TableBody"/>
              <w:spacing w:after="0"/>
            </w:pPr>
            <w:r>
              <w:t>[Degree, Field] [University Name]</w:t>
            </w:r>
          </w:p>
        </w:tc>
        <w:tc>
          <w:tcPr>
            <w:tcW w:w="6480" w:type="dxa"/>
          </w:tcPr>
          <w:p w14:paraId="288CB481"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2A108FB"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EAB24D7" w14:textId="77777777" w:rsidR="00C55510" w:rsidRPr="00010302" w:rsidRDefault="00C55510" w:rsidP="00010302">
            <w:pPr>
              <w:pStyle w:val="TableBody"/>
              <w:spacing w:after="0"/>
              <w:rPr>
                <w:rStyle w:val="CharacterBold"/>
              </w:rPr>
            </w:pPr>
            <w:r w:rsidRPr="00010302">
              <w:rPr>
                <w:rStyle w:val="CharacterBold"/>
              </w:rPr>
              <w:t>[FIRST LAST, Degrees]</w:t>
            </w:r>
          </w:p>
          <w:p w14:paraId="46B1298A" w14:textId="77777777" w:rsidR="00C55510" w:rsidRPr="00010302" w:rsidRDefault="00C55510" w:rsidP="00010302">
            <w:pPr>
              <w:pStyle w:val="TableBody"/>
              <w:spacing w:after="0"/>
              <w:rPr>
                <w:rStyle w:val="CharacterBold"/>
              </w:rPr>
            </w:pPr>
            <w:r w:rsidRPr="00010302">
              <w:rPr>
                <w:rStyle w:val="CharacterBold"/>
              </w:rPr>
              <w:t>[Lead Title/Role — PLACEHOLDER]</w:t>
            </w:r>
          </w:p>
          <w:p w14:paraId="15938062" w14:textId="77777777" w:rsidR="00C55510" w:rsidRDefault="00C55510" w:rsidP="00010302">
            <w:pPr>
              <w:pStyle w:val="TableBody"/>
              <w:spacing w:after="0"/>
            </w:pPr>
            <w:r>
              <w:t>[X]% | Base Period – OP4</w:t>
            </w:r>
          </w:p>
          <w:p w14:paraId="56B0DCA2" w14:textId="77777777" w:rsidR="00C55510" w:rsidRDefault="00C55510" w:rsidP="00010302">
            <w:pPr>
              <w:pStyle w:val="TableBody"/>
              <w:spacing w:after="0"/>
            </w:pPr>
            <w:r>
              <w:t>[Degree, Field] [University Name]</w:t>
            </w:r>
          </w:p>
        </w:tc>
        <w:tc>
          <w:tcPr>
            <w:tcW w:w="6480" w:type="dxa"/>
          </w:tcPr>
          <w:p w14:paraId="5A0D130F"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61A141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6E2598E" w14:textId="77777777" w:rsidR="00C55510" w:rsidRPr="00010302" w:rsidRDefault="00C55510" w:rsidP="00010302">
            <w:pPr>
              <w:pStyle w:val="TableBody"/>
              <w:spacing w:after="0"/>
              <w:rPr>
                <w:rStyle w:val="CharacterBold"/>
              </w:rPr>
            </w:pPr>
            <w:r w:rsidRPr="00010302">
              <w:rPr>
                <w:rStyle w:val="CharacterBold"/>
              </w:rPr>
              <w:t>[FIRST LAST, Degrees]</w:t>
            </w:r>
          </w:p>
          <w:p w14:paraId="2492644B" w14:textId="77777777" w:rsidR="00C55510" w:rsidRPr="00010302" w:rsidRDefault="00C55510" w:rsidP="00010302">
            <w:pPr>
              <w:pStyle w:val="TableBody"/>
              <w:spacing w:after="0"/>
              <w:rPr>
                <w:rStyle w:val="CharacterBold"/>
              </w:rPr>
            </w:pPr>
            <w:r w:rsidRPr="00010302">
              <w:rPr>
                <w:rStyle w:val="CharacterBold"/>
              </w:rPr>
              <w:t>[Lead Title/Role — PLACEHOLDER]</w:t>
            </w:r>
          </w:p>
          <w:p w14:paraId="1F1E6492" w14:textId="77777777" w:rsidR="00C55510" w:rsidRDefault="00C55510" w:rsidP="00010302">
            <w:pPr>
              <w:pStyle w:val="TableBody"/>
              <w:spacing w:after="0"/>
            </w:pPr>
            <w:r>
              <w:t>[X]% | Base Period – OP4</w:t>
            </w:r>
          </w:p>
          <w:p w14:paraId="6C04E7EA" w14:textId="77777777" w:rsidR="00C55510" w:rsidRDefault="00C55510" w:rsidP="00010302">
            <w:pPr>
              <w:pStyle w:val="TableBody"/>
              <w:spacing w:after="0"/>
            </w:pPr>
            <w:r>
              <w:t>[Degree, Field] [University Name]</w:t>
            </w:r>
          </w:p>
        </w:tc>
        <w:tc>
          <w:tcPr>
            <w:tcW w:w="6480" w:type="dxa"/>
          </w:tcPr>
          <w:p w14:paraId="1341E2AA"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4E7ADC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25C244D" w14:textId="77777777" w:rsidR="00C55510" w:rsidRPr="00010302" w:rsidRDefault="00C55510" w:rsidP="00010302">
            <w:pPr>
              <w:pStyle w:val="TableBody"/>
              <w:spacing w:after="0"/>
              <w:rPr>
                <w:rStyle w:val="CharacterBold"/>
              </w:rPr>
            </w:pPr>
            <w:r w:rsidRPr="00010302">
              <w:rPr>
                <w:rStyle w:val="CharacterBold"/>
              </w:rPr>
              <w:t>[FIRST LAST, Degrees]</w:t>
            </w:r>
          </w:p>
          <w:p w14:paraId="23E9574B" w14:textId="77777777" w:rsidR="00C55510" w:rsidRPr="00010302" w:rsidRDefault="00C55510" w:rsidP="00010302">
            <w:pPr>
              <w:pStyle w:val="TableBody"/>
              <w:spacing w:after="0"/>
              <w:rPr>
                <w:rStyle w:val="CharacterBold"/>
              </w:rPr>
            </w:pPr>
            <w:r w:rsidRPr="00010302">
              <w:rPr>
                <w:rStyle w:val="CharacterBold"/>
              </w:rPr>
              <w:t>[Lead Title/Role — PLACEHOLDER]</w:t>
            </w:r>
          </w:p>
          <w:p w14:paraId="49C6B05D" w14:textId="77777777" w:rsidR="00C55510" w:rsidRDefault="00C55510" w:rsidP="00010302">
            <w:pPr>
              <w:pStyle w:val="TableBody"/>
              <w:spacing w:after="0"/>
            </w:pPr>
            <w:r>
              <w:t>[X]% | Base Period – OP4</w:t>
            </w:r>
          </w:p>
          <w:p w14:paraId="6668C1A4" w14:textId="77777777" w:rsidR="00C55510" w:rsidRDefault="00C55510" w:rsidP="00010302">
            <w:pPr>
              <w:pStyle w:val="TableBody"/>
              <w:spacing w:after="0"/>
            </w:pPr>
            <w:r>
              <w:t>[Degree, Field] [University Name]</w:t>
            </w:r>
          </w:p>
        </w:tc>
        <w:tc>
          <w:tcPr>
            <w:tcW w:w="6480" w:type="dxa"/>
          </w:tcPr>
          <w:p w14:paraId="5BD992F5"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0703616D" w14:textId="77777777" w:rsidR="00D468E9" w:rsidRPr="00245804" w:rsidRDefault="00D468E9" w:rsidP="00780B77">
      <w:pPr>
        <w:pStyle w:val="ParagraphSpacer"/>
      </w:pPr>
    </w:p>
    <w:p w14:paraId="27BD3ECF" w14:textId="77777777" w:rsidR="005F5879" w:rsidRPr="00245804" w:rsidRDefault="005F5879" w:rsidP="00D56EB5">
      <w:pPr>
        <w:pStyle w:val="Subheading1"/>
      </w:pPr>
      <w:r>
        <w:t xml:space="preserve">Retention </w:t>
      </w:r>
      <w:r w:rsidR="00DB380F">
        <w:t xml:space="preserve">and Replacement </w:t>
      </w:r>
      <w:r w:rsidR="00D56EB5">
        <w:t>Approach</w:t>
      </w:r>
    </w:p>
    <w:p w14:paraId="221F451F"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24AB7966" w14:textId="77777777" w:rsidR="008E1000" w:rsidRPr="00EC1036" w:rsidRDefault="008E1000" w:rsidP="00780B77">
      <w:pPr>
        <w:pStyle w:val="Bulletlevel1"/>
        <w:rPr>
          <w:b/>
          <w:bCs/>
        </w:rPr>
      </w:pPr>
      <w:r w:rsidRPr="00780B77">
        <w:rPr>
          <w:rStyle w:val="CharacterBold"/>
        </w:rPr>
        <w:t xml:space="preserve">Pre-qualified bench of successors: </w:t>
      </w:r>
      <w:r w:rsidRPr="00EC1036">
        <w:rPr>
          <w:rStyle w:val="CharacterBold"/>
          <w:b w:val="0"/>
          <w:bCs/>
        </w:rPr>
        <w:t>Deloitte maintains a pipeline of CMS-experienced professionals for each key position. At least one qualified backup candidate has been identified in advance for each key role.</w:t>
      </w:r>
    </w:p>
    <w:p w14:paraId="615D0E4D" w14:textId="7777777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49FA8E6B" w14:textId="77777777" w:rsidR="008E1000" w:rsidRDefault="008E1000" w:rsidP="00780B77">
      <w:pPr>
        <w:pStyle w:val="Bulletlevel1"/>
      </w:pPr>
      <w:r w:rsidRPr="00780B77">
        <w:rPr>
          <w:rStyle w:val="CharacterBold"/>
        </w:rPr>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2C366EAC" w14:textId="77777777" w:rsidR="00D56EB5" w:rsidRPr="00EC1036" w:rsidRDefault="008E1000" w:rsidP="00780B77">
      <w:pPr>
        <w:pStyle w:val="Bulletlevel1"/>
        <w:rPr>
          <w:b/>
          <w:bCs/>
        </w:rPr>
      </w:pPr>
      <w:r w:rsidRPr="00780B77">
        <w:rPr>
          <w:rStyle w:val="CharacterBold"/>
        </w:rPr>
        <w:t xml:space="preserve">Transition overlap period: </w:t>
      </w:r>
      <w:r w:rsidRPr="00EC1036">
        <w:rPr>
          <w:rStyle w:val="CharacterBold"/>
          <w:b w:val="0"/>
          <w:bCs/>
        </w:rPr>
        <w:t>Where advance notice is available, Deloitte ensures a minimum 30-day co-performance period so outgoing and incoming personnel work in parallel, preserving operational continuity and institutional knowledge.</w:t>
      </w:r>
    </w:p>
    <w:p w14:paraId="3F40811E" w14:textId="77777777" w:rsidR="006557D6" w:rsidRPr="00245804" w:rsidRDefault="006557D6" w:rsidP="006557D6">
      <w:pPr>
        <w:pStyle w:val="Subheading1"/>
        <w:ind w:left="80"/>
      </w:pPr>
      <w:r>
        <w:t>Level of Effort</w:t>
      </w:r>
    </w:p>
    <w:p>
      <w:pPr>
        <w:pStyle w:val="BodyText"/>
      </w:pPr>
      <w:r>
        <w:t>All six Key Personnel roles are committed at 100% availability for the Base Period through Option Period 4 (OP4). Availability is defined as dedicated, uninterrupted service on this task order for the full period of performance. Deloitte does not propose shared Key Personnel across concurrent Federal task orders without prior written approval from the COR.</w:t>
      </w:r>
    </w:p>
    <w:p>
      <w:pPr>
        <w:pStyle w:val="BodyText"/>
        <w:sectPr w:rsidR="00DB3627" w:rsidSect="000B1BCE">
          <w:headerReference w:type="default" r:id="rId12"/>
          <w:footerReference w:type="default" r:id="rId13"/>
          <w:footerReference w:type="first" r:id="rId14"/>
          <w:pgSz w:w="12240" w:h="15840" w:code="1"/>
          <w:pgMar w:top="1440" w:right="1440" w:bottom="1440" w:left="1440" w:header="720" w:footer="720" w:gutter="0"/>
          <w:cols w:space="720"/>
          <w:vAlign w:val="bottom"/>
          <w:docGrid w:linePitch="360"/>
        </w:sectPr>
      </w:pPr>
      <w:r>
        <w:t>The labor mix supporting this task order spans seven labor categories: Program Manager, Senior Analyst, Analyst, IT Systems Specialist, Quality Assurance Specialist, Call Center Supervisor, and Case Processor. Total estimated staffing across the base period is approximately 45 FTEs, with planned surge capacity of up to 20 additional FTEs activated each January through May to support Form 1095-A tax season volume. A detailed labor-mix matrix will be provided at task order award upon finalization of performance work statement allocations.</w:t>
      </w:r>
    </w:p>
    <w:p w14:paraId="0D9BCBFD" w14:textId="77777777" w:rsidR="007C62A0" w:rsidRDefault="00245804" w:rsidP="00245804">
      <w:pPr>
        <w:pStyle w:val="Heading2"/>
      </w:pPr>
      <w:bookmarkStart w:id="24" w:name="_Toc228252927"/>
      <w:r>
        <w:lastRenderedPageBreak/>
        <w:t>3.2</w:t>
      </w:r>
      <w:r>
        <w:tab/>
      </w:r>
      <w:r w:rsidR="007C62A0">
        <w:t>Sub-Section 3B: Corporate Experience</w:t>
      </w:r>
      <w:r w:rsidR="000E4783">
        <w:t xml:space="preserve"> </w:t>
      </w:r>
      <w:r w:rsidR="000E4783" w:rsidRPr="00806273">
        <w:t>(</w:t>
      </w:r>
      <w:r w:rsidR="000E4783">
        <w:t>4</w:t>
      </w:r>
      <w:r w:rsidR="000E4783" w:rsidRPr="00806273">
        <w:t xml:space="preserve"> Pages)</w:t>
      </w:r>
      <w:bookmarkEnd w:id="24"/>
    </w:p>
    <w:p w14:paraId="2CED59D7" w14:textId="77777777"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p>
    <w:p w14:paraId="289C5809" w14:textId="77777777"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397A0491" w14:textId="77777777"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10EA1D53" w14:textId="77777777" w:rsidR="00A9173D" w:rsidRDefault="005928F2">
            <w:pPr>
              <w:pStyle w:val="TableHeading"/>
            </w:pPr>
            <w:r w:rsidRPr="005928F2">
              <w:t>Project Name &amp; Client / Agency</w:t>
            </w:r>
          </w:p>
        </w:tc>
        <w:tc>
          <w:tcPr>
            <w:tcW w:w="961" w:type="dxa"/>
          </w:tcPr>
          <w:p w14:paraId="0073BAA5"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72CBF5F9"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5A84DD8"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74BF0433"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5F110339"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2AB594B9"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13175015"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0067E510"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2CCB4977"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CE2BFB"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45046EB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90DF3FD" w14:textId="77777777" w:rsidR="005928F2" w:rsidRDefault="005928F2" w:rsidP="005928F2">
            <w:pPr>
              <w:pStyle w:val="TableRowHeading"/>
            </w:pPr>
            <w:r w:rsidRPr="002B6BA8">
              <w:t>XX / U.S. Office of Personnel Management (OPM)</w:t>
            </w:r>
          </w:p>
        </w:tc>
        <w:tc>
          <w:tcPr>
            <w:tcW w:w="961" w:type="dxa"/>
          </w:tcPr>
          <w:p w14:paraId="4755E50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45415A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38AE9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48FDB5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2DDF2AE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w:t>
            </w:r>
            <w:proofErr w:type="gramStart"/>
            <w:r>
              <w:t>2.25 million member</w:t>
            </w:r>
            <w:proofErr w:type="gramEnd"/>
            <w:r>
              <w:t xml:space="preserve"> records at 99.6% accuracy</w:t>
            </w:r>
          </w:p>
          <w:p w14:paraId="657E52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3A36F13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CFDB0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912DA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34B143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252D1A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41C77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5C8CF05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25EE60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170E6B8E"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183EF1" w14:textId="77777777" w:rsidR="00A9173D" w:rsidRDefault="005928F2">
            <w:pPr>
              <w:pStyle w:val="TableRowHeading"/>
            </w:pPr>
            <w:r w:rsidRPr="002B6BA8">
              <w:t>Department of State, Bureau of Consular Affairs (CA)</w:t>
            </w:r>
          </w:p>
        </w:tc>
        <w:tc>
          <w:tcPr>
            <w:tcW w:w="961" w:type="dxa"/>
          </w:tcPr>
          <w:p w14:paraId="7B3382EE" w14:textId="77777777"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0232ED6F"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76CB704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759FFD8F"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w:t>
            </w:r>
            <w:proofErr w:type="spellStart"/>
            <w:r>
              <w:t>DevSecOps</w:t>
            </w:r>
            <w:proofErr w:type="spellEnd"/>
            <w:r>
              <w:t xml:space="preserve"> delivery, and mission-critical system transitions.</w:t>
            </w:r>
          </w:p>
          <w:p w14:paraId="15CF41B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4B1929E7" w14:textId="77777777"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w:t>
            </w:r>
            <w:proofErr w:type="spellStart"/>
            <w:r>
              <w:t>DevSecOps</w:t>
            </w:r>
            <w:proofErr w:type="spellEnd"/>
            <w:r>
              <w:t>, Agile delivery, continuous deployment pipelines</w:t>
            </w:r>
          </w:p>
        </w:tc>
        <w:tc>
          <w:tcPr>
            <w:tcW w:w="990" w:type="dxa"/>
          </w:tcPr>
          <w:p w14:paraId="1F6958A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77A3743" w14:textId="77777777"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16A6DB3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A3460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65CD1C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1E8ECC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2FCF6EB2"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43D6808D"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4DF11CD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F40E142" w14:textId="77777777" w:rsidR="00A9173D" w:rsidRDefault="005928F2">
            <w:pPr>
              <w:pStyle w:val="TableRowHeading"/>
            </w:pPr>
            <w:r w:rsidRPr="002B6BA8">
              <w:lastRenderedPageBreak/>
              <w:t>State of Washington</w:t>
            </w:r>
          </w:p>
        </w:tc>
        <w:tc>
          <w:tcPr>
            <w:tcW w:w="961" w:type="dxa"/>
          </w:tcPr>
          <w:p w14:paraId="170E5D12"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1D1548F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549C116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02538930"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59C2ACD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w:t>
            </w:r>
            <w:proofErr w:type="gramStart"/>
            <w:r>
              <w:t>enrollees</w:t>
            </w:r>
            <w:proofErr w:type="gramEnd"/>
            <w:r>
              <w:t xml:space="preserve">, 99.9% availability SLA, </w:t>
            </w:r>
            <w:r>
              <w:lastRenderedPageBreak/>
              <w:t>bi-weekly release cadences, cyclical Open Enrollment peak demand, multi-stakeholder coordination across state and federal entities</w:t>
            </w:r>
          </w:p>
          <w:p w14:paraId="1C6D62A4" w14:textId="77777777"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2B6DF0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3AA0D60"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1DCFF89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E7F7A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B814C6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A5CE7E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5938821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7E4C1F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3904094"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35ECE363" w14:textId="77777777" w:rsidR="00A9173D" w:rsidRDefault="005928F2">
            <w:pPr>
              <w:pStyle w:val="TableRowHeading"/>
            </w:pPr>
            <w:r w:rsidRPr="002B6BA8">
              <w:t>California Healthcare Eligibility, Enrollment, and Retention System (</w:t>
            </w:r>
            <w:proofErr w:type="spellStart"/>
            <w:r w:rsidRPr="002B6BA8">
              <w:t>CalHEERS</w:t>
            </w:r>
            <w:proofErr w:type="spellEnd"/>
            <w:r w:rsidRPr="002B6BA8">
              <w:t>) / State of California</w:t>
            </w:r>
          </w:p>
        </w:tc>
        <w:tc>
          <w:tcPr>
            <w:tcW w:w="961" w:type="dxa"/>
          </w:tcPr>
          <w:p w14:paraId="5BDC2108"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26EC2878"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proofErr w:type="spellStart"/>
            <w:r>
              <w:t>CalHEERS</w:t>
            </w:r>
            <w:proofErr w:type="spellEnd"/>
            <w:r>
              <w:t xml:space="preserve"> is a critical public-facing platform available to all 39 million Californians 24/7 to search, compare, and access affordable health care options that meet their unique health care needs. </w:t>
            </w:r>
            <w:proofErr w:type="spellStart"/>
            <w:r>
              <w:t>CalHEERS</w:t>
            </w:r>
            <w:proofErr w:type="spellEnd"/>
            <w:r>
              <w:t xml:space="preserve">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w:t>
            </w:r>
            <w:proofErr w:type="spellStart"/>
            <w:r>
              <w:t>CalHEERS</w:t>
            </w:r>
            <w:proofErr w:type="spellEnd"/>
            <w:r>
              <w:t xml:space="preserve"> and provides system development, maintenance, and operations (SDMO) services. Deloitte modernized </w:t>
            </w:r>
            <w:proofErr w:type="spellStart"/>
            <w:r>
              <w:t>CalHEERS</w:t>
            </w:r>
            <w:proofErr w:type="spellEnd"/>
            <w:r>
              <w:t xml:space="preserve"> to support over 55 million daily transactions and over 36,000 daily users on average during OE </w:t>
            </w:r>
            <w:r>
              <w:lastRenderedPageBreak/>
              <w:t xml:space="preserve">periods, serving 149,000 user visits and 112 million transactions per day at peak OE. Deloitte has also transitioned </w:t>
            </w:r>
            <w:proofErr w:type="spellStart"/>
            <w:r>
              <w:t>CalHEERS</w:t>
            </w:r>
            <w:proofErr w:type="spellEnd"/>
            <w:r>
              <w:t xml:space="preserve"> to a modernized cloud data and analytics platform capable of tackling complex business questions related to eligibility analytics, enrollment analytics, plan choice analytics, and transition analytics.</w:t>
            </w:r>
          </w:p>
          <w:p w14:paraId="4CD94109"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45A0CE03"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 xml:space="preserve">Deloitte serves as the System Integrator (SI) vendor for </w:t>
            </w:r>
            <w:proofErr w:type="spellStart"/>
            <w:r>
              <w:t>CalHEERS</w:t>
            </w:r>
            <w:proofErr w:type="spellEnd"/>
            <w:r>
              <w:t xml:space="preserve"> and provides system development, maintenance, and operations (SDMO) services. Deloitte also provides enhancements, security, maintenance, subcontractor, and product vendor management, 24/7 help desk support, and ongoing operations of core applications.</w:t>
            </w:r>
          </w:p>
          <w:p w14:paraId="450C1777"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7BED09EB" w14:textId="77777777"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 xml:space="preserve">Microservice architecture, Java, OpenShift, Aurora </w:t>
            </w:r>
            <w:proofErr w:type="spellStart"/>
            <w:r>
              <w:t>PostgresSQL</w:t>
            </w:r>
            <w:proofErr w:type="spellEnd"/>
            <w:r>
              <w:t xml:space="preserve">, Oracle, Amazon Web Services (AWS) – Amazon EC2, AWS Snowball, Amazon S3, Amazon EBS, Amazon EFS, AWS Direct Connect, Salesforce, GitLab, SonarQube, Splunk, Jenkins, Selenium, Dynatrace, LoadRunner, Snowflake, Tableau Server, Autosys, Databricks, </w:t>
            </w:r>
            <w:proofErr w:type="spellStart"/>
            <w:r>
              <w:t>PySpark</w:t>
            </w:r>
            <w:proofErr w:type="spellEnd"/>
            <w:r>
              <w:t xml:space="preserve"> Data Lake Builder</w:t>
            </w:r>
          </w:p>
        </w:tc>
        <w:tc>
          <w:tcPr>
            <w:tcW w:w="990" w:type="dxa"/>
          </w:tcPr>
          <w:p w14:paraId="4FA2667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441EB3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FE9DD8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9E516A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4A2F9D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B5823B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7F5E350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5C257E4C"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256B165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84483D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783659E"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6DE17F2"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149659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CA76E4"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D3FF566"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pPr>
          </w:p>
          <w:p w14:paraId="79B62B7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CAE2CC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0F993B5"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pPr>
          </w:p>
          <w:p w14:paraId="21A45B6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95421D1"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pPr>
          </w:p>
          <w:p w14:paraId="6BA211C2" w14:textId="77777777"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6E2EB712"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00A4669" w14:textId="77777777" w:rsidR="00A9173D" w:rsidRDefault="005928F2">
            <w:pPr>
              <w:pStyle w:val="TableRowHeading"/>
            </w:pPr>
            <w:r w:rsidRPr="002B6BA8">
              <w:lastRenderedPageBreak/>
              <w:t xml:space="preserve">Veteran Benefits Administration / VA Medical Disability Examination (MDE) </w:t>
            </w:r>
          </w:p>
        </w:tc>
        <w:tc>
          <w:tcPr>
            <w:tcW w:w="961" w:type="dxa"/>
          </w:tcPr>
          <w:p w14:paraId="753BD90C"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1402965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424DB675"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3A5D8B35"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31B24EE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2089441E" w14:textId="77777777"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4D06EA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1D677B0C"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5E84B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BB4E73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617CE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A58E47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5F41109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5E25E0D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6B9BAA1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1322521" w14:textId="77777777" w:rsidR="005928F2" w:rsidRDefault="005928F2" w:rsidP="005928F2">
            <w:pPr>
              <w:pStyle w:val="TableRowHeading"/>
            </w:pPr>
            <w:r w:rsidRPr="002B6BA8">
              <w:lastRenderedPageBreak/>
              <w:t>Veteran Health Administration / VA Connect</w:t>
            </w:r>
          </w:p>
        </w:tc>
        <w:tc>
          <w:tcPr>
            <w:tcW w:w="961" w:type="dxa"/>
          </w:tcPr>
          <w:p w14:paraId="4BC7129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2F202B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03688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7325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19BC7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00479C6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648C9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4159C8E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C7DA8E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C47A7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2381D43C"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DD9BD87" w14:textId="77777777" w:rsidR="005928F2" w:rsidRDefault="005928F2" w:rsidP="005928F2">
            <w:pPr>
              <w:pStyle w:val="TableRowHeading"/>
            </w:pPr>
            <w:r w:rsidRPr="002B6BA8">
              <w:t xml:space="preserve">Financial Management Operational Analytics (FMOA) / CCIIO </w:t>
            </w:r>
          </w:p>
        </w:tc>
        <w:tc>
          <w:tcPr>
            <w:tcW w:w="961" w:type="dxa"/>
          </w:tcPr>
          <w:p w14:paraId="3548B74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41AC642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D8B16F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FBEF2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B1339B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9AB77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97D25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122CD7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F30B5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AA192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2C877FE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6B7B92B" w14:textId="77777777" w:rsidR="005928F2" w:rsidRDefault="005928F2" w:rsidP="005928F2">
            <w:pPr>
              <w:pStyle w:val="TableRowHeading"/>
            </w:pPr>
            <w:r w:rsidRPr="002B6BA8">
              <w:t>Project name / Client</w:t>
            </w:r>
          </w:p>
        </w:tc>
        <w:tc>
          <w:tcPr>
            <w:tcW w:w="961" w:type="dxa"/>
          </w:tcPr>
          <w:p w14:paraId="11478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006E1127"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1994C08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7AAA360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6EE7D171"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4E5AE04C"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F5BB4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C23AEE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FF8A5B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FA04E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29A8D8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3325D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B3F87B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4747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29141055"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541E74D" w14:textId="77777777" w:rsidR="005928F2" w:rsidRDefault="005928F2" w:rsidP="005928F2">
            <w:pPr>
              <w:pStyle w:val="TableRowHeading"/>
            </w:pPr>
            <w:r w:rsidRPr="002B6BA8">
              <w:lastRenderedPageBreak/>
              <w:t xml:space="preserve">Project name / Client </w:t>
            </w:r>
          </w:p>
        </w:tc>
        <w:tc>
          <w:tcPr>
            <w:tcW w:w="961" w:type="dxa"/>
          </w:tcPr>
          <w:p w14:paraId="2C536BE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5EA10F"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24557BC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7E79D45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22D3C1A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30BA1358"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6D84D65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C20548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1F576F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84CEFE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A9DA15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4C42F6F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0087D2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20B70A5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3A5FDF"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01C3623A" w14:textId="77777777" w:rsidR="005928F2" w:rsidRDefault="005928F2" w:rsidP="005928F2">
            <w:pPr>
              <w:pStyle w:val="TableRowHeading"/>
            </w:pPr>
            <w:r w:rsidRPr="002B6BA8">
              <w:t>Project name / Client</w:t>
            </w:r>
          </w:p>
        </w:tc>
        <w:tc>
          <w:tcPr>
            <w:tcW w:w="961" w:type="dxa"/>
          </w:tcPr>
          <w:p w14:paraId="3F9BFA4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5DDD39E7"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0B034809"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17EF311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4E3A7B6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349CB532"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7AE0216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036DFE8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DCB3F9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952571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6E32C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433BCD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FE10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2731B6B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F7CB100" w14:textId="77777777" w:rsidR="00A9173D" w:rsidRPr="00802C4A" w:rsidRDefault="00A9173D" w:rsidP="002A34E2">
      <w:pPr>
        <w:pStyle w:val="ParagraphSpacer"/>
      </w:pPr>
    </w:p>
    <w:p w14:paraId="3D9F0F50" w14:textId="77777777" w:rsidR="002515C5" w:rsidRDefault="4BDB806A" w:rsidP="002A34E2">
      <w:pPr>
        <w:pStyle w:val="BodyText"/>
      </w:pPr>
      <w:r w:rsidRPr="00802C4A">
        <w:t>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w:t>
      </w:r>
      <w:proofErr w:type="gramStart"/>
      <w:r w:rsidRPr="00802C4A">
        <w:t>%  far</w:t>
      </w:r>
      <w:proofErr w:type="gramEnd"/>
      <w:r w:rsidRPr="00802C4A">
        <w:t xml:space="preserve"> outperforming industry baselines. We have deep FFE expertise, including former CCIIO leaders, and work regularly to reconcile enrollment and exchange data across five state-based exchanges. </w:t>
      </w:r>
    </w:p>
    <w:p w14:paraId="1A1B4063" w14:textId="77777777" w:rsidR="006240C7" w:rsidRDefault="006240C7" w:rsidP="00245804">
      <w:pPr>
        <w:pStyle w:val="BodyText"/>
      </w:pPr>
    </w:p>
    <w:p w14:paraId="2281E504" w14:textId="77777777" w:rsidR="006240C7" w:rsidRDefault="006240C7" w:rsidP="00245804">
      <w:pPr>
        <w:pStyle w:val="BodyText"/>
        <w:sectPr w:rsidR="006240C7" w:rsidSect="00A9173D">
          <w:footerReference w:type="default" r:id="rId41"/>
          <w:pgSz w:w="15840" w:h="12240" w:orient="landscape" w:code="1"/>
          <w:pgMar w:top="1440" w:right="1440" w:bottom="1440" w:left="1440" w:header="720" w:footer="720" w:gutter="0"/>
          <w:cols w:space="720"/>
          <w:docGrid w:linePitch="360"/>
        </w:sectPr>
      </w:pPr>
    </w:p>
    <w:p w14:paraId="6C3B9621" w14:textId="77777777" w:rsidR="00845269" w:rsidRDefault="00845269" w:rsidP="00A2440B">
      <w:pPr>
        <w:pStyle w:val="Heading1"/>
      </w:pPr>
      <w:bookmarkStart w:id="25" w:name="_Toc228252928"/>
      <w:r>
        <w:lastRenderedPageBreak/>
        <w:t>4.0</w:t>
      </w:r>
      <w:r>
        <w:tab/>
      </w:r>
      <w:r w:rsidRPr="00845269">
        <w:t>Section 4: Small Business Utilization</w:t>
      </w:r>
      <w:r w:rsidR="00A2440B">
        <w:t xml:space="preserve"> </w:t>
      </w:r>
      <w:r w:rsidR="00A2440B" w:rsidRPr="009804E4">
        <w:t xml:space="preserve">(5 </w:t>
      </w:r>
      <w:r w:rsidR="009804E4" w:rsidRPr="009804E4">
        <w:t>Pages)</w:t>
      </w:r>
      <w:bookmarkEnd w:id="25"/>
    </w:p>
    <w:p w14:paraId="44FB5B5C" w14:textId="77777777" w:rsidR="00E76701" w:rsidRPr="00E76701" w:rsidRDefault="00E76701" w:rsidP="00E76701">
      <w:pPr>
        <w:pStyle w:val="BodyText"/>
        <w:sectPr w:rsidR="00E76701" w:rsidRPr="00E76701" w:rsidSect="000B1BCE">
          <w:footerReference w:type="default" r:id="rId42"/>
          <w:pgSz w:w="12240" w:h="15840" w:code="1"/>
          <w:pgMar w:top="1440" w:right="1440" w:bottom="1440" w:left="1440" w:header="720" w:footer="576" w:gutter="0"/>
          <w:pgNumType w:start="1"/>
          <w:cols w:space="720"/>
          <w:docGrid w:linePitch="360"/>
        </w:sectPr>
      </w:pPr>
    </w:p>
    <w:p w14:paraId="79ECBD7F" w14:textId="77777777" w:rsidR="004C2D9A" w:rsidRDefault="00000000">
      <w:pPr>
        <w:pStyle w:val="Subheading1"/>
      </w:pPr>
      <w:r>
        <w:lastRenderedPageBreak/>
        <w:t>4.1 Approach to Maximize Small Business Subcontracting</w:t>
      </w:r>
    </w:p>
    <w:p w14:paraId="0A2EB29E" w14:textId="77777777" w:rsidR="004C2D9A" w:rsidRDefault="00000000">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14:paraId="3C870614" w14:textId="77777777" w:rsidR="004C2D9A" w:rsidRDefault="00000000">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14:paraId="23010D53" w14:textId="77777777" w:rsidR="004C2D9A" w:rsidRDefault="00000000">
      <w:pPr>
        <w:pStyle w:val="Subheading1"/>
      </w:pPr>
      <w:r>
        <w:t>4.2 Proposed Small Business Subcontractors</w:t>
      </w:r>
    </w:p>
    <w:p w14:paraId="7A68FDBE" w14:textId="77777777" w:rsidR="004C2D9A" w:rsidRDefault="00000000">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14:paraId="28DB6500" w14:textId="77777777" w:rsidR="004C2D9A" w:rsidRDefault="00000000">
      <w:pPr>
        <w:pStyle w:val="TableTitle"/>
      </w:pPr>
      <w:r>
        <w:t>Table 4.2-1. Proposed Small Business Subcontractors.</w:t>
      </w:r>
    </w:p>
    <w:p w14:paraId="03BE77F6" w14:textId="77777777" w:rsidR="004C2D9A" w:rsidRDefault="00000000">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14:paraId="3D0CCC5E" w14:textId="77777777" w:rsidR="004C2D9A" w:rsidRDefault="00000000">
      <w:pPr>
        <w:pStyle w:val="Subheading1"/>
      </w:pPr>
      <w:r>
        <w:t>4.3 Commitment to Use Small Businesses</w:t>
      </w:r>
    </w:p>
    <w:p w14:paraId="2F090E3D" w14:textId="77777777" w:rsidR="004C2D9A" w:rsidRDefault="00000000">
      <w:pPr>
        <w:pStyle w:val="BodyText"/>
      </w:pPr>
      <w:r>
        <w:t>Deloitte's commitment to small business participation is documented through three concrete instruments included with this quote as attachments and not counted against the Volume I page limit:</w:t>
      </w:r>
    </w:p>
    <w:p w14:paraId="0973F6B5" w14:textId="77777777" w:rsidR="004C2D9A" w:rsidRDefault="00000000">
      <w:pPr>
        <w:pStyle w:val="Bulletlevel1"/>
      </w:pPr>
      <w:r>
        <w:t>Signed letters of commitment from each proposed small business subcontractor confirming availability, proposed labor categories, and willingness to perform the workshare described in Table 4.2-1.</w:t>
      </w:r>
    </w:p>
    <w:p w14:paraId="40CC283D" w14:textId="77777777" w:rsidR="004C2D9A" w:rsidRDefault="00000000">
      <w:pPr>
        <w:pStyle w:val="Bulletlevel1"/>
      </w:pPr>
      <w:r>
        <w:t xml:space="preserve">Draft subcontracting agreements outlining scope, performance standards, flow-down clauses (FAR/HHSAR/CMS-specific privacy and security clauses, Section 508, and the </w:t>
      </w:r>
      <w:proofErr w:type="gramStart"/>
      <w:r>
        <w:t>Conflict of Interest</w:t>
      </w:r>
      <w:proofErr w:type="gramEnd"/>
      <w:r>
        <w:t xml:space="preserve"> CMS clause), termination provisions, and reporting requirements.</w:t>
      </w:r>
    </w:p>
    <w:p w14:paraId="7330859F" w14:textId="77777777" w:rsidR="004C2D9A" w:rsidRDefault="00000000">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14:paraId="27832052" w14:textId="77777777" w:rsidR="004C2D9A" w:rsidRDefault="00000000">
      <w:pPr>
        <w:pStyle w:val="BodyText"/>
      </w:pPr>
      <w:r>
        <w:t xml:space="preserve">All proposed small business subcontractors will receive the same flow-down requirements that apply to Deloitte under the prime contract, including FAR Subpart 8.4, HHSAR clauses, the CMS Conflict of Interest </w:t>
      </w:r>
      <w:r>
        <w:lastRenderedPageBreak/>
        <w:t>(AUG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14:paraId="6C7BB17E" w14:textId="77777777" w:rsidR="004C2D9A" w:rsidRDefault="00000000">
      <w:pPr>
        <w:pStyle w:val="Subheading1"/>
      </w:pPr>
      <w:r>
        <w:t>4.4 Subcontracting Plan Governance</w:t>
      </w:r>
    </w:p>
    <w:p w14:paraId="60552875" w14:textId="77777777" w:rsidR="004C2D9A" w:rsidRDefault="00000000">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w:t>
      </w:r>
      <w:proofErr w:type="spellStart"/>
      <w:r>
        <w:t>eSRS</w:t>
      </w:r>
      <w:proofErr w:type="spellEnd"/>
      <w:r>
        <w:t xml:space="preserve"> Individual and Summary Subcontract Reports). Deloitte's SBLO will:</w:t>
      </w:r>
    </w:p>
    <w:p w14:paraId="3DFDE9BE" w14:textId="77777777" w:rsidR="004C2D9A" w:rsidRDefault="00000000">
      <w:pPr>
        <w:pStyle w:val="Bulletlevel1"/>
      </w:pPr>
      <w:r>
        <w:t>Track and report small business utilization monthly to the COR within the Monthly Progress, Data and Cost Report (SOW §3.1) — broken out by total dollars, labor categories, task/sub-task allocation, and socioeconomic category.</w:t>
      </w:r>
    </w:p>
    <w:p w14:paraId="50FD04AD" w14:textId="77777777" w:rsidR="004C2D9A" w:rsidRDefault="00000000">
      <w:pPr>
        <w:pStyle w:val="Bulletlevel1"/>
      </w:pPr>
      <w:r>
        <w:t>Conduct quarterly small business performance reviews jointly with each subcontractor, surfacing ramp opportunities, risk indicators, and any need for corrective action — with results summarized to CMS.</w:t>
      </w:r>
    </w:p>
    <w:p w14:paraId="15A934D8" w14:textId="77777777" w:rsidR="004C2D9A" w:rsidRDefault="00000000">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14:paraId="175D0DB3" w14:textId="77777777" w:rsidR="004C2D9A" w:rsidRDefault="00000000">
      <w:pPr>
        <w:pStyle w:val="Bulletlevel1"/>
      </w:pPr>
      <w:r>
        <w:t>Document and report any planned changes to the subcontracting plan promptly, with rationale and impact analysis, so CMS retains continuous visibility into small business commitment execution.</w:t>
      </w:r>
    </w:p>
    <w:p w14:paraId="67E34D96" w14:textId="77777777" w:rsidR="004C2D9A" w:rsidRDefault="00000000">
      <w:pPr>
        <w:pStyle w:val="Subheading1"/>
      </w:pPr>
      <w:r>
        <w:t>4.5 Prime Contractor Workshare Disclosure</w:t>
      </w:r>
    </w:p>
    <w:p w14:paraId="1624713A" w14:textId="77777777" w:rsidR="004C2D9A" w:rsidRDefault="00000000">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0F18699B" w14:textId="77777777" w:rsidR="00E824A9" w:rsidRDefault="00E824A9" w:rsidP="00045B87">
      <w:pPr>
        <w:pStyle w:val="Heading1"/>
      </w:pPr>
      <w:bookmarkStart w:id="26" w:name="_Toc228252929"/>
      <w:r>
        <w:t>Appendix A</w:t>
      </w:r>
      <w:r>
        <w:tab/>
      </w:r>
      <w:r w:rsidR="00045B87">
        <w:t>Key Personnel Resumes</w:t>
      </w:r>
      <w:r w:rsidR="00CE4E4D">
        <w:t xml:space="preserve"> </w:t>
      </w:r>
      <w:r w:rsidR="00CE4E4D" w:rsidRPr="00CE4E4D">
        <w:t>(2 Pages Each)</w:t>
      </w:r>
      <w:bookmarkEnd w:id="26"/>
    </w:p>
    <w:p w14:paraId="3698273E" w14:textId="77777777" w:rsidR="006065FF" w:rsidRDefault="006065FF" w:rsidP="006065FF">
      <w:pPr>
        <w:pStyle w:val="Heading2"/>
        <w:rPr>
          <w:rStyle w:val="ResumeName14pts"/>
          <w:i/>
          <w:iCs w:val="0"/>
        </w:rPr>
      </w:pPr>
      <w:bookmarkStart w:id="27" w:name="_Toc228252930"/>
      <w:r>
        <w:t>A.1</w:t>
      </w:r>
      <w:r>
        <w:tab/>
      </w:r>
      <w:r w:rsidRPr="00A07123">
        <w:t>Project Director</w:t>
      </w:r>
      <w:bookmarkEnd w:id="27"/>
    </w:p>
    <w:p w14:paraId="06263764" w14:textId="77777777" w:rsidR="00CE4E4D" w:rsidRPr="00296F28" w:rsidRDefault="00CE4E4D" w:rsidP="00CE4E4D">
      <w:pPr>
        <w:pStyle w:val="ResumeNameEntity"/>
        <w:rPr>
          <w:b/>
          <w:iCs/>
        </w:rPr>
      </w:pPr>
      <w:r>
        <w:rPr>
          <w:rStyle w:val="ResumeName14pts"/>
          <w:i w:val="0"/>
          <w:iCs w:val="0"/>
        </w:rPr>
        <w:t>Name</w:t>
      </w:r>
      <w:r>
        <w:rPr>
          <w:rStyle w:val="ResumeName14pts"/>
        </w:rPr>
        <w:tab/>
      </w:r>
      <w:r w:rsidRPr="003461D9">
        <w:t>Legal Entity, Title</w:t>
      </w:r>
    </w:p>
    <w:p w14:paraId="03279DD8" w14:textId="77777777" w:rsidR="00CE4E4D" w:rsidRPr="0070652A" w:rsidRDefault="006065FF" w:rsidP="00CE4E4D">
      <w:pPr>
        <w:pStyle w:val="ResumeProposedRole"/>
      </w:pPr>
      <w:r>
        <w:t>Labor Category</w:t>
      </w:r>
      <w:r w:rsidR="00CE4E4D" w:rsidRPr="0070652A">
        <w:t xml:space="preserve">: </w:t>
      </w:r>
    </w:p>
    <w:p w14:paraId="21DF28E2" w14:textId="77777777" w:rsidR="00CE4E4D" w:rsidRDefault="00CE4E4D" w:rsidP="00CE4E4D">
      <w:pPr>
        <w:pStyle w:val="ParagraphSpacer"/>
      </w:pPr>
    </w:p>
    <w:p w14:paraId="09302F8A"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42F09057" w14:textId="77777777">
        <w:trPr>
          <w:trHeight w:val="360"/>
        </w:trPr>
        <w:tc>
          <w:tcPr>
            <w:tcW w:w="3235" w:type="dxa"/>
            <w:tcBorders>
              <w:top w:val="nil"/>
              <w:left w:val="nil"/>
              <w:bottom w:val="nil"/>
              <w:right w:val="nil"/>
            </w:tcBorders>
            <w:shd w:val="clear" w:color="auto" w:fill="005587"/>
            <w:vAlign w:val="center"/>
          </w:tcPr>
          <w:p w14:paraId="189C658D" w14:textId="77777777" w:rsidR="00CE4E4D" w:rsidRPr="00183B3A" w:rsidRDefault="00CE4E4D">
            <w:pPr>
              <w:pStyle w:val="CalloutTitle"/>
            </w:pPr>
            <w:r>
              <w:t xml:space="preserve">CALLOUT 2 BOX </w:t>
            </w:r>
            <w:r w:rsidRPr="00183B3A">
              <w:t>TITLE TEXT</w:t>
            </w:r>
          </w:p>
        </w:tc>
      </w:tr>
      <w:tr w:rsidR="00CE4E4D" w:rsidRPr="00183B3A" w14:paraId="61FE69E4" w14:textId="77777777">
        <w:trPr>
          <w:trHeight w:val="1620"/>
        </w:trPr>
        <w:tc>
          <w:tcPr>
            <w:tcW w:w="3235" w:type="dxa"/>
            <w:tcBorders>
              <w:top w:val="nil"/>
              <w:left w:val="nil"/>
              <w:bottom w:val="single" w:sz="18" w:space="0" w:color="005587"/>
              <w:right w:val="nil"/>
            </w:tcBorders>
            <w:vAlign w:val="center"/>
          </w:tcPr>
          <w:p w14:paraId="21DE235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78312CE3"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1193F13C" w14:textId="77777777" w:rsidR="00CE4E4D" w:rsidRPr="004B4151" w:rsidRDefault="00CE4E4D" w:rsidP="00CE4E4D">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w:t>
      </w:r>
      <w:r w:rsidRPr="004B4151">
        <w:lastRenderedPageBreak/>
        <w:t xml:space="preserve">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739A4C82" w14:textId="77777777" w:rsidR="00CE4E4D" w:rsidRPr="004B4151" w:rsidRDefault="00CE4E4D" w:rsidP="00CE4E4D">
      <w:pPr>
        <w:pStyle w:val="ResumeHeading"/>
      </w:pPr>
      <w:r w:rsidRPr="004B4151">
        <w:t>Recent Experience</w:t>
      </w:r>
    </w:p>
    <w:p w14:paraId="0175FC89" w14:textId="77777777" w:rsidR="00CE4E4D" w:rsidRPr="0037159E" w:rsidRDefault="00CE4E4D" w:rsidP="00CE4E4D">
      <w:pPr>
        <w:pStyle w:val="ResumeJobTitle"/>
      </w:pPr>
      <w:r>
        <w:t xml:space="preserve">Resume </w:t>
      </w:r>
      <w:r w:rsidRPr="0037159E">
        <w:t>Job Title</w:t>
      </w:r>
      <w:r w:rsidRPr="0037159E">
        <w:tab/>
        <w:t>Dates</w:t>
      </w:r>
    </w:p>
    <w:p w14:paraId="2665B710" w14:textId="77777777" w:rsidR="00CE4E4D" w:rsidRPr="0037159E" w:rsidRDefault="00CE4E4D" w:rsidP="00CE4E4D">
      <w:pPr>
        <w:pStyle w:val="Bulletlevel1"/>
        <w:tabs>
          <w:tab w:val="clear" w:pos="360"/>
        </w:tabs>
      </w:pPr>
    </w:p>
    <w:p w14:paraId="272CA97F" w14:textId="77777777" w:rsidR="00CE4E4D" w:rsidRPr="0037159E" w:rsidRDefault="00CE4E4D" w:rsidP="00CE4E4D">
      <w:pPr>
        <w:pStyle w:val="Bulletlevel1"/>
        <w:tabs>
          <w:tab w:val="clear" w:pos="360"/>
        </w:tabs>
      </w:pPr>
    </w:p>
    <w:p w14:paraId="776F3374" w14:textId="77777777" w:rsidR="00CE4E4D" w:rsidRPr="004B4151" w:rsidRDefault="00CE4E4D" w:rsidP="00CE4E4D">
      <w:pPr>
        <w:pStyle w:val="ResumeHeading"/>
      </w:pPr>
      <w:r w:rsidRPr="004B4151">
        <w:t>Employment History</w:t>
      </w:r>
    </w:p>
    <w:p w14:paraId="0015E830" w14:textId="77777777" w:rsidR="00CE4E4D" w:rsidRPr="004B4151" w:rsidRDefault="00CE4E4D" w:rsidP="00CE4E4D">
      <w:pPr>
        <w:pStyle w:val="Bulletlevel1"/>
        <w:tabs>
          <w:tab w:val="clear" w:pos="360"/>
        </w:tabs>
      </w:pPr>
      <w:r w:rsidRPr="004B4151">
        <w:t>Company, Title, (From – To)</w:t>
      </w:r>
    </w:p>
    <w:p w14:paraId="637918AE" w14:textId="77777777" w:rsidR="00CE4E4D" w:rsidRPr="004B4151" w:rsidRDefault="00CE4E4D" w:rsidP="00CE4E4D">
      <w:pPr>
        <w:pStyle w:val="Bulletlevel1"/>
        <w:tabs>
          <w:tab w:val="clear" w:pos="360"/>
        </w:tabs>
      </w:pPr>
    </w:p>
    <w:p w14:paraId="37B4C19A" w14:textId="77777777" w:rsidR="00CE4E4D" w:rsidRPr="004B4151" w:rsidRDefault="00CE4E4D" w:rsidP="00CE4E4D">
      <w:pPr>
        <w:pStyle w:val="ResumeHeading"/>
      </w:pPr>
      <w:r w:rsidRPr="004B4151">
        <w:t>Education</w:t>
      </w:r>
    </w:p>
    <w:p w14:paraId="2C73F1C3" w14:textId="77777777" w:rsidR="00CE4E4D" w:rsidRPr="004B4151" w:rsidRDefault="00CE4E4D" w:rsidP="00CE4E4D">
      <w:pPr>
        <w:pStyle w:val="Bulletlevel1"/>
        <w:tabs>
          <w:tab w:val="clear" w:pos="360"/>
        </w:tabs>
      </w:pPr>
      <w:r w:rsidRPr="004B4151">
        <w:t>Degree, Field, School</w:t>
      </w:r>
    </w:p>
    <w:p w14:paraId="770E7DE2" w14:textId="77777777" w:rsidR="006065FF" w:rsidRDefault="006065FF" w:rsidP="00CE4E4D">
      <w:pPr>
        <w:pStyle w:val="BodyText"/>
      </w:pPr>
      <w:r>
        <w:br w:type="page"/>
      </w:r>
    </w:p>
    <w:p w14:paraId="02004236" w14:textId="77777777" w:rsidR="006065FF" w:rsidRDefault="006065FF" w:rsidP="006065FF">
      <w:pPr>
        <w:pStyle w:val="Heading2"/>
        <w:rPr>
          <w:rStyle w:val="ResumeName14pts"/>
          <w:i/>
          <w:iCs w:val="0"/>
        </w:rPr>
      </w:pPr>
      <w:bookmarkStart w:id="28" w:name="_Toc228252931"/>
      <w:r>
        <w:lastRenderedPageBreak/>
        <w:t>A.2</w:t>
      </w:r>
      <w:r>
        <w:tab/>
      </w:r>
      <w:r w:rsidRPr="006065FF">
        <w:t>Project Manager (ER&amp;R)</w:t>
      </w:r>
      <w:bookmarkEnd w:id="28"/>
    </w:p>
    <w:p w14:paraId="5EF8D5E0" w14:textId="77777777" w:rsidR="006065FF" w:rsidRPr="00296F28" w:rsidRDefault="006065FF" w:rsidP="006065FF">
      <w:pPr>
        <w:pStyle w:val="ResumeNameEntity"/>
        <w:rPr>
          <w:b/>
          <w:iCs/>
        </w:rPr>
      </w:pPr>
      <w:r>
        <w:rPr>
          <w:rStyle w:val="ResumeName14pts"/>
          <w:i w:val="0"/>
          <w:iCs w:val="0"/>
        </w:rPr>
        <w:t>Name</w:t>
      </w:r>
      <w:r>
        <w:rPr>
          <w:rStyle w:val="ResumeName14pts"/>
        </w:rPr>
        <w:tab/>
      </w:r>
      <w:r w:rsidRPr="003461D9">
        <w:t>Legal Entity, Title</w:t>
      </w:r>
    </w:p>
    <w:p w14:paraId="0B31DE6D" w14:textId="77777777" w:rsidR="006065FF" w:rsidRPr="0070652A" w:rsidRDefault="006065FF" w:rsidP="006065FF">
      <w:pPr>
        <w:pStyle w:val="ResumeProposedRole"/>
      </w:pPr>
      <w:r>
        <w:t>Labor Category</w:t>
      </w:r>
      <w:r w:rsidRPr="0070652A">
        <w:t xml:space="preserve">: </w:t>
      </w:r>
    </w:p>
    <w:p w14:paraId="132EC33B" w14:textId="77777777" w:rsidR="006065FF" w:rsidRDefault="006065FF" w:rsidP="006065FF">
      <w:pPr>
        <w:pStyle w:val="ParagraphSpacer"/>
      </w:pPr>
    </w:p>
    <w:p w14:paraId="04047ACA"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56B6C584" w14:textId="77777777" w:rsidTr="004150FE">
        <w:trPr>
          <w:trHeight w:val="360"/>
        </w:trPr>
        <w:tc>
          <w:tcPr>
            <w:tcW w:w="3235" w:type="dxa"/>
            <w:tcBorders>
              <w:top w:val="nil"/>
              <w:left w:val="nil"/>
              <w:bottom w:val="nil"/>
              <w:right w:val="nil"/>
            </w:tcBorders>
            <w:shd w:val="clear" w:color="auto" w:fill="005587"/>
            <w:vAlign w:val="center"/>
          </w:tcPr>
          <w:p w14:paraId="3AE74E61" w14:textId="77777777" w:rsidR="006065FF" w:rsidRPr="00183B3A" w:rsidRDefault="006065FF" w:rsidP="004150FE">
            <w:pPr>
              <w:pStyle w:val="CalloutTitle"/>
            </w:pPr>
            <w:r>
              <w:t xml:space="preserve">CALLOUT 2 BOX </w:t>
            </w:r>
            <w:r w:rsidRPr="00183B3A">
              <w:t>TITLE TEXT</w:t>
            </w:r>
          </w:p>
        </w:tc>
      </w:tr>
      <w:tr w:rsidR="006065FF" w:rsidRPr="00183B3A" w14:paraId="4D844B6D" w14:textId="77777777" w:rsidTr="004150FE">
        <w:trPr>
          <w:trHeight w:val="1620"/>
        </w:trPr>
        <w:tc>
          <w:tcPr>
            <w:tcW w:w="3235" w:type="dxa"/>
            <w:tcBorders>
              <w:top w:val="nil"/>
              <w:left w:val="nil"/>
              <w:bottom w:val="single" w:sz="18" w:space="0" w:color="005587"/>
              <w:right w:val="nil"/>
            </w:tcBorders>
            <w:vAlign w:val="center"/>
          </w:tcPr>
          <w:p w14:paraId="3CC43078"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674E7AA6"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8C41B47" w14:textId="77777777" w:rsidR="006065FF" w:rsidRPr="004B4151" w:rsidRDefault="006065FF" w:rsidP="006065FF">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26575EFE" w14:textId="77777777" w:rsidR="006065FF" w:rsidRPr="004B4151" w:rsidRDefault="006065FF" w:rsidP="006065FF">
      <w:pPr>
        <w:pStyle w:val="ResumeHeading"/>
      </w:pPr>
      <w:r w:rsidRPr="004B4151">
        <w:t>Recent Experience</w:t>
      </w:r>
    </w:p>
    <w:p w14:paraId="00E3F4D8" w14:textId="77777777" w:rsidR="006065FF" w:rsidRPr="0037159E" w:rsidRDefault="006065FF" w:rsidP="006065FF">
      <w:pPr>
        <w:pStyle w:val="ResumeJobTitle"/>
      </w:pPr>
      <w:r>
        <w:t xml:space="preserve">Resume </w:t>
      </w:r>
      <w:r w:rsidRPr="0037159E">
        <w:t>Job Title</w:t>
      </w:r>
      <w:r w:rsidRPr="0037159E">
        <w:tab/>
        <w:t>Dates</w:t>
      </w:r>
    </w:p>
    <w:p w14:paraId="4434A948" w14:textId="77777777" w:rsidR="006065FF" w:rsidRPr="0037159E" w:rsidRDefault="006065FF" w:rsidP="006065FF">
      <w:pPr>
        <w:pStyle w:val="Bulletlevel1"/>
        <w:tabs>
          <w:tab w:val="clear" w:pos="360"/>
        </w:tabs>
      </w:pPr>
    </w:p>
    <w:p w14:paraId="334F0C72" w14:textId="77777777" w:rsidR="006065FF" w:rsidRPr="0037159E" w:rsidRDefault="006065FF" w:rsidP="006065FF">
      <w:pPr>
        <w:pStyle w:val="Bulletlevel1"/>
        <w:tabs>
          <w:tab w:val="clear" w:pos="360"/>
        </w:tabs>
      </w:pPr>
    </w:p>
    <w:p w14:paraId="7A9D35D2" w14:textId="77777777" w:rsidR="006065FF" w:rsidRPr="004B4151" w:rsidRDefault="006065FF" w:rsidP="006065FF">
      <w:pPr>
        <w:pStyle w:val="ResumeHeading"/>
      </w:pPr>
      <w:r w:rsidRPr="004B4151">
        <w:t>Employment History</w:t>
      </w:r>
    </w:p>
    <w:p w14:paraId="7C26B345" w14:textId="77777777" w:rsidR="006065FF" w:rsidRPr="004B4151" w:rsidRDefault="006065FF" w:rsidP="006065FF">
      <w:pPr>
        <w:pStyle w:val="Bulletlevel1"/>
        <w:tabs>
          <w:tab w:val="clear" w:pos="360"/>
        </w:tabs>
      </w:pPr>
      <w:r w:rsidRPr="004B4151">
        <w:t>Company, Title, (From – To)</w:t>
      </w:r>
    </w:p>
    <w:p w14:paraId="73B8532D" w14:textId="77777777" w:rsidR="006065FF" w:rsidRPr="004B4151" w:rsidRDefault="006065FF" w:rsidP="006065FF">
      <w:pPr>
        <w:pStyle w:val="Bulletlevel1"/>
        <w:tabs>
          <w:tab w:val="clear" w:pos="360"/>
        </w:tabs>
      </w:pPr>
    </w:p>
    <w:p w14:paraId="015BE1F5" w14:textId="77777777" w:rsidR="006065FF" w:rsidRPr="004B4151" w:rsidRDefault="006065FF" w:rsidP="006065FF">
      <w:pPr>
        <w:pStyle w:val="ResumeHeading"/>
      </w:pPr>
      <w:r w:rsidRPr="004B4151">
        <w:t>Education</w:t>
      </w:r>
    </w:p>
    <w:p w14:paraId="3CF82A2D" w14:textId="77777777" w:rsidR="006065FF" w:rsidRPr="004B4151" w:rsidRDefault="006065FF" w:rsidP="006065FF">
      <w:pPr>
        <w:pStyle w:val="Bulletlevel1"/>
        <w:tabs>
          <w:tab w:val="clear" w:pos="360"/>
        </w:tabs>
      </w:pPr>
      <w:r w:rsidRPr="004B4151">
        <w:t>Degree, Field, School</w:t>
      </w:r>
    </w:p>
    <w:p w14:paraId="1776E6B4" w14:textId="77777777" w:rsidR="006065FF" w:rsidRDefault="006065FF" w:rsidP="00CE4E4D">
      <w:pPr>
        <w:pStyle w:val="BodyText"/>
      </w:pPr>
      <w:r>
        <w:br w:type="page"/>
      </w:r>
    </w:p>
    <w:p w14:paraId="477D4AFA" w14:textId="77777777" w:rsidR="006065FF" w:rsidRDefault="006065FF" w:rsidP="006065FF">
      <w:pPr>
        <w:pStyle w:val="Heading2"/>
        <w:rPr>
          <w:rStyle w:val="ResumeName14pts"/>
          <w:i/>
          <w:iCs w:val="0"/>
        </w:rPr>
      </w:pPr>
      <w:bookmarkStart w:id="29" w:name="_Toc228252932"/>
      <w:r>
        <w:lastRenderedPageBreak/>
        <w:t>A.</w:t>
      </w:r>
      <w:r w:rsidR="005B726A">
        <w:t>3</w:t>
      </w:r>
      <w:r>
        <w:tab/>
      </w:r>
      <w:r w:rsidRPr="006065FF">
        <w:t>Project Manager (Form 1095-A &amp; CCHC)</w:t>
      </w:r>
      <w:bookmarkEnd w:id="29"/>
    </w:p>
    <w:p w14:paraId="2CB22C84" w14:textId="77777777" w:rsidR="006065FF" w:rsidRPr="00296F28" w:rsidRDefault="006065FF" w:rsidP="006065FF">
      <w:pPr>
        <w:pStyle w:val="ResumeNameEntity"/>
        <w:rPr>
          <w:b/>
          <w:iCs/>
        </w:rPr>
      </w:pPr>
      <w:r>
        <w:rPr>
          <w:rStyle w:val="ResumeName14pts"/>
          <w:i w:val="0"/>
          <w:iCs w:val="0"/>
        </w:rPr>
        <w:t>Name</w:t>
      </w:r>
      <w:r>
        <w:rPr>
          <w:rStyle w:val="ResumeName14pts"/>
        </w:rPr>
        <w:tab/>
      </w:r>
      <w:r w:rsidRPr="003461D9">
        <w:t>Legal Entity, Title</w:t>
      </w:r>
    </w:p>
    <w:p w14:paraId="4A6299AC" w14:textId="77777777" w:rsidR="006065FF" w:rsidRPr="0070652A" w:rsidRDefault="006065FF" w:rsidP="006065FF">
      <w:pPr>
        <w:pStyle w:val="ResumeProposedRole"/>
      </w:pPr>
      <w:r>
        <w:t>Labor Category</w:t>
      </w:r>
      <w:r w:rsidRPr="0070652A">
        <w:t xml:space="preserve">: </w:t>
      </w:r>
    </w:p>
    <w:p w14:paraId="43AE2D88" w14:textId="77777777" w:rsidR="006065FF" w:rsidRDefault="006065FF" w:rsidP="006065FF">
      <w:pPr>
        <w:pStyle w:val="ParagraphSpacer"/>
      </w:pPr>
    </w:p>
    <w:p w14:paraId="0C159047"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42A58922" w14:textId="77777777" w:rsidTr="004150FE">
        <w:trPr>
          <w:trHeight w:val="360"/>
        </w:trPr>
        <w:tc>
          <w:tcPr>
            <w:tcW w:w="3235" w:type="dxa"/>
            <w:tcBorders>
              <w:top w:val="nil"/>
              <w:left w:val="nil"/>
              <w:bottom w:val="nil"/>
              <w:right w:val="nil"/>
            </w:tcBorders>
            <w:shd w:val="clear" w:color="auto" w:fill="005587"/>
            <w:vAlign w:val="center"/>
          </w:tcPr>
          <w:p w14:paraId="324CAD6A" w14:textId="77777777" w:rsidR="006065FF" w:rsidRPr="00183B3A" w:rsidRDefault="006065FF" w:rsidP="004150FE">
            <w:pPr>
              <w:pStyle w:val="CalloutTitle"/>
            </w:pPr>
            <w:r>
              <w:t xml:space="preserve">CALLOUT 2 BOX </w:t>
            </w:r>
            <w:r w:rsidRPr="00183B3A">
              <w:t>TITLE TEXT</w:t>
            </w:r>
          </w:p>
        </w:tc>
      </w:tr>
      <w:tr w:rsidR="006065FF" w:rsidRPr="00183B3A" w14:paraId="5CAB1893" w14:textId="77777777" w:rsidTr="004150FE">
        <w:trPr>
          <w:trHeight w:val="1620"/>
        </w:trPr>
        <w:tc>
          <w:tcPr>
            <w:tcW w:w="3235" w:type="dxa"/>
            <w:tcBorders>
              <w:top w:val="nil"/>
              <w:left w:val="nil"/>
              <w:bottom w:val="single" w:sz="18" w:space="0" w:color="005587"/>
              <w:right w:val="nil"/>
            </w:tcBorders>
            <w:vAlign w:val="center"/>
          </w:tcPr>
          <w:p w14:paraId="638ABE15"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2ADA9D4A"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1FD0EA37" w14:textId="77777777" w:rsidR="006065FF" w:rsidRPr="004B4151" w:rsidRDefault="006065FF" w:rsidP="006065FF">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2CB5FAA7" w14:textId="77777777" w:rsidR="006065FF" w:rsidRPr="004B4151" w:rsidRDefault="006065FF" w:rsidP="006065FF">
      <w:pPr>
        <w:pStyle w:val="ResumeHeading"/>
      </w:pPr>
      <w:r w:rsidRPr="004B4151">
        <w:t>Recent Experience</w:t>
      </w:r>
    </w:p>
    <w:p w14:paraId="5C5D94C2" w14:textId="77777777" w:rsidR="006065FF" w:rsidRPr="0037159E" w:rsidRDefault="006065FF" w:rsidP="006065FF">
      <w:pPr>
        <w:pStyle w:val="ResumeJobTitle"/>
      </w:pPr>
      <w:r>
        <w:t xml:space="preserve">Resume </w:t>
      </w:r>
      <w:r w:rsidRPr="0037159E">
        <w:t>Job Title</w:t>
      </w:r>
      <w:r w:rsidRPr="0037159E">
        <w:tab/>
        <w:t>Dates</w:t>
      </w:r>
    </w:p>
    <w:p w14:paraId="0D20CA3F" w14:textId="77777777" w:rsidR="006065FF" w:rsidRPr="0037159E" w:rsidRDefault="006065FF" w:rsidP="006065FF">
      <w:pPr>
        <w:pStyle w:val="Bulletlevel1"/>
        <w:tabs>
          <w:tab w:val="clear" w:pos="360"/>
        </w:tabs>
      </w:pPr>
    </w:p>
    <w:p w14:paraId="3DFB785A" w14:textId="77777777" w:rsidR="006065FF" w:rsidRPr="0037159E" w:rsidRDefault="006065FF" w:rsidP="006065FF">
      <w:pPr>
        <w:pStyle w:val="Bulletlevel1"/>
        <w:tabs>
          <w:tab w:val="clear" w:pos="360"/>
        </w:tabs>
      </w:pPr>
    </w:p>
    <w:p w14:paraId="7344E7A3" w14:textId="77777777" w:rsidR="006065FF" w:rsidRPr="004B4151" w:rsidRDefault="006065FF" w:rsidP="006065FF">
      <w:pPr>
        <w:pStyle w:val="ResumeHeading"/>
      </w:pPr>
      <w:r w:rsidRPr="004B4151">
        <w:t>Employment History</w:t>
      </w:r>
    </w:p>
    <w:p w14:paraId="35775B57" w14:textId="77777777" w:rsidR="006065FF" w:rsidRPr="004B4151" w:rsidRDefault="006065FF" w:rsidP="006065FF">
      <w:pPr>
        <w:pStyle w:val="Bulletlevel1"/>
        <w:tabs>
          <w:tab w:val="clear" w:pos="360"/>
        </w:tabs>
      </w:pPr>
      <w:r w:rsidRPr="004B4151">
        <w:t>Company, Title, (From – To)</w:t>
      </w:r>
    </w:p>
    <w:p w14:paraId="3EF7EDA6" w14:textId="77777777" w:rsidR="006065FF" w:rsidRPr="004B4151" w:rsidRDefault="006065FF" w:rsidP="006065FF">
      <w:pPr>
        <w:pStyle w:val="Bulletlevel1"/>
        <w:tabs>
          <w:tab w:val="clear" w:pos="360"/>
        </w:tabs>
      </w:pPr>
    </w:p>
    <w:p w14:paraId="4864D95D" w14:textId="77777777" w:rsidR="006065FF" w:rsidRPr="004B4151" w:rsidRDefault="006065FF" w:rsidP="006065FF">
      <w:pPr>
        <w:pStyle w:val="ResumeHeading"/>
      </w:pPr>
      <w:r w:rsidRPr="004B4151">
        <w:t>Education</w:t>
      </w:r>
    </w:p>
    <w:p w14:paraId="5FF39961" w14:textId="77777777" w:rsidR="006065FF" w:rsidRPr="004B4151" w:rsidRDefault="006065FF" w:rsidP="006065FF">
      <w:pPr>
        <w:pStyle w:val="Bulletlevel1"/>
        <w:tabs>
          <w:tab w:val="clear" w:pos="360"/>
        </w:tabs>
      </w:pPr>
      <w:r w:rsidRPr="004B4151">
        <w:t>Degree, Field, School</w:t>
      </w:r>
    </w:p>
    <w:p w14:paraId="1F4FFADA" w14:textId="77777777" w:rsidR="005B726A" w:rsidRDefault="005B726A" w:rsidP="00CE4E4D">
      <w:pPr>
        <w:pStyle w:val="BodyText"/>
      </w:pPr>
      <w:r>
        <w:br w:type="page"/>
      </w:r>
    </w:p>
    <w:p w14:paraId="5A574427" w14:textId="77777777" w:rsidR="005B726A" w:rsidRDefault="005B726A" w:rsidP="005B726A">
      <w:pPr>
        <w:pStyle w:val="Heading2"/>
        <w:rPr>
          <w:rStyle w:val="ResumeName14pts"/>
          <w:i/>
          <w:iCs w:val="0"/>
        </w:rPr>
      </w:pPr>
      <w:bookmarkStart w:id="30" w:name="_Toc228252933"/>
      <w:r>
        <w:lastRenderedPageBreak/>
        <w:t>A.4</w:t>
      </w:r>
      <w:r>
        <w:tab/>
      </w:r>
      <w:r w:rsidRPr="006065FF">
        <w:t xml:space="preserve">Project Manager </w:t>
      </w:r>
      <w:r w:rsidR="005173D2" w:rsidRPr="005173D2">
        <w:t>(IT Data and Technical Support)</w:t>
      </w:r>
      <w:bookmarkEnd w:id="30"/>
    </w:p>
    <w:p w14:paraId="60DE6688" w14:textId="77777777" w:rsidR="005B726A" w:rsidRPr="00296F28" w:rsidRDefault="005B726A" w:rsidP="005B726A">
      <w:pPr>
        <w:pStyle w:val="ResumeNameEntity"/>
        <w:rPr>
          <w:b/>
          <w:iCs/>
        </w:rPr>
      </w:pPr>
      <w:r>
        <w:rPr>
          <w:rStyle w:val="ResumeName14pts"/>
          <w:i w:val="0"/>
          <w:iCs w:val="0"/>
        </w:rPr>
        <w:t>Name</w:t>
      </w:r>
      <w:r>
        <w:rPr>
          <w:rStyle w:val="ResumeName14pts"/>
        </w:rPr>
        <w:tab/>
      </w:r>
      <w:r w:rsidRPr="003461D9">
        <w:t>Legal Entity, Title</w:t>
      </w:r>
    </w:p>
    <w:p w14:paraId="4F104B7E" w14:textId="77777777" w:rsidR="005B726A" w:rsidRPr="0070652A" w:rsidRDefault="005B726A" w:rsidP="005B726A">
      <w:pPr>
        <w:pStyle w:val="ResumeProposedRole"/>
      </w:pPr>
      <w:r>
        <w:t>Labor Category</w:t>
      </w:r>
      <w:r w:rsidRPr="0070652A">
        <w:t xml:space="preserve">: </w:t>
      </w:r>
    </w:p>
    <w:p w14:paraId="3F2D03AE" w14:textId="77777777" w:rsidR="005B726A" w:rsidRDefault="005B726A" w:rsidP="005B726A">
      <w:pPr>
        <w:pStyle w:val="ParagraphSpacer"/>
      </w:pPr>
    </w:p>
    <w:p w14:paraId="3CF2FB0F"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051B134" w14:textId="77777777" w:rsidTr="004150FE">
        <w:trPr>
          <w:trHeight w:val="360"/>
        </w:trPr>
        <w:tc>
          <w:tcPr>
            <w:tcW w:w="3235" w:type="dxa"/>
            <w:tcBorders>
              <w:top w:val="nil"/>
              <w:left w:val="nil"/>
              <w:bottom w:val="nil"/>
              <w:right w:val="nil"/>
            </w:tcBorders>
            <w:shd w:val="clear" w:color="auto" w:fill="005587"/>
            <w:vAlign w:val="center"/>
          </w:tcPr>
          <w:p w14:paraId="509647EA" w14:textId="77777777" w:rsidR="005B726A" w:rsidRPr="00183B3A" w:rsidRDefault="005B726A" w:rsidP="004150FE">
            <w:pPr>
              <w:pStyle w:val="CalloutTitle"/>
            </w:pPr>
            <w:r>
              <w:t xml:space="preserve">CALLOUT 2 BOX </w:t>
            </w:r>
            <w:r w:rsidRPr="00183B3A">
              <w:t>TITLE TEXT</w:t>
            </w:r>
          </w:p>
        </w:tc>
      </w:tr>
      <w:tr w:rsidR="005B726A" w:rsidRPr="00183B3A" w14:paraId="4E16E408" w14:textId="77777777" w:rsidTr="004150FE">
        <w:trPr>
          <w:trHeight w:val="1620"/>
        </w:trPr>
        <w:tc>
          <w:tcPr>
            <w:tcW w:w="3235" w:type="dxa"/>
            <w:tcBorders>
              <w:top w:val="nil"/>
              <w:left w:val="nil"/>
              <w:bottom w:val="single" w:sz="18" w:space="0" w:color="005587"/>
              <w:right w:val="nil"/>
            </w:tcBorders>
            <w:vAlign w:val="center"/>
          </w:tcPr>
          <w:p w14:paraId="4907DF86"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5F36E444"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7DFEAFB" w14:textId="77777777" w:rsidR="005B726A" w:rsidRPr="004B4151" w:rsidRDefault="005B726A" w:rsidP="005B726A">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444676B3" w14:textId="77777777" w:rsidR="005B726A" w:rsidRPr="004B4151" w:rsidRDefault="005B726A" w:rsidP="005B726A">
      <w:pPr>
        <w:pStyle w:val="ResumeHeading"/>
      </w:pPr>
      <w:r w:rsidRPr="004B4151">
        <w:t>Recent Experience</w:t>
      </w:r>
    </w:p>
    <w:p w14:paraId="5E4490DC" w14:textId="77777777" w:rsidR="005B726A" w:rsidRPr="0037159E" w:rsidRDefault="005B726A" w:rsidP="005B726A">
      <w:pPr>
        <w:pStyle w:val="ResumeJobTitle"/>
      </w:pPr>
      <w:r>
        <w:t xml:space="preserve">Resume </w:t>
      </w:r>
      <w:r w:rsidRPr="0037159E">
        <w:t>Job Title</w:t>
      </w:r>
      <w:r w:rsidRPr="0037159E">
        <w:tab/>
        <w:t>Dates</w:t>
      </w:r>
    </w:p>
    <w:p w14:paraId="07762DFA" w14:textId="77777777" w:rsidR="005B726A" w:rsidRPr="0037159E" w:rsidRDefault="005B726A" w:rsidP="005B726A">
      <w:pPr>
        <w:pStyle w:val="Bulletlevel1"/>
        <w:tabs>
          <w:tab w:val="clear" w:pos="360"/>
        </w:tabs>
      </w:pPr>
    </w:p>
    <w:p w14:paraId="5BCE926E" w14:textId="77777777" w:rsidR="005B726A" w:rsidRPr="0037159E" w:rsidRDefault="005B726A" w:rsidP="005B726A">
      <w:pPr>
        <w:pStyle w:val="Bulletlevel1"/>
        <w:tabs>
          <w:tab w:val="clear" w:pos="360"/>
        </w:tabs>
      </w:pPr>
    </w:p>
    <w:p w14:paraId="1ED47229" w14:textId="77777777" w:rsidR="005B726A" w:rsidRPr="004B4151" w:rsidRDefault="005B726A" w:rsidP="005B726A">
      <w:pPr>
        <w:pStyle w:val="ResumeHeading"/>
      </w:pPr>
      <w:r w:rsidRPr="004B4151">
        <w:t>Employment History</w:t>
      </w:r>
    </w:p>
    <w:p w14:paraId="572C4D75" w14:textId="77777777" w:rsidR="005B726A" w:rsidRPr="004B4151" w:rsidRDefault="005B726A" w:rsidP="005B726A">
      <w:pPr>
        <w:pStyle w:val="Bulletlevel1"/>
        <w:tabs>
          <w:tab w:val="clear" w:pos="360"/>
        </w:tabs>
      </w:pPr>
      <w:r w:rsidRPr="004B4151">
        <w:t>Company, Title, (From – To)</w:t>
      </w:r>
    </w:p>
    <w:p w14:paraId="59A4750B" w14:textId="77777777" w:rsidR="005B726A" w:rsidRPr="004B4151" w:rsidRDefault="005B726A" w:rsidP="005B726A">
      <w:pPr>
        <w:pStyle w:val="Bulletlevel1"/>
        <w:tabs>
          <w:tab w:val="clear" w:pos="360"/>
        </w:tabs>
      </w:pPr>
    </w:p>
    <w:p w14:paraId="152B0449" w14:textId="77777777" w:rsidR="005B726A" w:rsidRPr="004B4151" w:rsidRDefault="005B726A" w:rsidP="005B726A">
      <w:pPr>
        <w:pStyle w:val="ResumeHeading"/>
      </w:pPr>
      <w:r w:rsidRPr="004B4151">
        <w:t>Education</w:t>
      </w:r>
    </w:p>
    <w:p w14:paraId="2E501D77" w14:textId="77777777" w:rsidR="005B726A" w:rsidRPr="004B4151" w:rsidRDefault="005B726A" w:rsidP="005B726A">
      <w:pPr>
        <w:pStyle w:val="Bulletlevel1"/>
        <w:tabs>
          <w:tab w:val="clear" w:pos="360"/>
        </w:tabs>
      </w:pPr>
      <w:r w:rsidRPr="004B4151">
        <w:t>Degree, Field, School</w:t>
      </w:r>
    </w:p>
    <w:p w14:paraId="528739DE" w14:textId="77777777" w:rsidR="005173D2" w:rsidRDefault="005173D2" w:rsidP="00CE4E4D">
      <w:pPr>
        <w:pStyle w:val="BodyText"/>
      </w:pPr>
      <w:r>
        <w:br w:type="page"/>
      </w:r>
    </w:p>
    <w:p w14:paraId="28C3D91C" w14:textId="77777777" w:rsidR="005173D2" w:rsidRDefault="005173D2" w:rsidP="005173D2">
      <w:pPr>
        <w:pStyle w:val="Heading2"/>
        <w:rPr>
          <w:rStyle w:val="ResumeName14pts"/>
          <w:i/>
          <w:iCs w:val="0"/>
        </w:rPr>
      </w:pPr>
      <w:bookmarkStart w:id="31" w:name="_Toc228252934"/>
      <w:r>
        <w:lastRenderedPageBreak/>
        <w:t>A.5</w:t>
      </w:r>
      <w:r>
        <w:tab/>
      </w:r>
      <w:r w:rsidR="00CE5E62" w:rsidRPr="00CE5E62">
        <w:t>Technical Director</w:t>
      </w:r>
      <w:bookmarkEnd w:id="31"/>
    </w:p>
    <w:p w14:paraId="7C6CCA61" w14:textId="77777777" w:rsidR="005173D2" w:rsidRPr="00296F28" w:rsidRDefault="005173D2" w:rsidP="005173D2">
      <w:pPr>
        <w:pStyle w:val="ResumeNameEntity"/>
        <w:rPr>
          <w:b/>
          <w:iCs/>
        </w:rPr>
      </w:pPr>
      <w:r>
        <w:rPr>
          <w:rStyle w:val="ResumeName14pts"/>
          <w:i w:val="0"/>
          <w:iCs w:val="0"/>
        </w:rPr>
        <w:t>Name</w:t>
      </w:r>
      <w:r>
        <w:rPr>
          <w:rStyle w:val="ResumeName14pts"/>
        </w:rPr>
        <w:tab/>
      </w:r>
      <w:r w:rsidRPr="003461D9">
        <w:t>Legal Entity, Title</w:t>
      </w:r>
    </w:p>
    <w:p w14:paraId="749CE8D1" w14:textId="77777777" w:rsidR="005173D2" w:rsidRPr="0070652A" w:rsidRDefault="005173D2" w:rsidP="005173D2">
      <w:pPr>
        <w:pStyle w:val="ResumeProposedRole"/>
      </w:pPr>
      <w:r>
        <w:t>Labor Category</w:t>
      </w:r>
      <w:r w:rsidRPr="0070652A">
        <w:t xml:space="preserve">: </w:t>
      </w:r>
    </w:p>
    <w:p w14:paraId="429C8440" w14:textId="77777777" w:rsidR="005173D2" w:rsidRDefault="005173D2" w:rsidP="005173D2">
      <w:pPr>
        <w:pStyle w:val="ParagraphSpacer"/>
      </w:pPr>
    </w:p>
    <w:p w14:paraId="098A5B80"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3C13F4EE" w14:textId="77777777" w:rsidTr="004150FE">
        <w:trPr>
          <w:trHeight w:val="360"/>
        </w:trPr>
        <w:tc>
          <w:tcPr>
            <w:tcW w:w="3235" w:type="dxa"/>
            <w:tcBorders>
              <w:top w:val="nil"/>
              <w:left w:val="nil"/>
              <w:bottom w:val="nil"/>
              <w:right w:val="nil"/>
            </w:tcBorders>
            <w:shd w:val="clear" w:color="auto" w:fill="005587"/>
            <w:vAlign w:val="center"/>
          </w:tcPr>
          <w:p w14:paraId="1BE50595" w14:textId="77777777" w:rsidR="005173D2" w:rsidRPr="00183B3A" w:rsidRDefault="005173D2" w:rsidP="004150FE">
            <w:pPr>
              <w:pStyle w:val="CalloutTitle"/>
            </w:pPr>
            <w:r>
              <w:t xml:space="preserve">CALLOUT 2 BOX </w:t>
            </w:r>
            <w:r w:rsidRPr="00183B3A">
              <w:t>TITLE TEXT</w:t>
            </w:r>
          </w:p>
        </w:tc>
      </w:tr>
      <w:tr w:rsidR="005173D2" w:rsidRPr="00183B3A" w14:paraId="1EF1683F" w14:textId="77777777" w:rsidTr="004150FE">
        <w:trPr>
          <w:trHeight w:val="1620"/>
        </w:trPr>
        <w:tc>
          <w:tcPr>
            <w:tcW w:w="3235" w:type="dxa"/>
            <w:tcBorders>
              <w:top w:val="nil"/>
              <w:left w:val="nil"/>
              <w:bottom w:val="single" w:sz="18" w:space="0" w:color="005587"/>
              <w:right w:val="nil"/>
            </w:tcBorders>
            <w:vAlign w:val="center"/>
          </w:tcPr>
          <w:p w14:paraId="64A81318"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2E38FB46"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B0C83B8" w14:textId="77777777" w:rsidR="005173D2" w:rsidRPr="004B4151" w:rsidRDefault="005173D2" w:rsidP="005173D2">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0A261B24" w14:textId="77777777" w:rsidR="005173D2" w:rsidRPr="004B4151" w:rsidRDefault="005173D2" w:rsidP="005173D2">
      <w:pPr>
        <w:pStyle w:val="ResumeHeading"/>
      </w:pPr>
      <w:r w:rsidRPr="004B4151">
        <w:t>Recent Experience</w:t>
      </w:r>
    </w:p>
    <w:p w14:paraId="72EBD9C4" w14:textId="77777777" w:rsidR="005173D2" w:rsidRPr="0037159E" w:rsidRDefault="005173D2" w:rsidP="005173D2">
      <w:pPr>
        <w:pStyle w:val="ResumeJobTitle"/>
      </w:pPr>
      <w:r>
        <w:t xml:space="preserve">Resume </w:t>
      </w:r>
      <w:r w:rsidRPr="0037159E">
        <w:t>Job Title</w:t>
      </w:r>
      <w:r w:rsidRPr="0037159E">
        <w:tab/>
        <w:t>Dates</w:t>
      </w:r>
    </w:p>
    <w:p w14:paraId="5D0E1C0D" w14:textId="77777777" w:rsidR="005173D2" w:rsidRPr="0037159E" w:rsidRDefault="005173D2" w:rsidP="005173D2">
      <w:pPr>
        <w:pStyle w:val="Bulletlevel1"/>
        <w:tabs>
          <w:tab w:val="clear" w:pos="360"/>
        </w:tabs>
      </w:pPr>
    </w:p>
    <w:p w14:paraId="015715A3" w14:textId="77777777" w:rsidR="005173D2" w:rsidRPr="0037159E" w:rsidRDefault="005173D2" w:rsidP="005173D2">
      <w:pPr>
        <w:pStyle w:val="Bulletlevel1"/>
        <w:tabs>
          <w:tab w:val="clear" w:pos="360"/>
        </w:tabs>
      </w:pPr>
    </w:p>
    <w:p w14:paraId="04E5CBCF" w14:textId="77777777" w:rsidR="005173D2" w:rsidRPr="004B4151" w:rsidRDefault="005173D2" w:rsidP="005173D2">
      <w:pPr>
        <w:pStyle w:val="ResumeHeading"/>
      </w:pPr>
      <w:r w:rsidRPr="004B4151">
        <w:t>Employment History</w:t>
      </w:r>
    </w:p>
    <w:p w14:paraId="7EC88383" w14:textId="77777777" w:rsidR="005173D2" w:rsidRPr="004B4151" w:rsidRDefault="005173D2" w:rsidP="005173D2">
      <w:pPr>
        <w:pStyle w:val="Bulletlevel1"/>
        <w:tabs>
          <w:tab w:val="clear" w:pos="360"/>
        </w:tabs>
      </w:pPr>
      <w:r w:rsidRPr="004B4151">
        <w:t>Company, Title, (From – To)</w:t>
      </w:r>
    </w:p>
    <w:p w14:paraId="6D6A3095" w14:textId="77777777" w:rsidR="005173D2" w:rsidRPr="004B4151" w:rsidRDefault="005173D2" w:rsidP="005173D2">
      <w:pPr>
        <w:pStyle w:val="Bulletlevel1"/>
        <w:tabs>
          <w:tab w:val="clear" w:pos="360"/>
        </w:tabs>
      </w:pPr>
    </w:p>
    <w:p w14:paraId="1DD6A59D" w14:textId="77777777" w:rsidR="005173D2" w:rsidRPr="004B4151" w:rsidRDefault="005173D2" w:rsidP="005173D2">
      <w:pPr>
        <w:pStyle w:val="ResumeHeading"/>
      </w:pPr>
      <w:r w:rsidRPr="004B4151">
        <w:t>Education</w:t>
      </w:r>
    </w:p>
    <w:p w14:paraId="4E9C37A6" w14:textId="77777777" w:rsidR="005173D2" w:rsidRPr="004B4151" w:rsidRDefault="005173D2" w:rsidP="005173D2">
      <w:pPr>
        <w:pStyle w:val="Bulletlevel1"/>
        <w:tabs>
          <w:tab w:val="clear" w:pos="360"/>
        </w:tabs>
      </w:pPr>
      <w:r w:rsidRPr="004B4151">
        <w:t>Degree, Field, School</w:t>
      </w:r>
    </w:p>
    <w:p w14:paraId="5A0FBD4F" w14:textId="77777777" w:rsidR="005173D2" w:rsidRPr="00CE4E4D" w:rsidRDefault="005173D2" w:rsidP="005173D2">
      <w:pPr>
        <w:pStyle w:val="BodyText"/>
      </w:pPr>
    </w:p>
    <w:p w14:paraId="28DE7005" w14:textId="77777777" w:rsidR="00CE5E62" w:rsidRDefault="00CE5E62" w:rsidP="00CE4E4D">
      <w:pPr>
        <w:pStyle w:val="BodyText"/>
      </w:pPr>
      <w:r>
        <w:br w:type="page"/>
      </w:r>
    </w:p>
    <w:p w14:paraId="787C2E01" w14:textId="77777777" w:rsidR="00CE5E62" w:rsidRDefault="00CE5E62" w:rsidP="00CE5E62">
      <w:pPr>
        <w:pStyle w:val="Heading2"/>
        <w:rPr>
          <w:rStyle w:val="ResumeName14pts"/>
          <w:i/>
          <w:iCs w:val="0"/>
        </w:rPr>
      </w:pPr>
      <w:bookmarkStart w:id="32" w:name="_Toc228252935"/>
      <w:r>
        <w:lastRenderedPageBreak/>
        <w:t>A.6</w:t>
      </w:r>
      <w:r>
        <w:tab/>
      </w:r>
      <w:r w:rsidR="006079C6" w:rsidRPr="006079C6">
        <w:t>Security and Privacy Officer</w:t>
      </w:r>
      <w:bookmarkEnd w:id="32"/>
    </w:p>
    <w:p w14:paraId="4EFDD36C" w14:textId="77777777" w:rsidR="00CE5E62" w:rsidRPr="00296F28" w:rsidRDefault="00CE5E62" w:rsidP="00CE5E62">
      <w:pPr>
        <w:pStyle w:val="ResumeNameEntity"/>
        <w:rPr>
          <w:b/>
          <w:iCs/>
        </w:rPr>
      </w:pPr>
      <w:r>
        <w:rPr>
          <w:rStyle w:val="ResumeName14pts"/>
          <w:i w:val="0"/>
          <w:iCs w:val="0"/>
        </w:rPr>
        <w:t>Name</w:t>
      </w:r>
      <w:r>
        <w:rPr>
          <w:rStyle w:val="ResumeName14pts"/>
        </w:rPr>
        <w:tab/>
      </w:r>
      <w:r w:rsidRPr="003461D9">
        <w:t>Legal Entity, Title</w:t>
      </w:r>
    </w:p>
    <w:p w14:paraId="7AA4C832" w14:textId="77777777" w:rsidR="00CE5E62" w:rsidRPr="0070652A" w:rsidRDefault="00CE5E62" w:rsidP="00CE5E62">
      <w:pPr>
        <w:pStyle w:val="ResumeProposedRole"/>
      </w:pPr>
      <w:r>
        <w:t>Labor Category</w:t>
      </w:r>
      <w:r w:rsidRPr="0070652A">
        <w:t xml:space="preserve">: </w:t>
      </w:r>
    </w:p>
    <w:p w14:paraId="1EA130EF" w14:textId="77777777" w:rsidR="00CE5E62" w:rsidRDefault="00CE5E62" w:rsidP="00CE5E62">
      <w:pPr>
        <w:pStyle w:val="ParagraphSpacer"/>
      </w:pPr>
    </w:p>
    <w:p w14:paraId="28DF0396"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2DCE9807" w14:textId="77777777" w:rsidTr="004150FE">
        <w:trPr>
          <w:trHeight w:val="360"/>
        </w:trPr>
        <w:tc>
          <w:tcPr>
            <w:tcW w:w="3235" w:type="dxa"/>
            <w:tcBorders>
              <w:top w:val="nil"/>
              <w:left w:val="nil"/>
              <w:bottom w:val="nil"/>
              <w:right w:val="nil"/>
            </w:tcBorders>
            <w:shd w:val="clear" w:color="auto" w:fill="005587"/>
            <w:vAlign w:val="center"/>
          </w:tcPr>
          <w:p w14:paraId="0E996544" w14:textId="77777777" w:rsidR="00CE5E62" w:rsidRPr="00183B3A" w:rsidRDefault="00CE5E62" w:rsidP="004150FE">
            <w:pPr>
              <w:pStyle w:val="CalloutTitle"/>
            </w:pPr>
            <w:r>
              <w:t xml:space="preserve">CALLOUT 2 BOX </w:t>
            </w:r>
            <w:r w:rsidRPr="00183B3A">
              <w:t>TITLE TEXT</w:t>
            </w:r>
          </w:p>
        </w:tc>
      </w:tr>
      <w:tr w:rsidR="00CE5E62" w:rsidRPr="00183B3A" w14:paraId="62F05BD6" w14:textId="77777777" w:rsidTr="004150FE">
        <w:trPr>
          <w:trHeight w:val="1620"/>
        </w:trPr>
        <w:tc>
          <w:tcPr>
            <w:tcW w:w="3235" w:type="dxa"/>
            <w:tcBorders>
              <w:top w:val="nil"/>
              <w:left w:val="nil"/>
              <w:bottom w:val="single" w:sz="18" w:space="0" w:color="005587"/>
              <w:right w:val="nil"/>
            </w:tcBorders>
            <w:vAlign w:val="center"/>
          </w:tcPr>
          <w:p w14:paraId="69AB1277"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39FFFD34"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CA19347" w14:textId="77777777" w:rsidR="00CE5E62" w:rsidRPr="004B4151" w:rsidRDefault="00CE5E62" w:rsidP="00CE5E62">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4D9BC709" w14:textId="77777777" w:rsidR="00CE5E62" w:rsidRPr="004B4151" w:rsidRDefault="00CE5E62" w:rsidP="00CE5E62">
      <w:pPr>
        <w:pStyle w:val="ResumeHeading"/>
      </w:pPr>
      <w:r w:rsidRPr="004B4151">
        <w:t>Recent Experience</w:t>
      </w:r>
    </w:p>
    <w:p w14:paraId="6C2F7F9B" w14:textId="77777777" w:rsidR="00CE5E62" w:rsidRPr="0037159E" w:rsidRDefault="00CE5E62" w:rsidP="00CE5E62">
      <w:pPr>
        <w:pStyle w:val="ResumeJobTitle"/>
      </w:pPr>
      <w:r>
        <w:t xml:space="preserve">Resume </w:t>
      </w:r>
      <w:r w:rsidRPr="0037159E">
        <w:t>Job Title</w:t>
      </w:r>
      <w:r w:rsidRPr="0037159E">
        <w:tab/>
        <w:t>Dates</w:t>
      </w:r>
    </w:p>
    <w:p w14:paraId="753F4741" w14:textId="77777777" w:rsidR="00CE5E62" w:rsidRPr="0037159E" w:rsidRDefault="00CE5E62" w:rsidP="00CE5E62">
      <w:pPr>
        <w:pStyle w:val="Bulletlevel1"/>
        <w:tabs>
          <w:tab w:val="clear" w:pos="360"/>
        </w:tabs>
      </w:pPr>
    </w:p>
    <w:p w14:paraId="179D82D3" w14:textId="77777777" w:rsidR="00CE5E62" w:rsidRPr="0037159E" w:rsidRDefault="00CE5E62" w:rsidP="00CE5E62">
      <w:pPr>
        <w:pStyle w:val="Bulletlevel1"/>
        <w:tabs>
          <w:tab w:val="clear" w:pos="360"/>
        </w:tabs>
      </w:pPr>
    </w:p>
    <w:p w14:paraId="10B09606" w14:textId="77777777" w:rsidR="00CE5E62" w:rsidRPr="004B4151" w:rsidRDefault="00CE5E62" w:rsidP="00CE5E62">
      <w:pPr>
        <w:pStyle w:val="ResumeHeading"/>
      </w:pPr>
      <w:r w:rsidRPr="004B4151">
        <w:t>Employment History</w:t>
      </w:r>
    </w:p>
    <w:p w14:paraId="61780E96" w14:textId="77777777" w:rsidR="00CE5E62" w:rsidRPr="004B4151" w:rsidRDefault="00CE5E62" w:rsidP="00CE5E62">
      <w:pPr>
        <w:pStyle w:val="Bulletlevel1"/>
        <w:tabs>
          <w:tab w:val="clear" w:pos="360"/>
        </w:tabs>
      </w:pPr>
      <w:r w:rsidRPr="004B4151">
        <w:t>Company, Title, (From – To)</w:t>
      </w:r>
    </w:p>
    <w:p w14:paraId="55D4895A" w14:textId="77777777" w:rsidR="00CE5E62" w:rsidRPr="004B4151" w:rsidRDefault="00CE5E62" w:rsidP="00CE5E62">
      <w:pPr>
        <w:pStyle w:val="Bulletlevel1"/>
        <w:tabs>
          <w:tab w:val="clear" w:pos="360"/>
        </w:tabs>
      </w:pPr>
    </w:p>
    <w:p w14:paraId="55A61B02" w14:textId="77777777" w:rsidR="00CE5E62" w:rsidRPr="004B4151" w:rsidRDefault="00CE5E62" w:rsidP="00CE5E62">
      <w:pPr>
        <w:pStyle w:val="ResumeHeading"/>
      </w:pPr>
      <w:r w:rsidRPr="004B4151">
        <w:t>Education</w:t>
      </w:r>
    </w:p>
    <w:p w14:paraId="60670958" w14:textId="77777777" w:rsidR="00CE5E62" w:rsidRPr="004B4151" w:rsidRDefault="00CE5E62" w:rsidP="00CE5E62">
      <w:pPr>
        <w:pStyle w:val="Bulletlevel1"/>
        <w:tabs>
          <w:tab w:val="clear" w:pos="360"/>
        </w:tabs>
        <w:sectPr w:rsidR="00CE5E62" w:rsidRPr="004B4151" w:rsidSect="000B1BCE">
          <w:footerReference w:type="default" r:id="rId43"/>
          <w:pgSz w:w="12240" w:h="15840" w:code="1"/>
          <w:pgMar w:top="1440" w:right="1440" w:bottom="1440" w:left="1440" w:header="720" w:footer="576" w:gutter="0"/>
          <w:pgNumType w:start="1"/>
          <w:cols w:space="720"/>
          <w:docGrid w:linePitch="360"/>
        </w:sectPr>
      </w:pPr>
      <w:r w:rsidRPr="004B4151">
        <w:t>Degree, Field, School</w:t>
      </w: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4EC39BDB"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6BDE6B34" w14:textId="77777777" w:rsidR="004F57A3" w:rsidRDefault="004F57A3" w:rsidP="006F5E2D">
            <w:pPr>
              <w:pStyle w:val="CalloutTitle"/>
            </w:pPr>
            <w:r>
              <w:lastRenderedPageBreak/>
              <w:t>Callout</w:t>
            </w:r>
            <w:r w:rsidR="004718BB">
              <w:t xml:space="preserve"> 1</w:t>
            </w:r>
            <w:r>
              <w:t xml:space="preserve"> Title</w:t>
            </w:r>
          </w:p>
        </w:tc>
      </w:tr>
      <w:tr w:rsidR="004F57A3" w14:paraId="78753C5E"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413F050A" w14:textId="77777777" w:rsidR="004F57A3" w:rsidRDefault="004F57A3" w:rsidP="006F5E2D">
            <w:pPr>
              <w:pStyle w:val="Callout2Body"/>
              <w:framePr w:hSpace="0" w:wrap="auto" w:vAnchor="margin" w:hAnchor="text" w:xAlign="left" w:yAlign="inline"/>
              <w:suppressOverlap w:val="0"/>
            </w:pPr>
            <w:r>
              <w:t>Callout2 Body</w:t>
            </w:r>
          </w:p>
          <w:p w14:paraId="29B11A5D" w14:textId="77777777"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0A4D3170" w14:textId="77777777" w:rsidR="004F57A3" w:rsidRDefault="004F57A3" w:rsidP="00190625">
            <w:pPr>
              <w:pStyle w:val="Callout2Bullet"/>
              <w:framePr w:hSpace="0" w:wrap="auto" w:vAnchor="margin" w:hAnchor="text" w:xAlign="left" w:yAlign="inline"/>
              <w:suppressOverlap w:val="0"/>
            </w:pPr>
            <w:r>
              <w:t>Callout2 Bullet</w:t>
            </w:r>
          </w:p>
          <w:p w14:paraId="4E6E4C62" w14:textId="77777777"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5AECF223" w14:textId="77777777" w:rsidTr="006065FF">
        <w:trPr>
          <w:trHeight w:val="360"/>
        </w:trPr>
        <w:tc>
          <w:tcPr>
            <w:tcW w:w="3235" w:type="dxa"/>
            <w:tcBorders>
              <w:top w:val="nil"/>
              <w:left w:val="nil"/>
              <w:bottom w:val="nil"/>
              <w:right w:val="nil"/>
            </w:tcBorders>
            <w:shd w:val="clear" w:color="auto" w:fill="005587"/>
            <w:vAlign w:val="center"/>
          </w:tcPr>
          <w:p w14:paraId="4499CA26" w14:textId="77777777" w:rsidR="006065FF" w:rsidRPr="00183B3A" w:rsidRDefault="006065FF" w:rsidP="006065FF">
            <w:pPr>
              <w:pStyle w:val="CalloutTitle"/>
            </w:pPr>
            <w:r>
              <w:t xml:space="preserve">CALLOUT 2 BOX </w:t>
            </w:r>
            <w:r w:rsidRPr="00183B3A">
              <w:t>TITLE TEXT</w:t>
            </w:r>
          </w:p>
        </w:tc>
      </w:tr>
      <w:tr w:rsidR="006065FF" w:rsidRPr="00183B3A" w14:paraId="04E9C5DE" w14:textId="77777777" w:rsidTr="006065FF">
        <w:trPr>
          <w:trHeight w:val="1620"/>
        </w:trPr>
        <w:tc>
          <w:tcPr>
            <w:tcW w:w="3235" w:type="dxa"/>
            <w:tcBorders>
              <w:top w:val="nil"/>
              <w:left w:val="nil"/>
              <w:bottom w:val="single" w:sz="18" w:space="0" w:color="005587"/>
              <w:right w:val="nil"/>
            </w:tcBorders>
            <w:vAlign w:val="center"/>
          </w:tcPr>
          <w:p w14:paraId="4F121CDA" w14:textId="77777777" w:rsidR="006065FF" w:rsidRPr="00296F28" w:rsidRDefault="006065FF" w:rsidP="006065FF">
            <w:pPr>
              <w:pStyle w:val="Callout2BodyItalic"/>
              <w:framePr w:hSpace="0" w:wrap="auto" w:vAnchor="margin" w:hAnchor="text" w:xAlign="left" w:yAlign="inline"/>
              <w:suppressOverlap w:val="0"/>
            </w:pPr>
            <w:r w:rsidRPr="00296F28">
              <w:t xml:space="preserve">Lorem ipsum dolor </w:t>
            </w:r>
            <w:proofErr w:type="gramStart"/>
            <w:r w:rsidRPr="00296F28">
              <w:t>sit</w:t>
            </w:r>
            <w:proofErr w:type="gramEnd"/>
            <w:r w:rsidRPr="00296F28">
              <w:t xml:space="preserve"> </w:t>
            </w:r>
            <w:proofErr w:type="spellStart"/>
            <w:r w:rsidRPr="00296F28">
              <w:t>amet</w:t>
            </w:r>
            <w:proofErr w:type="spellEnd"/>
            <w:r w:rsidRPr="00296F28">
              <w:t xml:space="preserve">, </w:t>
            </w:r>
            <w:proofErr w:type="spellStart"/>
            <w:r w:rsidRPr="00296F28">
              <w:t>consectetuer</w:t>
            </w:r>
            <w:proofErr w:type="spellEnd"/>
            <w:r w:rsidRPr="00296F28">
              <w:t xml:space="preserve"> </w:t>
            </w:r>
            <w:proofErr w:type="spellStart"/>
            <w:r w:rsidRPr="00296F28">
              <w:t>adipiscing</w:t>
            </w:r>
            <w:proofErr w:type="spellEnd"/>
            <w:r w:rsidRPr="00296F28">
              <w:t xml:space="preserve"> </w:t>
            </w:r>
            <w:proofErr w:type="spellStart"/>
            <w:r w:rsidRPr="00296F28">
              <w:t>elit</w:t>
            </w:r>
            <w:proofErr w:type="spellEnd"/>
            <w:r w:rsidRPr="00296F28">
              <w:t xml:space="preserve">. Maecenas </w:t>
            </w:r>
            <w:proofErr w:type="spellStart"/>
            <w:r w:rsidRPr="00296F28">
              <w:t>porttitor</w:t>
            </w:r>
            <w:proofErr w:type="spellEnd"/>
            <w:r w:rsidRPr="00296F28">
              <w:t xml:space="preserve"> </w:t>
            </w:r>
            <w:proofErr w:type="spellStart"/>
            <w:r w:rsidRPr="00296F28">
              <w:t>congue</w:t>
            </w:r>
            <w:proofErr w:type="spellEnd"/>
            <w:r w:rsidRPr="00296F28">
              <w:t xml:space="preserve"> </w:t>
            </w:r>
            <w:proofErr w:type="spellStart"/>
            <w:r w:rsidRPr="00296F28">
              <w:t>massa</w:t>
            </w:r>
            <w:proofErr w:type="spellEnd"/>
            <w:r w:rsidRPr="00296F28">
              <w:t xml:space="preserve">. </w:t>
            </w:r>
            <w:proofErr w:type="spellStart"/>
            <w:r w:rsidRPr="00296F28">
              <w:t>Fusce</w:t>
            </w:r>
            <w:proofErr w:type="spellEnd"/>
            <w:r w:rsidRPr="00296F28">
              <w:t xml:space="preserve"> </w:t>
            </w:r>
            <w:proofErr w:type="spellStart"/>
            <w:r w:rsidRPr="00296F28">
              <w:t>posuere</w:t>
            </w:r>
            <w:proofErr w:type="spellEnd"/>
            <w:r w:rsidRPr="00296F28">
              <w:t xml:space="preserve">, magna sed pulvinar </w:t>
            </w:r>
            <w:proofErr w:type="spellStart"/>
            <w:r w:rsidRPr="00296F28">
              <w:t>ultricies</w:t>
            </w:r>
            <w:proofErr w:type="spellEnd"/>
            <w:r w:rsidRPr="00296F28">
              <w:t xml:space="preserve">, </w:t>
            </w:r>
            <w:proofErr w:type="spellStart"/>
            <w:r w:rsidRPr="00296F28">
              <w:t>purus</w:t>
            </w:r>
            <w:proofErr w:type="spellEnd"/>
            <w:r w:rsidRPr="00296F28">
              <w:t xml:space="preserve"> </w:t>
            </w:r>
            <w:proofErr w:type="spellStart"/>
            <w:r w:rsidRPr="00296F28">
              <w:t>lectus</w:t>
            </w:r>
            <w:proofErr w:type="spellEnd"/>
            <w:r w:rsidRPr="00296F28">
              <w:t xml:space="preserve"> </w:t>
            </w:r>
            <w:proofErr w:type="spellStart"/>
            <w:r w:rsidRPr="00296F28">
              <w:t>malesuada</w:t>
            </w:r>
            <w:proofErr w:type="spellEnd"/>
            <w:r w:rsidRPr="00296F28">
              <w:t xml:space="preserve"> libero, sit </w:t>
            </w:r>
            <w:proofErr w:type="spellStart"/>
            <w:r w:rsidRPr="00296F28">
              <w:t>amet</w:t>
            </w:r>
            <w:proofErr w:type="spellEnd"/>
            <w:r w:rsidRPr="00296F28">
              <w:t xml:space="preserve"> </w:t>
            </w:r>
            <w:proofErr w:type="spellStart"/>
            <w:r w:rsidRPr="00296F28">
              <w:t>commodo</w:t>
            </w:r>
            <w:proofErr w:type="spellEnd"/>
            <w:r w:rsidRPr="00296F28">
              <w:t xml:space="preserve"> magna eros </w:t>
            </w:r>
            <w:proofErr w:type="spellStart"/>
            <w:r w:rsidRPr="00296F28">
              <w:t>quis</w:t>
            </w:r>
            <w:proofErr w:type="spellEnd"/>
            <w:r w:rsidRPr="00296F28">
              <w:t xml:space="preserve"> </w:t>
            </w:r>
            <w:proofErr w:type="spellStart"/>
            <w:r w:rsidRPr="00296F28">
              <w:t>urna</w:t>
            </w:r>
            <w:proofErr w:type="spellEnd"/>
            <w:r w:rsidRPr="00296F28">
              <w:t>.</w:t>
            </w:r>
          </w:p>
        </w:tc>
      </w:tr>
    </w:tbl>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59A256A0" w14:textId="77777777">
        <w:trPr>
          <w:trHeight w:val="1215"/>
        </w:trPr>
        <w:tc>
          <w:tcPr>
            <w:tcW w:w="1795" w:type="dxa"/>
            <w:tcBorders>
              <w:top w:val="single" w:sz="18" w:space="0" w:color="005587"/>
              <w:bottom w:val="single" w:sz="18" w:space="0" w:color="005587"/>
            </w:tcBorders>
            <w:vAlign w:val="center"/>
          </w:tcPr>
          <w:p w14:paraId="175893FE"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3C322F8C"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6C56D125" w14:textId="77777777" w:rsidR="008818FD" w:rsidRPr="00296F28" w:rsidRDefault="00296F28" w:rsidP="00296F28">
            <w:pPr>
              <w:pStyle w:val="Callout2BodyItalic"/>
              <w:framePr w:hSpace="0" w:wrap="auto" w:vAnchor="margin" w:hAnchor="text" w:xAlign="left" w:yAlign="inline"/>
              <w:suppressOverlap w:val="0"/>
            </w:pPr>
            <w:r w:rsidRPr="00296F28">
              <w:t xml:space="preserve">Lorem ipsum dolor </w:t>
            </w:r>
            <w:proofErr w:type="gramStart"/>
            <w:r w:rsidRPr="00296F28">
              <w:t>sit</w:t>
            </w:r>
            <w:proofErr w:type="gramEnd"/>
            <w:r w:rsidRPr="00296F28">
              <w:t xml:space="preserve"> </w:t>
            </w:r>
            <w:proofErr w:type="spellStart"/>
            <w:r w:rsidRPr="00296F28">
              <w:t>amet</w:t>
            </w:r>
            <w:proofErr w:type="spellEnd"/>
            <w:r w:rsidRPr="00296F28">
              <w:t xml:space="preserve">, </w:t>
            </w:r>
            <w:proofErr w:type="spellStart"/>
            <w:r w:rsidRPr="00296F28">
              <w:t>consectetuer</w:t>
            </w:r>
            <w:proofErr w:type="spellEnd"/>
            <w:r w:rsidRPr="00296F28">
              <w:t xml:space="preserve"> </w:t>
            </w:r>
            <w:proofErr w:type="spellStart"/>
            <w:r w:rsidRPr="00296F28">
              <w:t>adipiscing</w:t>
            </w:r>
            <w:proofErr w:type="spellEnd"/>
            <w:r w:rsidRPr="00296F28">
              <w:t xml:space="preserve"> </w:t>
            </w:r>
            <w:proofErr w:type="spellStart"/>
            <w:r w:rsidRPr="00296F28">
              <w:t>elit</w:t>
            </w:r>
            <w:proofErr w:type="spellEnd"/>
            <w:r w:rsidRPr="00296F28">
              <w:t xml:space="preserve">. Maecenas </w:t>
            </w:r>
            <w:proofErr w:type="spellStart"/>
            <w:r w:rsidRPr="00296F28">
              <w:t>porttitor</w:t>
            </w:r>
            <w:proofErr w:type="spellEnd"/>
            <w:r w:rsidRPr="00296F28">
              <w:t xml:space="preserve"> </w:t>
            </w:r>
            <w:proofErr w:type="spellStart"/>
            <w:r w:rsidRPr="00296F28">
              <w:t>congue</w:t>
            </w:r>
            <w:proofErr w:type="spellEnd"/>
            <w:r w:rsidRPr="00296F28">
              <w:t xml:space="preserve"> </w:t>
            </w:r>
            <w:proofErr w:type="spellStart"/>
            <w:r w:rsidRPr="00296F28">
              <w:t>massa</w:t>
            </w:r>
            <w:proofErr w:type="spellEnd"/>
            <w:r w:rsidRPr="00296F28">
              <w:t xml:space="preserve">. </w:t>
            </w:r>
            <w:proofErr w:type="spellStart"/>
            <w:r w:rsidRPr="00296F28">
              <w:t>Fusce</w:t>
            </w:r>
            <w:proofErr w:type="spellEnd"/>
            <w:r w:rsidRPr="00296F28">
              <w:t xml:space="preserve"> </w:t>
            </w:r>
            <w:proofErr w:type="spellStart"/>
            <w:r w:rsidRPr="00296F28">
              <w:t>posuere</w:t>
            </w:r>
            <w:proofErr w:type="spellEnd"/>
            <w:r w:rsidRPr="00296F28">
              <w:t xml:space="preserve">, magna sed pulvinar </w:t>
            </w:r>
            <w:proofErr w:type="spellStart"/>
            <w:r w:rsidRPr="00296F28">
              <w:t>ultricies</w:t>
            </w:r>
            <w:proofErr w:type="spellEnd"/>
            <w:r w:rsidRPr="00296F28">
              <w:t xml:space="preserve">, </w:t>
            </w:r>
            <w:proofErr w:type="spellStart"/>
            <w:r w:rsidRPr="00296F28">
              <w:t>purus</w:t>
            </w:r>
            <w:proofErr w:type="spellEnd"/>
            <w:r w:rsidRPr="00296F28">
              <w:t xml:space="preserve"> </w:t>
            </w:r>
            <w:proofErr w:type="spellStart"/>
            <w:r w:rsidRPr="00296F28">
              <w:t>lectus</w:t>
            </w:r>
            <w:proofErr w:type="spellEnd"/>
            <w:r w:rsidRPr="00296F28">
              <w:t xml:space="preserve"> </w:t>
            </w:r>
            <w:proofErr w:type="spellStart"/>
            <w:r w:rsidRPr="00296F28">
              <w:t>malesuada</w:t>
            </w:r>
            <w:proofErr w:type="spellEnd"/>
            <w:r w:rsidRPr="00296F28">
              <w:t xml:space="preserve"> libero, sit </w:t>
            </w:r>
            <w:proofErr w:type="spellStart"/>
            <w:r w:rsidRPr="00296F28">
              <w:t>amet</w:t>
            </w:r>
            <w:proofErr w:type="spellEnd"/>
            <w:r w:rsidRPr="00296F28">
              <w:t xml:space="preserve"> </w:t>
            </w:r>
            <w:proofErr w:type="spellStart"/>
            <w:r w:rsidRPr="00296F28">
              <w:t>commodo</w:t>
            </w:r>
            <w:proofErr w:type="spellEnd"/>
            <w:r w:rsidRPr="00296F28">
              <w:t xml:space="preserve"> magna eros </w:t>
            </w:r>
            <w:proofErr w:type="spellStart"/>
            <w:r w:rsidRPr="00296F28">
              <w:t>quis</w:t>
            </w:r>
            <w:proofErr w:type="spellEnd"/>
            <w:r w:rsidRPr="00296F28">
              <w:t xml:space="preserve"> </w:t>
            </w:r>
            <w:proofErr w:type="spellStart"/>
            <w:r w:rsidRPr="00296F28">
              <w:t>urna</w:t>
            </w:r>
            <w:proofErr w:type="spellEnd"/>
            <w:r w:rsidRPr="00296F28">
              <w:t>.</w:t>
            </w:r>
          </w:p>
        </w:tc>
      </w:tr>
    </w:tbl>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4DB18F15" w14:textId="77777777">
        <w:trPr>
          <w:cantSplit/>
        </w:trPr>
        <w:tc>
          <w:tcPr>
            <w:tcW w:w="9576" w:type="dxa"/>
          </w:tcPr>
          <w:p w14:paraId="43E21E67" w14:textId="77777777" w:rsidR="004F57A3" w:rsidRDefault="004F57A3">
            <w:pPr>
              <w:pStyle w:val="FigureTitle"/>
            </w:pPr>
            <w:bookmarkStart w:id="33" w:name="_Toc534622387"/>
            <w:r>
              <w:t>Figure X.X-X. Provide Title.</w:t>
            </w:r>
            <w:bookmarkEnd w:id="33"/>
          </w:p>
          <w:p w14:paraId="54B52CEF" w14:textId="77777777" w:rsidR="004F57A3" w:rsidRPr="00524B8E" w:rsidRDefault="004F57A3">
            <w:pPr>
              <w:pStyle w:val="ActionCaption"/>
            </w:pPr>
            <w:r>
              <w:t>Action caption, if needed</w:t>
            </w:r>
          </w:p>
          <w:p w14:paraId="4589ACA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44"/>
                          <a:stretch>
                            <a:fillRect/>
                          </a:stretch>
                        </pic:blipFill>
                        <pic:spPr>
                          <a:xfrm>
                            <a:off x="0" y="0"/>
                            <a:ext cx="2489497" cy="794521"/>
                          </a:xfrm>
                          <a:prstGeom prst="rect">
                            <a:avLst/>
                          </a:prstGeom>
                        </pic:spPr>
                      </pic:pic>
                    </a:graphicData>
                  </a:graphic>
                </wp:inline>
              </w:drawing>
            </w:r>
          </w:p>
        </w:tc>
      </w:tr>
    </w:tbl>
    <w:tbl>
      <w:tblPr>
        <w:tblStyle w:val="DeloitteTable2"/>
        <w:tblW w:w="0" w:type="auto"/>
        <w:tblLook w:val="06A0" w:firstRow="1" w:lastRow="0" w:firstColumn="1" w:lastColumn="0" w:noHBand="1" w:noVBand="1"/>
      </w:tblPr>
      <w:tblGrid>
        <w:gridCol w:w="2337"/>
        <w:gridCol w:w="2337"/>
        <w:gridCol w:w="2338"/>
        <w:gridCol w:w="2338"/>
      </w:tblGrid>
      <w:tr w:rsidR="00801C7B" w14:paraId="527C7B5A"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FCB019B" w14:textId="77777777" w:rsidR="00801C7B" w:rsidRDefault="00801C7B" w:rsidP="00801C7B">
            <w:pPr>
              <w:pStyle w:val="TableHeading"/>
            </w:pPr>
            <w:r>
              <w:t>Table Heading</w:t>
            </w:r>
          </w:p>
        </w:tc>
        <w:tc>
          <w:tcPr>
            <w:tcW w:w="2337" w:type="dxa"/>
          </w:tcPr>
          <w:p w14:paraId="1A095D25"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74471301"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65B100E7"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D91D71D"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C9518F2" w14:textId="77777777" w:rsidR="00801C7B" w:rsidRDefault="001B6775" w:rsidP="00801C7B">
            <w:pPr>
              <w:pStyle w:val="TableRowHeading"/>
            </w:pPr>
            <w:r>
              <w:t>Table Row Heading</w:t>
            </w:r>
          </w:p>
        </w:tc>
        <w:tc>
          <w:tcPr>
            <w:tcW w:w="2337" w:type="dxa"/>
          </w:tcPr>
          <w:p w14:paraId="4EEAA8F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1B602C20"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538983CB"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A2E3FB3"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F6619B" w14:textId="77777777" w:rsidR="00801C7B" w:rsidRDefault="00801C7B" w:rsidP="00801C7B">
            <w:pPr>
              <w:pStyle w:val="TableRowHeading"/>
            </w:pPr>
          </w:p>
        </w:tc>
        <w:tc>
          <w:tcPr>
            <w:tcW w:w="2337" w:type="dxa"/>
          </w:tcPr>
          <w:p w14:paraId="0D0B4AA2"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053ADBBB"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3E0C5539"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374A84A7"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5B4EA79E" w14:textId="77777777" w:rsidR="00801C7B" w:rsidRDefault="00801C7B" w:rsidP="00801C7B">
            <w:pPr>
              <w:pStyle w:val="TableRowHeading"/>
            </w:pPr>
          </w:p>
        </w:tc>
        <w:tc>
          <w:tcPr>
            <w:tcW w:w="2337" w:type="dxa"/>
          </w:tcPr>
          <w:p w14:paraId="73814052"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408D8785"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1094CB5E"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9462297"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40CFDAA7" w14:textId="77777777" w:rsidR="00801C7B" w:rsidRDefault="00801C7B" w:rsidP="00801C7B">
            <w:pPr>
              <w:pStyle w:val="TableRowHeading"/>
            </w:pPr>
          </w:p>
        </w:tc>
        <w:tc>
          <w:tcPr>
            <w:tcW w:w="2337" w:type="dxa"/>
          </w:tcPr>
          <w:p w14:paraId="0104064C"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12724BFB"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45D9A2C4"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22A9D3DF" w14:textId="77777777" w:rsidR="00115250" w:rsidRDefault="00115250">
      <w:pPr>
        <w:spacing w:line="24" w:lineRule="auto"/>
      </w:pPr>
      <w:r>
        <w:br w:type="page"/>
      </w:r>
    </w:p>
    <w:p w14:paraId="6831E3C2" w14:textId="77777777" w:rsidR="00115250" w:rsidRPr="00296F28" w:rsidRDefault="00781919" w:rsidP="005A6B0A">
      <w:pPr>
        <w:pStyle w:val="ResumeNameEntity"/>
        <w:rPr>
          <w:b/>
          <w:iCs/>
        </w:rPr>
      </w:pPr>
      <w:r>
        <w:rPr>
          <w:rStyle w:val="ResumeName14pts"/>
          <w:i w:val="0"/>
          <w:iCs w:val="0"/>
        </w:rPr>
        <w:lastRenderedPageBreak/>
        <w:t>Name</w:t>
      </w:r>
      <w:r w:rsidR="00296F28">
        <w:rPr>
          <w:rStyle w:val="ResumeName14pts"/>
        </w:rPr>
        <w:tab/>
      </w:r>
      <w:r w:rsidR="00115250" w:rsidRPr="003461D9">
        <w:t>Legal Entity, Title</w:t>
      </w:r>
    </w:p>
    <w:p w14:paraId="5CFB69D5" w14:textId="77777777" w:rsidR="00115250" w:rsidRPr="0070652A" w:rsidRDefault="00115250" w:rsidP="0070652A">
      <w:pPr>
        <w:pStyle w:val="ResumeProposedRole"/>
      </w:pPr>
      <w:r w:rsidRPr="0070652A">
        <w:t>Proposed Project Role: Title</w:t>
      </w:r>
    </w:p>
    <w:p w14:paraId="341800D9" w14:textId="77777777" w:rsidR="00115250" w:rsidRDefault="00115250" w:rsidP="0070652A">
      <w:pPr>
        <w:pStyle w:val="ParagraphSpacer"/>
      </w:pPr>
    </w:p>
    <w:p w14:paraId="17E550F6"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19CF2BEF" w14:textId="77777777">
        <w:trPr>
          <w:trHeight w:val="360"/>
        </w:trPr>
        <w:tc>
          <w:tcPr>
            <w:tcW w:w="3235" w:type="dxa"/>
            <w:tcBorders>
              <w:top w:val="nil"/>
              <w:left w:val="nil"/>
              <w:bottom w:val="nil"/>
              <w:right w:val="nil"/>
            </w:tcBorders>
            <w:shd w:val="clear" w:color="auto" w:fill="005587"/>
            <w:vAlign w:val="center"/>
          </w:tcPr>
          <w:p w14:paraId="535FB5D2" w14:textId="77777777" w:rsidR="00AA7DD1" w:rsidRPr="00183B3A" w:rsidRDefault="00AA7DD1">
            <w:pPr>
              <w:pStyle w:val="CalloutTitle"/>
            </w:pPr>
            <w:r>
              <w:t xml:space="preserve">CALLOUT 2 BOX </w:t>
            </w:r>
            <w:r w:rsidRPr="00183B3A">
              <w:t>TITLE TEXT</w:t>
            </w:r>
          </w:p>
        </w:tc>
      </w:tr>
      <w:tr w:rsidR="00AA7DD1" w:rsidRPr="00183B3A" w14:paraId="7A33D897" w14:textId="77777777">
        <w:trPr>
          <w:trHeight w:val="1620"/>
        </w:trPr>
        <w:tc>
          <w:tcPr>
            <w:tcW w:w="3235" w:type="dxa"/>
            <w:tcBorders>
              <w:top w:val="nil"/>
              <w:left w:val="nil"/>
              <w:bottom w:val="single" w:sz="18" w:space="0" w:color="005587"/>
              <w:right w:val="nil"/>
            </w:tcBorders>
            <w:vAlign w:val="center"/>
          </w:tcPr>
          <w:p w14:paraId="3BD51FDB" w14:textId="77777777"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3209165D"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1ABAADB" w14:textId="77777777" w:rsidR="00115250" w:rsidRPr="004B4151" w:rsidRDefault="00115250" w:rsidP="00114E6D">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51C64875" w14:textId="77777777" w:rsidR="00115250" w:rsidRPr="004B4151" w:rsidRDefault="00115250" w:rsidP="00114E6D">
      <w:pPr>
        <w:pStyle w:val="ResumeHeading"/>
      </w:pPr>
      <w:r w:rsidRPr="004B4151">
        <w:t>Recent Experience</w:t>
      </w:r>
    </w:p>
    <w:p w14:paraId="3ED6937C" w14:textId="77777777" w:rsidR="00115250" w:rsidRPr="0037159E" w:rsidRDefault="00115250" w:rsidP="0037159E">
      <w:pPr>
        <w:pStyle w:val="ResumeJobTitle"/>
      </w:pPr>
      <w:r>
        <w:t xml:space="preserve">Resume </w:t>
      </w:r>
      <w:r w:rsidRPr="0037159E">
        <w:t>Job Title</w:t>
      </w:r>
      <w:r w:rsidRPr="0037159E">
        <w:tab/>
        <w:t>Dates</w:t>
      </w:r>
    </w:p>
    <w:p w14:paraId="48E4D3DD" w14:textId="77777777" w:rsidR="00115250" w:rsidRPr="0037159E" w:rsidRDefault="00115250" w:rsidP="00115250">
      <w:pPr>
        <w:pStyle w:val="Bulletlevel1"/>
        <w:tabs>
          <w:tab w:val="clear" w:pos="360"/>
        </w:tabs>
      </w:pPr>
    </w:p>
    <w:p w14:paraId="0DA09AA2" w14:textId="77777777" w:rsidR="00115250" w:rsidRPr="0037159E" w:rsidRDefault="00115250" w:rsidP="00115250">
      <w:pPr>
        <w:pStyle w:val="Bulletlevel1"/>
        <w:tabs>
          <w:tab w:val="clear" w:pos="360"/>
        </w:tabs>
      </w:pPr>
    </w:p>
    <w:p w14:paraId="6558E80E" w14:textId="77777777" w:rsidR="00115250" w:rsidRPr="004B4151" w:rsidRDefault="00115250" w:rsidP="00114E6D">
      <w:pPr>
        <w:pStyle w:val="ResumeHeading"/>
      </w:pPr>
      <w:r w:rsidRPr="004B4151">
        <w:t>Employment History</w:t>
      </w:r>
    </w:p>
    <w:p w14:paraId="1ECB4B90" w14:textId="77777777" w:rsidR="00115250" w:rsidRPr="004B4151" w:rsidRDefault="00115250" w:rsidP="00115250">
      <w:pPr>
        <w:pStyle w:val="Bulletlevel1"/>
        <w:tabs>
          <w:tab w:val="clear" w:pos="360"/>
        </w:tabs>
      </w:pPr>
      <w:r w:rsidRPr="004B4151">
        <w:t>Company, Title, (From – To)</w:t>
      </w:r>
    </w:p>
    <w:p w14:paraId="781E8B0E" w14:textId="77777777" w:rsidR="00115250" w:rsidRPr="004B4151" w:rsidRDefault="00115250" w:rsidP="00115250">
      <w:pPr>
        <w:pStyle w:val="Bulletlevel1"/>
        <w:tabs>
          <w:tab w:val="clear" w:pos="360"/>
        </w:tabs>
      </w:pPr>
    </w:p>
    <w:p w14:paraId="46C99DAF" w14:textId="77777777" w:rsidR="00115250" w:rsidRPr="004B4151" w:rsidRDefault="00115250" w:rsidP="00114E6D">
      <w:pPr>
        <w:pStyle w:val="ResumeHeading"/>
      </w:pPr>
      <w:r w:rsidRPr="004B4151">
        <w:t>Education</w:t>
      </w:r>
    </w:p>
    <w:p w14:paraId="3FB31752" w14:textId="77777777" w:rsidR="00115250" w:rsidRPr="004B4151" w:rsidRDefault="00115250" w:rsidP="00781919">
      <w:pPr>
        <w:pStyle w:val="Bulletlevel1"/>
        <w:tabs>
          <w:tab w:val="clear" w:pos="360"/>
        </w:tabs>
      </w:pPr>
      <w:r w:rsidRPr="004B4151">
        <w:t>Degree, Field, School</w:t>
      </w:r>
    </w:p>
    <w:p w14:paraId="549268F9" w14:textId="77777777" w:rsidR="00115250" w:rsidRDefault="00115250" w:rsidP="007667EF">
      <w:pPr>
        <w:pStyle w:val="BodyText"/>
      </w:pPr>
    </w:p>
    <w:p w14:paraId="0FD1FD8A" w14:textId="77777777" w:rsidR="00115250" w:rsidRDefault="00115250">
      <w:pPr>
        <w:spacing w:line="24" w:lineRule="auto"/>
      </w:pPr>
      <w:r>
        <w:br w:type="page"/>
      </w:r>
    </w:p>
    <w:p w14:paraId="05F84BE3" w14:textId="77777777" w:rsidR="00115250" w:rsidRDefault="00115250" w:rsidP="00AD5D23">
      <w:pPr>
        <w:pStyle w:val="Subheading1"/>
      </w:pPr>
      <w:r>
        <w:lastRenderedPageBreak/>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5BD608D6"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2183F226"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DED557F"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74F5E417" w14:textId="77777777" w:rsidR="00C979EB" w:rsidRPr="00AA5125" w:rsidRDefault="00C979EB" w:rsidP="00C979EB">
            <w:pPr>
              <w:pStyle w:val="PastPerfTableHeadingLeft"/>
            </w:pPr>
            <w:r w:rsidRPr="00AA5125">
              <w:t>Client</w:t>
            </w:r>
          </w:p>
        </w:tc>
        <w:tc>
          <w:tcPr>
            <w:tcW w:w="5035" w:type="dxa"/>
            <w:gridSpan w:val="2"/>
            <w:vAlign w:val="center"/>
          </w:tcPr>
          <w:p w14:paraId="183C4955" w14:textId="77777777" w:rsidR="00C979EB" w:rsidRPr="00AA5125" w:rsidRDefault="00C979EB" w:rsidP="00FB2F7F">
            <w:pPr>
              <w:pStyle w:val="PastPerfTableBody"/>
            </w:pPr>
            <w:r w:rsidRPr="00AA5125">
              <w:t>Name of Agency, Company, or Organization</w:t>
            </w:r>
          </w:p>
        </w:tc>
      </w:tr>
      <w:tr w:rsidR="00C979EB" w:rsidRPr="00AA5125" w14:paraId="208C9319" w14:textId="77777777" w:rsidTr="008B0A6B">
        <w:tc>
          <w:tcPr>
            <w:tcW w:w="2515" w:type="dxa"/>
            <w:gridSpan w:val="2"/>
            <w:tcBorders>
              <w:left w:val="single" w:sz="18" w:space="0" w:color="005587"/>
            </w:tcBorders>
            <w:shd w:val="clear" w:color="auto" w:fill="595959" w:themeFill="text1" w:themeFillTint="A6"/>
            <w:vAlign w:val="center"/>
          </w:tcPr>
          <w:p w14:paraId="3D1DD41B" w14:textId="77777777" w:rsidR="00C979EB" w:rsidRPr="00AA5125" w:rsidRDefault="00C979EB" w:rsidP="00C979EB">
            <w:pPr>
              <w:pStyle w:val="PastPerfTableHeadingLeft"/>
            </w:pPr>
            <w:r w:rsidRPr="0019446B">
              <w:t>Project Name</w:t>
            </w:r>
          </w:p>
        </w:tc>
        <w:tc>
          <w:tcPr>
            <w:tcW w:w="6835" w:type="dxa"/>
            <w:gridSpan w:val="4"/>
            <w:vAlign w:val="center"/>
          </w:tcPr>
          <w:p w14:paraId="3C5EEBE5" w14:textId="77777777" w:rsidR="00C979EB" w:rsidRPr="00AA5125" w:rsidRDefault="00C979EB" w:rsidP="00FB2F7F">
            <w:pPr>
              <w:pStyle w:val="PastPerfTableBody"/>
            </w:pPr>
          </w:p>
        </w:tc>
      </w:tr>
      <w:tr w:rsidR="00C979EB" w:rsidRPr="00AA5125" w14:paraId="469B3E1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4BF3F6EE" w14:textId="77777777" w:rsidR="00C979EB" w:rsidRPr="00AA5125" w:rsidRDefault="00C979EB" w:rsidP="00C979EB">
            <w:pPr>
              <w:pStyle w:val="PastPerfTableHeadingLeft"/>
            </w:pPr>
            <w:r w:rsidRPr="0019446B">
              <w:t>Contract Number(s):</w:t>
            </w:r>
          </w:p>
        </w:tc>
        <w:tc>
          <w:tcPr>
            <w:tcW w:w="1800" w:type="dxa"/>
            <w:gridSpan w:val="2"/>
            <w:vAlign w:val="center"/>
          </w:tcPr>
          <w:p w14:paraId="6954E1EC" w14:textId="77777777" w:rsidR="008818FD" w:rsidRPr="00AA5125" w:rsidRDefault="008818FD" w:rsidP="00FB2F7F">
            <w:pPr>
              <w:pStyle w:val="PastPerfTableBody"/>
            </w:pPr>
          </w:p>
        </w:tc>
        <w:tc>
          <w:tcPr>
            <w:tcW w:w="2430" w:type="dxa"/>
            <w:shd w:val="clear" w:color="auto" w:fill="595959" w:themeFill="text1" w:themeFillTint="A6"/>
            <w:vAlign w:val="center"/>
          </w:tcPr>
          <w:p w14:paraId="786C164A" w14:textId="77777777" w:rsidR="00C979EB" w:rsidRPr="0019446B" w:rsidRDefault="00C979EB" w:rsidP="00C979EB">
            <w:pPr>
              <w:pStyle w:val="PastPerfTableHeadingLeft"/>
            </w:pPr>
            <w:r w:rsidRPr="0019446B">
              <w:t>Value of Contract:</w:t>
            </w:r>
          </w:p>
        </w:tc>
        <w:tc>
          <w:tcPr>
            <w:tcW w:w="2605" w:type="dxa"/>
            <w:vAlign w:val="center"/>
          </w:tcPr>
          <w:p w14:paraId="65A002E0" w14:textId="77777777" w:rsidR="00C979EB" w:rsidRPr="00AA5125" w:rsidRDefault="00C979EB" w:rsidP="00FB2F7F">
            <w:pPr>
              <w:pStyle w:val="PastPerfTableBody"/>
            </w:pPr>
          </w:p>
        </w:tc>
      </w:tr>
      <w:tr w:rsidR="00C979EB" w:rsidRPr="00AA5125" w14:paraId="515291EF" w14:textId="77777777" w:rsidTr="000B0B58">
        <w:tc>
          <w:tcPr>
            <w:tcW w:w="2515" w:type="dxa"/>
            <w:gridSpan w:val="2"/>
            <w:tcBorders>
              <w:left w:val="single" w:sz="18" w:space="0" w:color="0070C0"/>
            </w:tcBorders>
            <w:shd w:val="clear" w:color="auto" w:fill="595959" w:themeFill="text1" w:themeFillTint="A6"/>
            <w:vAlign w:val="center"/>
          </w:tcPr>
          <w:p w14:paraId="4CA9D5B7" w14:textId="77777777" w:rsidR="00C979EB" w:rsidRPr="0019446B" w:rsidRDefault="00C979EB" w:rsidP="00C979EB">
            <w:pPr>
              <w:pStyle w:val="PastPerfTableHeadingLeft"/>
            </w:pPr>
            <w:r w:rsidRPr="0019446B">
              <w:t>Contract Type:</w:t>
            </w:r>
          </w:p>
        </w:tc>
        <w:tc>
          <w:tcPr>
            <w:tcW w:w="1800" w:type="dxa"/>
            <w:gridSpan w:val="2"/>
            <w:vAlign w:val="center"/>
          </w:tcPr>
          <w:p w14:paraId="2A78B3C2"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394F0FD" w14:textId="77777777" w:rsidR="00C979EB" w:rsidRPr="0019446B" w:rsidRDefault="00C979EB" w:rsidP="00C979EB">
            <w:pPr>
              <w:pStyle w:val="PastPerfTableHeadingLeft"/>
            </w:pPr>
            <w:r w:rsidRPr="0019446B">
              <w:t>Period of Performance:</w:t>
            </w:r>
          </w:p>
        </w:tc>
        <w:tc>
          <w:tcPr>
            <w:tcW w:w="2605" w:type="dxa"/>
            <w:vAlign w:val="center"/>
          </w:tcPr>
          <w:p w14:paraId="33EE201C" w14:textId="77777777" w:rsidR="00C979EB" w:rsidRPr="00AA5125" w:rsidRDefault="00C979EB" w:rsidP="00FB2F7F">
            <w:pPr>
              <w:pStyle w:val="PastPerfTableBody"/>
            </w:pPr>
            <w:r w:rsidRPr="004C2454">
              <w:t>MM/YYYY – MM/YYYY</w:t>
            </w:r>
          </w:p>
        </w:tc>
      </w:tr>
      <w:tr w:rsidR="00C979EB" w:rsidRPr="00AA5125" w14:paraId="71E8E918" w14:textId="77777777" w:rsidTr="000B0B58">
        <w:tc>
          <w:tcPr>
            <w:tcW w:w="2515" w:type="dxa"/>
            <w:gridSpan w:val="2"/>
            <w:tcBorders>
              <w:left w:val="single" w:sz="18" w:space="0" w:color="0070C0"/>
            </w:tcBorders>
            <w:shd w:val="clear" w:color="auto" w:fill="595959" w:themeFill="text1" w:themeFillTint="A6"/>
            <w:vAlign w:val="center"/>
          </w:tcPr>
          <w:p w14:paraId="67B56DC4"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3640E048" w14:textId="77777777" w:rsidR="00C979EB" w:rsidRPr="00AA5125" w:rsidRDefault="00C979EB" w:rsidP="00FB2F7F">
            <w:pPr>
              <w:pStyle w:val="PastPerfTableBody"/>
            </w:pPr>
            <w:proofErr w:type="gramStart"/>
            <w:r w:rsidRPr="004C2454">
              <w:t>Name ,Agency</w:t>
            </w:r>
            <w:proofErr w:type="gramEnd"/>
            <w:r w:rsidRPr="004C2454">
              <w:t>, Phone, Number, Email Address</w:t>
            </w:r>
          </w:p>
        </w:tc>
      </w:tr>
    </w:tbl>
    <w:p w14:paraId="0F432DBD" w14:textId="77777777" w:rsidR="00115250" w:rsidRDefault="00115250" w:rsidP="00C979EB">
      <w:pPr>
        <w:pStyle w:val="PastPerfTableHeadingLeft"/>
      </w:pPr>
    </w:p>
    <w:p w14:paraId="1F3E746B" w14:textId="77777777" w:rsidR="00115250" w:rsidRPr="00B34D27" w:rsidRDefault="00115250" w:rsidP="00C56F51">
      <w:pPr>
        <w:pStyle w:val="Note1"/>
      </w:pPr>
      <w:r w:rsidRPr="00B34D27">
        <w:t xml:space="preserve">Relevance to Agency Name: </w:t>
      </w:r>
    </w:p>
    <w:p w14:paraId="3A04EEA9" w14:textId="77777777" w:rsidR="00115250" w:rsidRDefault="00115250" w:rsidP="00AD5D23">
      <w:pPr>
        <w:pStyle w:val="BodyTextBulletIntro"/>
      </w:pPr>
      <w:r>
        <w:t>Describe in a few bullets the relevance of the project to the opportunity. See generic examples below.</w:t>
      </w:r>
    </w:p>
    <w:p w14:paraId="6A448F4D" w14:textId="77777777" w:rsidR="00115250" w:rsidRPr="002126E7" w:rsidRDefault="00115250" w:rsidP="00115250">
      <w:pPr>
        <w:pStyle w:val="Bulletlevel1"/>
        <w:tabs>
          <w:tab w:val="clear" w:pos="360"/>
        </w:tabs>
      </w:pPr>
      <w:r>
        <w:t>(</w:t>
      </w:r>
      <w:r w:rsidRPr="002126E7">
        <w:t>Example A) Relevance to Agency Name:</w:t>
      </w:r>
    </w:p>
    <w:p w14:paraId="633A68DE"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52D5FC11" w14:textId="77777777" w:rsidR="00115250" w:rsidRPr="002126E7" w:rsidRDefault="00115250" w:rsidP="00115250">
      <w:pPr>
        <w:pStyle w:val="Bulletlevel1"/>
        <w:tabs>
          <w:tab w:val="clear" w:pos="360"/>
        </w:tabs>
      </w:pPr>
      <w:r w:rsidRPr="002126E7">
        <w:t>COTS implementation; replacement of legacy systems.</w:t>
      </w:r>
    </w:p>
    <w:p w14:paraId="7633F5D5" w14:textId="77777777" w:rsidR="00115250" w:rsidRPr="002126E7" w:rsidRDefault="00115250" w:rsidP="00115250">
      <w:pPr>
        <w:pStyle w:val="Bulletlevel1"/>
        <w:tabs>
          <w:tab w:val="clear" w:pos="360"/>
        </w:tabs>
      </w:pPr>
      <w:r w:rsidRPr="002126E7">
        <w:t xml:space="preserve">BPA with multiple task orders, </w:t>
      </w:r>
      <w:proofErr w:type="gramStart"/>
      <w:r w:rsidRPr="002126E7">
        <w:t>similar to</w:t>
      </w:r>
      <w:proofErr w:type="gramEnd"/>
      <w:r w:rsidRPr="002126E7">
        <w:t xml:space="preserve"> an IDIQ contract. </w:t>
      </w:r>
    </w:p>
    <w:p w14:paraId="426AEE88" w14:textId="77777777" w:rsidR="00115250" w:rsidRPr="002126E7" w:rsidRDefault="00115250" w:rsidP="00115250">
      <w:pPr>
        <w:pStyle w:val="Bulletlevel1"/>
        <w:tabs>
          <w:tab w:val="clear" w:pos="360"/>
        </w:tabs>
      </w:pPr>
      <w:r w:rsidRPr="002126E7">
        <w:t>(Example B) Relevance to Agency Name:</w:t>
      </w:r>
    </w:p>
    <w:p w14:paraId="1B4D9E84" w14:textId="77777777" w:rsidR="00115250" w:rsidRPr="002126E7" w:rsidRDefault="00115250" w:rsidP="00115250">
      <w:pPr>
        <w:pStyle w:val="Bulletlevel1"/>
        <w:tabs>
          <w:tab w:val="clear" w:pos="360"/>
        </w:tabs>
      </w:pPr>
      <w:r w:rsidRPr="002126E7">
        <w:t>[Industry name] project with performance, reporting, and maintenance aspects.</w:t>
      </w:r>
    </w:p>
    <w:p w14:paraId="0BC6EFE5" w14:textId="77777777" w:rsidR="00115250" w:rsidRPr="002126E7" w:rsidRDefault="00115250" w:rsidP="00115250">
      <w:pPr>
        <w:pStyle w:val="Bulletlevel1"/>
        <w:tabs>
          <w:tab w:val="clear" w:pos="360"/>
        </w:tabs>
      </w:pPr>
      <w:r w:rsidRPr="002126E7">
        <w:t>Similar organizational, technical, and operational requirements.</w:t>
      </w:r>
    </w:p>
    <w:p w14:paraId="69EDD1AC" w14:textId="77777777" w:rsidR="00115250" w:rsidRDefault="00115250" w:rsidP="00115250">
      <w:pPr>
        <w:pStyle w:val="Bulletlevel1"/>
        <w:tabs>
          <w:tab w:val="clear" w:pos="360"/>
        </w:tabs>
      </w:pPr>
      <w:r w:rsidRPr="002126E7">
        <w:t>COTS integration s</w:t>
      </w:r>
      <w:r>
        <w:t>olution.</w:t>
      </w:r>
    </w:p>
    <w:p w14:paraId="63919723" w14:textId="77777777" w:rsidR="00115250" w:rsidRDefault="00115250" w:rsidP="00C56F51">
      <w:pPr>
        <w:pStyle w:val="Note1"/>
      </w:pPr>
      <w:r>
        <w:t xml:space="preserve">Narrative: </w:t>
      </w:r>
    </w:p>
    <w:p w14:paraId="636009E1"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7667F9B7" w14:textId="77777777" w:rsidR="00115250" w:rsidRDefault="00115250" w:rsidP="00891697">
      <w:pPr>
        <w:pStyle w:val="BodyText"/>
      </w:pPr>
      <w:r>
        <w:t xml:space="preserve">(Example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w:t>
      </w:r>
      <w:proofErr w:type="gramStart"/>
      <w:r>
        <w:t>has involved</w:t>
      </w:r>
      <w:proofErr w:type="gramEnd"/>
      <w:r>
        <w:t xml:space="preserve"> multiple sites and approximately 120 Deloitte team members at peak; it will affect some 6,000 users at full deployment.</w:t>
      </w:r>
    </w:p>
    <w:p w14:paraId="0DE3E0C9" w14:textId="77777777" w:rsidR="00115250" w:rsidRDefault="00115250">
      <w:pPr>
        <w:pStyle w:val="BodyText"/>
      </w:pPr>
      <w:proofErr w:type="gramStart"/>
      <w:r>
        <w:t>Similar to</w:t>
      </w:r>
      <w:proofErr w:type="gramEnd"/>
      <w:r>
        <w:t xml:space="preserve">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7A3349DF" w14:textId="77777777" w:rsidR="00115250" w:rsidRPr="002126E7" w:rsidRDefault="00115250" w:rsidP="00115250">
      <w:pPr>
        <w:pStyle w:val="Bulletlevel1"/>
        <w:tabs>
          <w:tab w:val="clear" w:pos="360"/>
        </w:tabs>
      </w:pPr>
      <w:r w:rsidRPr="002126E7">
        <w:lastRenderedPageBreak/>
        <w:t xml:space="preserve">Establishing a program governance process and developing a program management office to coordinate this large-scale Oracle roll-out. </w:t>
      </w:r>
    </w:p>
    <w:p w14:paraId="1CA5DB76"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21E103A1" w14:textId="77777777" w:rsidR="00115250" w:rsidRDefault="00115250" w:rsidP="00AD5D23">
      <w:pPr>
        <w:pStyle w:val="BodyTextBulletIntro"/>
      </w:pPr>
      <w:r>
        <w:t xml:space="preserve">(Example B) Support of the Agency Name included a variety of activities </w:t>
      </w:r>
      <w:proofErr w:type="gramStart"/>
      <w:r>
        <w:t>similar to</w:t>
      </w:r>
      <w:proofErr w:type="gramEnd"/>
      <w:r>
        <w:t xml:space="preserve"> Agency Name Task Order Name requirements. This $15 million, multi-year project covers both agency and enterprise-wide technology and management issues. </w:t>
      </w:r>
    </w:p>
    <w:p w14:paraId="5054EF16"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 xml:space="preserve">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w:t>
      </w:r>
      <w:proofErr w:type="gramStart"/>
      <w:r w:rsidRPr="002126E7">
        <w:t>the internal</w:t>
      </w:r>
      <w:proofErr w:type="gramEnd"/>
      <w:r w:rsidRPr="002126E7">
        <w:t xml:space="preserve"> controls over financial reporting. Additional actions and results:</w:t>
      </w:r>
    </w:p>
    <w:p w14:paraId="6564F04A" w14:textId="77777777" w:rsidR="00115250" w:rsidRPr="002126E7" w:rsidRDefault="00115250" w:rsidP="00115250">
      <w:pPr>
        <w:pStyle w:val="Bulletlevel1"/>
        <w:tabs>
          <w:tab w:val="clear" w:pos="360"/>
        </w:tabs>
      </w:pPr>
      <w:r w:rsidRPr="002126E7">
        <w:t xml:space="preserve">Bullet 1 text. </w:t>
      </w:r>
    </w:p>
    <w:p w14:paraId="6C6323CB" w14:textId="77777777" w:rsidR="00115250" w:rsidRPr="002126E7" w:rsidRDefault="00115250" w:rsidP="00115250">
      <w:pPr>
        <w:pStyle w:val="Bulletlevel1"/>
        <w:tabs>
          <w:tab w:val="clear" w:pos="360"/>
        </w:tabs>
      </w:pPr>
      <w:r w:rsidRPr="002126E7">
        <w:t>Bullet 2 text.</w:t>
      </w:r>
    </w:p>
    <w:p w14:paraId="32610594" w14:textId="77777777" w:rsidR="00115250" w:rsidRDefault="00115250" w:rsidP="00115250">
      <w:pPr>
        <w:pStyle w:val="Bulletlevel1"/>
        <w:tabs>
          <w:tab w:val="clear" w:pos="360"/>
        </w:tabs>
      </w:pPr>
      <w:r w:rsidRPr="002126E7">
        <w:t xml:space="preserve">Etc. </w:t>
      </w:r>
    </w:p>
    <w:p w14:paraId="4F1FC8B8" w14:textId="77777777" w:rsidR="00115250" w:rsidRDefault="00115250" w:rsidP="00C56F51">
      <w:pPr>
        <w:pStyle w:val="Note1"/>
      </w:pPr>
      <w:r>
        <w:t xml:space="preserve">Solution Benefits: </w:t>
      </w:r>
    </w:p>
    <w:p w14:paraId="11641F67" w14:textId="77777777" w:rsidR="00115250" w:rsidRDefault="00115250">
      <w:pPr>
        <w:pStyle w:val="BodyText"/>
      </w:pPr>
      <w:r>
        <w:t xml:space="preserve">Short description, in bullets, describing benefits provided. Please try to provide hard evidence of measurable </w:t>
      </w:r>
      <w:proofErr w:type="gramStart"/>
      <w:r>
        <w:t>results—</w:t>
      </w:r>
      <w:proofErr w:type="gramEnd"/>
      <w:r>
        <w:t>e.</w:t>
      </w:r>
      <w:proofErr w:type="gramStart"/>
      <w:r>
        <w:t>g.,</w:t>
      </w:r>
      <w:proofErr w:type="gramEnd"/>
      <w:r>
        <w:t xml:space="preserve"> saved $X, reduced errors Y percent, increased efficiency Z percent, etc. See example below.</w:t>
      </w:r>
    </w:p>
    <w:p w14:paraId="49155CC1" w14:textId="77777777" w:rsidR="00115250" w:rsidRDefault="00115250" w:rsidP="00AD5D23">
      <w:pPr>
        <w:pStyle w:val="BodyTextBulletIntro"/>
      </w:pPr>
      <w:r>
        <w:t>(Example) In addition to the engagement goals, the client has benefited from the project by:</w:t>
      </w:r>
    </w:p>
    <w:p w14:paraId="539423A4" w14:textId="77777777" w:rsidR="00115250" w:rsidRPr="002126E7" w:rsidRDefault="00115250" w:rsidP="00115250">
      <w:pPr>
        <w:pStyle w:val="Bulletlevel1"/>
        <w:tabs>
          <w:tab w:val="clear" w:pos="360"/>
        </w:tabs>
      </w:pPr>
      <w:r w:rsidRPr="002126E7">
        <w:t>Eliminating redundant and outdated financial systems.</w:t>
      </w:r>
    </w:p>
    <w:p w14:paraId="75282803"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2093E856"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6544FEC9"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22EF532B"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52564C8C" w14:textId="77777777" w:rsidR="00115250" w:rsidRDefault="00115250" w:rsidP="00C56F51">
      <w:pPr>
        <w:pStyle w:val="Note1"/>
      </w:pPr>
      <w:r>
        <w:t xml:space="preserve">Quality of Work Performed: </w:t>
      </w:r>
    </w:p>
    <w:p w14:paraId="53C36BFA" w14:textId="77777777" w:rsidR="00115250" w:rsidRDefault="00115250" w:rsidP="00AD5D23">
      <w:pPr>
        <w:pStyle w:val="BodyTextBulletIntro"/>
      </w:pPr>
      <w:r>
        <w:t xml:space="preserve">Describe the quality of </w:t>
      </w:r>
      <w:proofErr w:type="gramStart"/>
      <w:r>
        <w:t>work—e.g.</w:t>
      </w:r>
      <w:proofErr w:type="gramEnd"/>
      <w:r>
        <w:t xml:space="preserve">, value added to client, add-on work, accolades, client </w:t>
      </w:r>
      <w:proofErr w:type="gramStart"/>
      <w:r>
        <w:t>quote</w:t>
      </w:r>
      <w:proofErr w:type="gramEnd"/>
      <w:r>
        <w:t>, etc. Demonstrate customer satisfaction and excellence in delivery. Be brief. See examples below.</w:t>
      </w:r>
    </w:p>
    <w:p w14:paraId="0B123CDA"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B5214E" w14:textId="77777777" w:rsidR="00115250" w:rsidRDefault="00115250" w:rsidP="00115250">
      <w:pPr>
        <w:pStyle w:val="Bulletlevel1"/>
        <w:tabs>
          <w:tab w:val="clear" w:pos="360"/>
        </w:tabs>
      </w:pPr>
      <w:r w:rsidRPr="002126E7">
        <w:t>(Exa</w:t>
      </w:r>
      <w:r>
        <w:t xml:space="preserve">mple B) Deloitte’s excellence in delivery has been recognized numerous </w:t>
      </w:r>
      <w:proofErr w:type="gramStart"/>
      <w:r>
        <w:t>times—</w:t>
      </w:r>
      <w:proofErr w:type="gramEnd"/>
      <w:r>
        <w:t>for example:</w:t>
      </w:r>
    </w:p>
    <w:p w14:paraId="20CB8A53" w14:textId="77777777" w:rsidR="00115250" w:rsidRDefault="00115250">
      <w:pPr>
        <w:pStyle w:val="TableBody"/>
      </w:pPr>
      <w:r>
        <w:t>“Deloitte is fantastic. Deloitte team members worked above and beyond, providing innovative and valuable solutions to meet our needs.”</w:t>
      </w:r>
    </w:p>
    <w:p w14:paraId="3B865597" w14:textId="77777777" w:rsidR="00115250" w:rsidRDefault="00115250">
      <w:pPr>
        <w:pStyle w:val="TableBody"/>
      </w:pPr>
      <w:r>
        <w:lastRenderedPageBreak/>
        <w:tab/>
      </w:r>
      <w:r>
        <w:tab/>
      </w:r>
      <w:r>
        <w:tab/>
      </w:r>
      <w:r>
        <w:tab/>
        <w:t xml:space="preserve">—First and Last Name of Individual, Job Title, Agency Name </w:t>
      </w:r>
    </w:p>
    <w:p w14:paraId="2B8E479E" w14:textId="77777777" w:rsidR="00115250" w:rsidRPr="00B34D27" w:rsidRDefault="00115250" w:rsidP="00C56F51">
      <w:pPr>
        <w:pStyle w:val="Note1"/>
      </w:pPr>
      <w:r w:rsidRPr="00B34D27">
        <w:t>Names of subcontractors used, if any, and description of extent of work performed:</w:t>
      </w:r>
    </w:p>
    <w:p w14:paraId="0C5E3000"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14641AF0"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F6A1FBC"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05505222" w14:textId="77777777" w:rsidR="00115250" w:rsidRDefault="00115250" w:rsidP="00E64F9D">
      <w:pPr>
        <w:pStyle w:val="BodyText"/>
      </w:pPr>
    </w:p>
    <w:p w14:paraId="756B85DD" w14:textId="77777777" w:rsidR="00115250" w:rsidRDefault="00115250">
      <w:pPr>
        <w:spacing w:line="24" w:lineRule="auto"/>
      </w:pPr>
      <w:r>
        <w:br w:type="page"/>
      </w:r>
    </w:p>
    <w:p w14:paraId="38FB733C" w14:textId="77777777" w:rsidR="00115250" w:rsidRDefault="00115250" w:rsidP="00C56F51">
      <w:pPr>
        <w:pStyle w:val="Subheading1"/>
        <w:rPr>
          <w:noProof/>
        </w:rPr>
      </w:pPr>
      <w:r>
        <w:rPr>
          <w:noProof/>
        </w:rPr>
        <w:lastRenderedPageBreak/>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7291E06A"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218099B1"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D94ED6C"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35652512" w14:textId="77777777" w:rsidR="00FB2F7F" w:rsidRPr="00AA5125" w:rsidRDefault="00FB2F7F">
            <w:pPr>
              <w:pStyle w:val="PastPerfTableHeadingLeft"/>
            </w:pPr>
            <w:r w:rsidRPr="00AA5125">
              <w:t>Client</w:t>
            </w:r>
          </w:p>
        </w:tc>
        <w:tc>
          <w:tcPr>
            <w:tcW w:w="5035" w:type="dxa"/>
            <w:gridSpan w:val="2"/>
            <w:vAlign w:val="center"/>
          </w:tcPr>
          <w:p w14:paraId="044BFF68" w14:textId="77777777" w:rsidR="00FB2F7F" w:rsidRPr="00AA5125" w:rsidRDefault="00FB2F7F">
            <w:pPr>
              <w:pStyle w:val="PastPerfTableBody"/>
            </w:pPr>
            <w:r w:rsidRPr="00AA5125">
              <w:t>Name of Agency, Company, or Organization</w:t>
            </w:r>
          </w:p>
        </w:tc>
      </w:tr>
      <w:tr w:rsidR="00FB2F7F" w:rsidRPr="00AA5125" w14:paraId="5CE6E8DA" w14:textId="77777777" w:rsidTr="00C845B6">
        <w:tc>
          <w:tcPr>
            <w:tcW w:w="2515" w:type="dxa"/>
            <w:gridSpan w:val="2"/>
            <w:tcBorders>
              <w:left w:val="single" w:sz="18" w:space="0" w:color="005587"/>
            </w:tcBorders>
            <w:shd w:val="clear" w:color="auto" w:fill="595959" w:themeFill="text1" w:themeFillTint="A6"/>
            <w:vAlign w:val="center"/>
          </w:tcPr>
          <w:p w14:paraId="615B4615" w14:textId="77777777" w:rsidR="00FB2F7F" w:rsidRPr="00AA5125" w:rsidRDefault="00FB2F7F">
            <w:pPr>
              <w:pStyle w:val="PastPerfTableHeadingLeft"/>
            </w:pPr>
            <w:r w:rsidRPr="0019446B">
              <w:t>Project Name</w:t>
            </w:r>
          </w:p>
        </w:tc>
        <w:tc>
          <w:tcPr>
            <w:tcW w:w="6835" w:type="dxa"/>
            <w:gridSpan w:val="4"/>
            <w:vAlign w:val="center"/>
          </w:tcPr>
          <w:p w14:paraId="059C6BF9" w14:textId="77777777" w:rsidR="00FB2F7F" w:rsidRPr="00AA5125" w:rsidRDefault="00FB2F7F">
            <w:pPr>
              <w:pStyle w:val="PastPerfTableBody"/>
            </w:pPr>
          </w:p>
        </w:tc>
      </w:tr>
      <w:tr w:rsidR="00FB2F7F" w:rsidRPr="00AA5125" w14:paraId="32C435E0"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217FD248" w14:textId="77777777" w:rsidR="00FB2F7F" w:rsidRPr="00AA5125" w:rsidRDefault="00FB2F7F">
            <w:pPr>
              <w:pStyle w:val="PastPerfTableHeadingLeft"/>
            </w:pPr>
            <w:r w:rsidRPr="0019446B">
              <w:t>Contract Number(s):</w:t>
            </w:r>
          </w:p>
        </w:tc>
        <w:tc>
          <w:tcPr>
            <w:tcW w:w="1800" w:type="dxa"/>
            <w:gridSpan w:val="2"/>
            <w:vAlign w:val="center"/>
          </w:tcPr>
          <w:p w14:paraId="3FB2DAE4" w14:textId="77777777" w:rsidR="00FB2F7F" w:rsidRPr="00AA5125" w:rsidRDefault="00FB2F7F">
            <w:pPr>
              <w:pStyle w:val="PastPerfTableBody"/>
            </w:pPr>
          </w:p>
        </w:tc>
        <w:tc>
          <w:tcPr>
            <w:tcW w:w="2430" w:type="dxa"/>
            <w:shd w:val="clear" w:color="auto" w:fill="595959" w:themeFill="text1" w:themeFillTint="A6"/>
            <w:vAlign w:val="center"/>
          </w:tcPr>
          <w:p w14:paraId="4B842249" w14:textId="77777777" w:rsidR="00FB2F7F" w:rsidRPr="0019446B" w:rsidRDefault="00FB2F7F">
            <w:pPr>
              <w:pStyle w:val="PastPerfTableHeadingLeft"/>
            </w:pPr>
            <w:r w:rsidRPr="0019446B">
              <w:t>Value of Contract:</w:t>
            </w:r>
          </w:p>
        </w:tc>
        <w:tc>
          <w:tcPr>
            <w:tcW w:w="2605" w:type="dxa"/>
            <w:vAlign w:val="center"/>
          </w:tcPr>
          <w:p w14:paraId="272432F9" w14:textId="77777777" w:rsidR="00FB2F7F" w:rsidRPr="00AA5125" w:rsidRDefault="00FB2F7F">
            <w:pPr>
              <w:pStyle w:val="PastPerfTableBody"/>
            </w:pPr>
          </w:p>
        </w:tc>
      </w:tr>
      <w:tr w:rsidR="00FB2F7F" w:rsidRPr="00AA5125" w14:paraId="507FB359" w14:textId="77777777" w:rsidTr="00C845B6">
        <w:tc>
          <w:tcPr>
            <w:tcW w:w="2515" w:type="dxa"/>
            <w:gridSpan w:val="2"/>
            <w:tcBorders>
              <w:left w:val="single" w:sz="18" w:space="0" w:color="005587"/>
            </w:tcBorders>
            <w:shd w:val="clear" w:color="auto" w:fill="595959" w:themeFill="text1" w:themeFillTint="A6"/>
            <w:vAlign w:val="center"/>
          </w:tcPr>
          <w:p w14:paraId="2C53ADCA" w14:textId="77777777" w:rsidR="00FB2F7F" w:rsidRPr="0019446B" w:rsidRDefault="00FB2F7F">
            <w:pPr>
              <w:pStyle w:val="PastPerfTableHeadingLeft"/>
            </w:pPr>
            <w:r w:rsidRPr="0019446B">
              <w:t>Contract Type:</w:t>
            </w:r>
          </w:p>
        </w:tc>
        <w:tc>
          <w:tcPr>
            <w:tcW w:w="1800" w:type="dxa"/>
            <w:gridSpan w:val="2"/>
            <w:vAlign w:val="center"/>
          </w:tcPr>
          <w:p w14:paraId="213EE8F0"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057B0EC4" w14:textId="77777777" w:rsidR="00FB2F7F" w:rsidRPr="0019446B" w:rsidRDefault="00FB2F7F">
            <w:pPr>
              <w:pStyle w:val="PastPerfTableHeadingLeft"/>
            </w:pPr>
            <w:r w:rsidRPr="0019446B">
              <w:t>Period of Performance:</w:t>
            </w:r>
          </w:p>
        </w:tc>
        <w:tc>
          <w:tcPr>
            <w:tcW w:w="2605" w:type="dxa"/>
            <w:vAlign w:val="center"/>
          </w:tcPr>
          <w:p w14:paraId="5CF224EE" w14:textId="77777777" w:rsidR="00FB2F7F" w:rsidRPr="00AA5125" w:rsidRDefault="00FB2F7F">
            <w:pPr>
              <w:pStyle w:val="PastPerfTableBody"/>
            </w:pPr>
            <w:r w:rsidRPr="004C2454">
              <w:t>MM/YYYY – MM/YYYY</w:t>
            </w:r>
          </w:p>
        </w:tc>
      </w:tr>
      <w:tr w:rsidR="00FB2F7F" w:rsidRPr="00AA5125" w14:paraId="61BB764D" w14:textId="77777777" w:rsidTr="00C845B6">
        <w:tc>
          <w:tcPr>
            <w:tcW w:w="2515" w:type="dxa"/>
            <w:gridSpan w:val="2"/>
            <w:tcBorders>
              <w:left w:val="single" w:sz="18" w:space="0" w:color="005587"/>
            </w:tcBorders>
            <w:shd w:val="clear" w:color="auto" w:fill="595959" w:themeFill="text1" w:themeFillTint="A6"/>
            <w:vAlign w:val="center"/>
          </w:tcPr>
          <w:p w14:paraId="4E1044F5"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61324CDC" w14:textId="77777777" w:rsidR="00FB2F7F" w:rsidRPr="00AA5125" w:rsidRDefault="00FB2F7F">
            <w:pPr>
              <w:pStyle w:val="PastPerfTableBody"/>
            </w:pPr>
            <w:proofErr w:type="gramStart"/>
            <w:r w:rsidRPr="004C2454">
              <w:t>Name ,Agency</w:t>
            </w:r>
            <w:proofErr w:type="gramEnd"/>
            <w:r w:rsidRPr="004C2454">
              <w:t>, Phone, Number, Email Address</w:t>
            </w:r>
          </w:p>
        </w:tc>
      </w:tr>
    </w:tbl>
    <w:p w14:paraId="6FB654C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04B6F99" w14:textId="77777777" w:rsidTr="00F20E93">
        <w:tc>
          <w:tcPr>
            <w:tcW w:w="9576" w:type="dxa"/>
            <w:shd w:val="clear" w:color="auto" w:fill="595959" w:themeFill="text1" w:themeFillTint="A6"/>
          </w:tcPr>
          <w:p w14:paraId="40DED984" w14:textId="77777777" w:rsidR="00115250" w:rsidRDefault="00115250" w:rsidP="00D67ED8">
            <w:pPr>
              <w:pStyle w:val="PastPerfTableHeadingCenter"/>
            </w:pPr>
            <w:r w:rsidRPr="009F2ABC">
              <w:t>Relevance to Agency Name:</w:t>
            </w:r>
          </w:p>
        </w:tc>
      </w:tr>
      <w:tr w:rsidR="00115250" w14:paraId="3D28121A" w14:textId="77777777" w:rsidTr="00471461">
        <w:tc>
          <w:tcPr>
            <w:tcW w:w="9576" w:type="dxa"/>
          </w:tcPr>
          <w:p w14:paraId="290527D6" w14:textId="77777777" w:rsidR="00115250" w:rsidRDefault="00115250" w:rsidP="00957B03">
            <w:pPr>
              <w:pStyle w:val="PastPerfTableSubheading"/>
            </w:pPr>
            <w:r>
              <w:t>Past Perf Table Subheading</w:t>
            </w:r>
          </w:p>
          <w:p w14:paraId="45D5FBC2" w14:textId="77777777" w:rsidR="00115250" w:rsidRDefault="00115250" w:rsidP="006B211B">
            <w:pPr>
              <w:pStyle w:val="PastPerfTableBody"/>
            </w:pPr>
            <w:r>
              <w:t>Past Perf Table Body</w:t>
            </w:r>
          </w:p>
        </w:tc>
      </w:tr>
      <w:tr w:rsidR="00115250" w14:paraId="7116EBEB" w14:textId="77777777" w:rsidTr="00F20E93">
        <w:tc>
          <w:tcPr>
            <w:tcW w:w="9576" w:type="dxa"/>
            <w:shd w:val="clear" w:color="auto" w:fill="595959" w:themeFill="text1" w:themeFillTint="A6"/>
          </w:tcPr>
          <w:p w14:paraId="454B3401" w14:textId="77777777" w:rsidR="00115250" w:rsidRDefault="00115250" w:rsidP="00D67ED8">
            <w:pPr>
              <w:pStyle w:val="PastPerfTableHeadingCenter"/>
            </w:pPr>
            <w:r w:rsidRPr="009F2ABC">
              <w:t>Narrative:</w:t>
            </w:r>
          </w:p>
        </w:tc>
      </w:tr>
      <w:tr w:rsidR="00115250" w14:paraId="2C68B884" w14:textId="77777777" w:rsidTr="00471461">
        <w:tc>
          <w:tcPr>
            <w:tcW w:w="9576" w:type="dxa"/>
          </w:tcPr>
          <w:p w14:paraId="1765833F" w14:textId="77777777" w:rsidR="00115250" w:rsidRDefault="00115250" w:rsidP="00792036">
            <w:pPr>
              <w:pStyle w:val="PastPerfTableBody"/>
            </w:pPr>
          </w:p>
        </w:tc>
      </w:tr>
      <w:tr w:rsidR="00115250" w14:paraId="43529A0C" w14:textId="77777777" w:rsidTr="00F20E93">
        <w:tc>
          <w:tcPr>
            <w:tcW w:w="9576" w:type="dxa"/>
            <w:shd w:val="clear" w:color="auto" w:fill="595959" w:themeFill="text1" w:themeFillTint="A6"/>
          </w:tcPr>
          <w:p w14:paraId="487B755F" w14:textId="77777777" w:rsidR="00115250" w:rsidRDefault="00115250" w:rsidP="00D67ED8">
            <w:pPr>
              <w:pStyle w:val="PastPerfTableHeadingCenter"/>
            </w:pPr>
            <w:r w:rsidRPr="009F2ABC">
              <w:t>Solution Benefits:</w:t>
            </w:r>
          </w:p>
        </w:tc>
      </w:tr>
      <w:tr w:rsidR="00115250" w14:paraId="5B77B89A" w14:textId="77777777" w:rsidTr="00471461">
        <w:tc>
          <w:tcPr>
            <w:tcW w:w="9576" w:type="dxa"/>
          </w:tcPr>
          <w:p w14:paraId="52ECA4B6" w14:textId="77777777" w:rsidR="00115250" w:rsidRDefault="00115250" w:rsidP="00792036">
            <w:pPr>
              <w:pStyle w:val="PastPerfTableBody"/>
            </w:pPr>
          </w:p>
        </w:tc>
      </w:tr>
      <w:tr w:rsidR="00115250" w14:paraId="48855E75" w14:textId="77777777" w:rsidTr="00F20E93">
        <w:tc>
          <w:tcPr>
            <w:tcW w:w="9576" w:type="dxa"/>
            <w:shd w:val="clear" w:color="auto" w:fill="595959" w:themeFill="text1" w:themeFillTint="A6"/>
          </w:tcPr>
          <w:p w14:paraId="1AF1C7A9" w14:textId="77777777" w:rsidR="00115250" w:rsidRDefault="00115250" w:rsidP="00D67ED8">
            <w:pPr>
              <w:pStyle w:val="PastPerfTableHeadingCenter"/>
            </w:pPr>
            <w:r w:rsidRPr="009F2ABC">
              <w:t>Quality of Work Performed:</w:t>
            </w:r>
          </w:p>
        </w:tc>
      </w:tr>
      <w:tr w:rsidR="00115250" w14:paraId="0289F599" w14:textId="77777777" w:rsidTr="00471461">
        <w:tc>
          <w:tcPr>
            <w:tcW w:w="9576" w:type="dxa"/>
          </w:tcPr>
          <w:p w14:paraId="3F8593F5" w14:textId="77777777" w:rsidR="00115250" w:rsidRDefault="00115250" w:rsidP="00792036">
            <w:pPr>
              <w:pStyle w:val="PastPerfTableBody"/>
            </w:pPr>
          </w:p>
        </w:tc>
      </w:tr>
      <w:tr w:rsidR="00115250" w:rsidRPr="009F2ABC" w14:paraId="660A34BF" w14:textId="77777777" w:rsidTr="00F20E93">
        <w:tc>
          <w:tcPr>
            <w:tcW w:w="9576" w:type="dxa"/>
            <w:shd w:val="clear" w:color="auto" w:fill="595959" w:themeFill="text1" w:themeFillTint="A6"/>
          </w:tcPr>
          <w:p w14:paraId="019FAF06"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19488FCD" w14:textId="77777777" w:rsidTr="00471461">
        <w:tc>
          <w:tcPr>
            <w:tcW w:w="9576" w:type="dxa"/>
          </w:tcPr>
          <w:p w14:paraId="309683BC" w14:textId="77777777" w:rsidR="00115250" w:rsidRPr="009F2ABC" w:rsidRDefault="00115250" w:rsidP="00792036">
            <w:pPr>
              <w:pStyle w:val="PastPerfTableBody"/>
            </w:pPr>
          </w:p>
        </w:tc>
      </w:tr>
      <w:tr w:rsidR="00115250" w:rsidRPr="009F2ABC" w14:paraId="0B0223D2" w14:textId="77777777" w:rsidTr="00F20E93">
        <w:tc>
          <w:tcPr>
            <w:tcW w:w="9576" w:type="dxa"/>
            <w:shd w:val="clear" w:color="auto" w:fill="595959" w:themeFill="text1" w:themeFillTint="A6"/>
          </w:tcPr>
          <w:p w14:paraId="0FC17069"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DFED97" w14:textId="77777777" w:rsidTr="00471461">
        <w:tc>
          <w:tcPr>
            <w:tcW w:w="9576" w:type="dxa"/>
          </w:tcPr>
          <w:p w14:paraId="6C24E130" w14:textId="77777777" w:rsidR="00115250" w:rsidRPr="009F2ABC" w:rsidRDefault="00115250" w:rsidP="00792036">
            <w:pPr>
              <w:pStyle w:val="PastPerfTableBody"/>
            </w:pPr>
          </w:p>
        </w:tc>
      </w:tr>
    </w:tbl>
    <w:p w14:paraId="72AA9D22" w14:textId="77777777" w:rsidR="00C65700" w:rsidRDefault="00C65700" w:rsidP="00080556">
      <w:pPr>
        <w:pStyle w:val="ParagraphSpacer"/>
      </w:pPr>
    </w:p>
    <w:p w14:paraId="165B150B" w14:textId="77777777" w:rsidR="00115250" w:rsidRDefault="00115250">
      <w:pPr>
        <w:spacing w:line="24" w:lineRule="auto"/>
      </w:pPr>
      <w:r>
        <w:br w:type="page"/>
      </w:r>
    </w:p>
    <w:p w14:paraId="3F430BDB" w14:textId="77777777" w:rsidR="00115250" w:rsidRDefault="00115250">
      <w:pPr>
        <w:pStyle w:val="Heading1"/>
      </w:pPr>
      <w:bookmarkStart w:id="34" w:name="_Toc228252936"/>
      <w:r>
        <w:lastRenderedPageBreak/>
        <w:t xml:space="preserve">List of </w:t>
      </w:r>
      <w:r w:rsidRPr="00016650">
        <w:t>Acro</w:t>
      </w:r>
      <w:r w:rsidRPr="00992E65">
        <w:t>nym</w:t>
      </w:r>
      <w:r w:rsidRPr="00016650">
        <w:t>s</w:t>
      </w:r>
      <w:r>
        <w:t xml:space="preserve"> and Abbreviations</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010E5702" w14:textId="77777777" w:rsidTr="000273B8">
        <w:trPr>
          <w:tblHeader/>
        </w:trPr>
        <w:tc>
          <w:tcPr>
            <w:tcW w:w="2316" w:type="dxa"/>
            <w:tcBorders>
              <w:bottom w:val="single" w:sz="18" w:space="0" w:color="0070C0"/>
            </w:tcBorders>
            <w:shd w:val="clear" w:color="auto" w:fill="005587"/>
          </w:tcPr>
          <w:p w14:paraId="0A2AA7A1"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216D8184" w14:textId="77777777" w:rsidR="00115250" w:rsidRPr="008B5DC2" w:rsidRDefault="00115250">
            <w:pPr>
              <w:pStyle w:val="TableHeading"/>
            </w:pPr>
            <w:r>
              <w:t>Definition</w:t>
            </w:r>
          </w:p>
        </w:tc>
      </w:tr>
      <w:tr w:rsidR="00115250" w14:paraId="5C8AFD65" w14:textId="77777777" w:rsidTr="0013314E">
        <w:tc>
          <w:tcPr>
            <w:tcW w:w="2358" w:type="dxa"/>
            <w:tcBorders>
              <w:top w:val="single" w:sz="18" w:space="0" w:color="0070C0"/>
            </w:tcBorders>
          </w:tcPr>
          <w:p w14:paraId="1E2CA818" w14:textId="77777777" w:rsidR="00115250" w:rsidRPr="008B5DC2" w:rsidRDefault="00115250">
            <w:pPr>
              <w:pStyle w:val="TableRowHeading"/>
            </w:pPr>
          </w:p>
        </w:tc>
        <w:tc>
          <w:tcPr>
            <w:tcW w:w="7218" w:type="dxa"/>
            <w:tcBorders>
              <w:top w:val="single" w:sz="18" w:space="0" w:color="0070C0"/>
            </w:tcBorders>
          </w:tcPr>
          <w:p w14:paraId="32395552" w14:textId="77777777" w:rsidR="00115250" w:rsidRPr="008B5DC2" w:rsidRDefault="00115250">
            <w:pPr>
              <w:pStyle w:val="TableBody"/>
            </w:pPr>
          </w:p>
        </w:tc>
      </w:tr>
      <w:tr w:rsidR="00115250" w14:paraId="1EEF6F3F" w14:textId="77777777" w:rsidTr="00992E65">
        <w:tc>
          <w:tcPr>
            <w:tcW w:w="2358" w:type="dxa"/>
          </w:tcPr>
          <w:p w14:paraId="5B2802A4" w14:textId="77777777" w:rsidR="00115250" w:rsidRPr="008B5DC2" w:rsidRDefault="00115250">
            <w:pPr>
              <w:pStyle w:val="TableRowHeading"/>
            </w:pPr>
          </w:p>
        </w:tc>
        <w:tc>
          <w:tcPr>
            <w:tcW w:w="7218" w:type="dxa"/>
          </w:tcPr>
          <w:p w14:paraId="28FA21CD" w14:textId="77777777" w:rsidR="00115250" w:rsidRPr="008B5DC2" w:rsidRDefault="00115250">
            <w:pPr>
              <w:pStyle w:val="TableBody"/>
            </w:pPr>
          </w:p>
        </w:tc>
      </w:tr>
      <w:tr w:rsidR="00115250" w14:paraId="742B7160" w14:textId="77777777" w:rsidTr="00992E65">
        <w:tc>
          <w:tcPr>
            <w:tcW w:w="2358" w:type="dxa"/>
          </w:tcPr>
          <w:p w14:paraId="628B7916" w14:textId="77777777" w:rsidR="00115250" w:rsidRPr="008B5DC2" w:rsidRDefault="00115250">
            <w:pPr>
              <w:pStyle w:val="TableRowHeading"/>
            </w:pPr>
          </w:p>
        </w:tc>
        <w:tc>
          <w:tcPr>
            <w:tcW w:w="7218" w:type="dxa"/>
          </w:tcPr>
          <w:p w14:paraId="1BB1197C" w14:textId="77777777" w:rsidR="00115250" w:rsidRPr="008B5DC2" w:rsidRDefault="00115250">
            <w:pPr>
              <w:pStyle w:val="TableBody"/>
            </w:pPr>
          </w:p>
        </w:tc>
      </w:tr>
      <w:tr w:rsidR="00115250" w14:paraId="438AA4D2" w14:textId="77777777" w:rsidTr="00992E65">
        <w:tc>
          <w:tcPr>
            <w:tcW w:w="2358" w:type="dxa"/>
          </w:tcPr>
          <w:p w14:paraId="41A96D15" w14:textId="77777777" w:rsidR="00115250" w:rsidRPr="008B5DC2" w:rsidRDefault="00115250">
            <w:pPr>
              <w:pStyle w:val="TableRowHeading"/>
            </w:pPr>
          </w:p>
        </w:tc>
        <w:tc>
          <w:tcPr>
            <w:tcW w:w="7218" w:type="dxa"/>
          </w:tcPr>
          <w:p w14:paraId="1BCA8630" w14:textId="77777777" w:rsidR="00115250" w:rsidRPr="008B5DC2" w:rsidRDefault="00115250">
            <w:pPr>
              <w:pStyle w:val="TableBody"/>
            </w:pPr>
          </w:p>
        </w:tc>
      </w:tr>
      <w:tr w:rsidR="00115250" w14:paraId="0DC5CAA3" w14:textId="77777777" w:rsidTr="00992E65">
        <w:tc>
          <w:tcPr>
            <w:tcW w:w="2358" w:type="dxa"/>
          </w:tcPr>
          <w:p w14:paraId="38E1EDC6" w14:textId="77777777" w:rsidR="00115250" w:rsidRPr="008B5DC2" w:rsidRDefault="00115250">
            <w:pPr>
              <w:pStyle w:val="TableRowHeading"/>
            </w:pPr>
          </w:p>
        </w:tc>
        <w:tc>
          <w:tcPr>
            <w:tcW w:w="7218" w:type="dxa"/>
          </w:tcPr>
          <w:p w14:paraId="4E6B8478" w14:textId="77777777" w:rsidR="00115250" w:rsidRPr="008B5DC2" w:rsidRDefault="00115250">
            <w:pPr>
              <w:pStyle w:val="TableBody"/>
            </w:pPr>
          </w:p>
        </w:tc>
      </w:tr>
      <w:tr w:rsidR="00115250" w14:paraId="0FAAE617" w14:textId="77777777" w:rsidTr="00992E65">
        <w:tc>
          <w:tcPr>
            <w:tcW w:w="2358" w:type="dxa"/>
          </w:tcPr>
          <w:p w14:paraId="77FB76EC" w14:textId="77777777" w:rsidR="00115250" w:rsidRPr="008B5DC2" w:rsidRDefault="00115250">
            <w:pPr>
              <w:pStyle w:val="TableRowHeading"/>
            </w:pPr>
          </w:p>
        </w:tc>
        <w:tc>
          <w:tcPr>
            <w:tcW w:w="7218" w:type="dxa"/>
          </w:tcPr>
          <w:p w14:paraId="050E4648" w14:textId="77777777" w:rsidR="00115250" w:rsidRPr="008B5DC2" w:rsidRDefault="00115250">
            <w:pPr>
              <w:pStyle w:val="TableBody"/>
            </w:pPr>
          </w:p>
        </w:tc>
      </w:tr>
      <w:tr w:rsidR="00115250" w14:paraId="071136C3" w14:textId="77777777" w:rsidTr="00992E65">
        <w:tc>
          <w:tcPr>
            <w:tcW w:w="2358" w:type="dxa"/>
          </w:tcPr>
          <w:p w14:paraId="2A49C118" w14:textId="77777777" w:rsidR="00115250" w:rsidRPr="008B5DC2" w:rsidRDefault="00115250">
            <w:pPr>
              <w:pStyle w:val="TableRowHeading"/>
            </w:pPr>
          </w:p>
        </w:tc>
        <w:tc>
          <w:tcPr>
            <w:tcW w:w="7218" w:type="dxa"/>
          </w:tcPr>
          <w:p w14:paraId="6A818D28" w14:textId="77777777" w:rsidR="00115250" w:rsidRPr="008B5DC2" w:rsidRDefault="00115250">
            <w:pPr>
              <w:pStyle w:val="TableBody"/>
            </w:pPr>
          </w:p>
        </w:tc>
      </w:tr>
      <w:tr w:rsidR="00115250" w14:paraId="02221FA4" w14:textId="77777777" w:rsidTr="00992E65">
        <w:tc>
          <w:tcPr>
            <w:tcW w:w="2358" w:type="dxa"/>
          </w:tcPr>
          <w:p w14:paraId="3A6E9AA7" w14:textId="77777777" w:rsidR="00115250" w:rsidRPr="008B5DC2" w:rsidRDefault="00115250">
            <w:pPr>
              <w:pStyle w:val="TableRowHeading"/>
            </w:pPr>
          </w:p>
        </w:tc>
        <w:tc>
          <w:tcPr>
            <w:tcW w:w="7218" w:type="dxa"/>
          </w:tcPr>
          <w:p w14:paraId="402FBAE8" w14:textId="77777777" w:rsidR="00115250" w:rsidRPr="008B5DC2" w:rsidRDefault="00115250">
            <w:pPr>
              <w:pStyle w:val="TableBody"/>
            </w:pPr>
          </w:p>
        </w:tc>
      </w:tr>
      <w:tr w:rsidR="00115250" w14:paraId="5E688E99" w14:textId="77777777" w:rsidTr="00992E65">
        <w:tc>
          <w:tcPr>
            <w:tcW w:w="2358" w:type="dxa"/>
          </w:tcPr>
          <w:p w14:paraId="72248362" w14:textId="77777777" w:rsidR="00115250" w:rsidRPr="008B5DC2" w:rsidRDefault="00115250">
            <w:pPr>
              <w:pStyle w:val="TableRowHeading"/>
            </w:pPr>
          </w:p>
        </w:tc>
        <w:tc>
          <w:tcPr>
            <w:tcW w:w="7218" w:type="dxa"/>
          </w:tcPr>
          <w:p w14:paraId="7DD13844" w14:textId="77777777" w:rsidR="00115250" w:rsidRPr="008B5DC2" w:rsidRDefault="00115250">
            <w:pPr>
              <w:pStyle w:val="TableBody"/>
            </w:pPr>
          </w:p>
        </w:tc>
      </w:tr>
      <w:tr w:rsidR="00115250" w14:paraId="79536194" w14:textId="77777777" w:rsidTr="00992E65">
        <w:tc>
          <w:tcPr>
            <w:tcW w:w="2358" w:type="dxa"/>
          </w:tcPr>
          <w:p w14:paraId="6C337432" w14:textId="77777777" w:rsidR="00115250" w:rsidRPr="008B5DC2" w:rsidRDefault="00115250">
            <w:pPr>
              <w:pStyle w:val="TableRowHeading"/>
            </w:pPr>
          </w:p>
        </w:tc>
        <w:tc>
          <w:tcPr>
            <w:tcW w:w="7218" w:type="dxa"/>
          </w:tcPr>
          <w:p w14:paraId="0CFDA298" w14:textId="77777777" w:rsidR="00115250" w:rsidRPr="008B5DC2" w:rsidRDefault="00115250">
            <w:pPr>
              <w:pStyle w:val="TableBody"/>
            </w:pPr>
          </w:p>
        </w:tc>
      </w:tr>
      <w:tr w:rsidR="00115250" w14:paraId="2CFA95B2" w14:textId="77777777" w:rsidTr="00992E65">
        <w:tc>
          <w:tcPr>
            <w:tcW w:w="2358" w:type="dxa"/>
          </w:tcPr>
          <w:p w14:paraId="0ED36C18" w14:textId="77777777" w:rsidR="00115250" w:rsidRPr="008B5DC2" w:rsidRDefault="00115250">
            <w:pPr>
              <w:pStyle w:val="TableRowHeading"/>
            </w:pPr>
          </w:p>
        </w:tc>
        <w:tc>
          <w:tcPr>
            <w:tcW w:w="7218" w:type="dxa"/>
          </w:tcPr>
          <w:p w14:paraId="5FE69BF9" w14:textId="77777777" w:rsidR="00115250" w:rsidRPr="008B5DC2" w:rsidRDefault="00115250">
            <w:pPr>
              <w:pStyle w:val="TableBody"/>
            </w:pPr>
          </w:p>
        </w:tc>
      </w:tr>
      <w:tr w:rsidR="00115250" w14:paraId="5173B6EF" w14:textId="77777777" w:rsidTr="00992E65">
        <w:tc>
          <w:tcPr>
            <w:tcW w:w="2358" w:type="dxa"/>
          </w:tcPr>
          <w:p w14:paraId="244D9945" w14:textId="77777777" w:rsidR="00115250" w:rsidRPr="008B5DC2" w:rsidRDefault="00115250">
            <w:pPr>
              <w:pStyle w:val="TableRowHeading"/>
            </w:pPr>
          </w:p>
        </w:tc>
        <w:tc>
          <w:tcPr>
            <w:tcW w:w="7218" w:type="dxa"/>
          </w:tcPr>
          <w:p w14:paraId="4FFDAA1B" w14:textId="77777777" w:rsidR="00115250" w:rsidRPr="008B5DC2" w:rsidRDefault="00115250">
            <w:pPr>
              <w:pStyle w:val="TableBody"/>
            </w:pPr>
          </w:p>
        </w:tc>
      </w:tr>
      <w:tr w:rsidR="00115250" w14:paraId="5F0B1B35" w14:textId="77777777" w:rsidTr="00992E65">
        <w:tc>
          <w:tcPr>
            <w:tcW w:w="2358" w:type="dxa"/>
          </w:tcPr>
          <w:p w14:paraId="5F3DC298" w14:textId="77777777" w:rsidR="00115250" w:rsidRPr="008B5DC2" w:rsidRDefault="00115250">
            <w:pPr>
              <w:pStyle w:val="TableRowHeading"/>
            </w:pPr>
          </w:p>
        </w:tc>
        <w:tc>
          <w:tcPr>
            <w:tcW w:w="7218" w:type="dxa"/>
          </w:tcPr>
          <w:p w14:paraId="5F5F1DE7" w14:textId="77777777" w:rsidR="00115250" w:rsidRPr="008B5DC2" w:rsidRDefault="00115250">
            <w:pPr>
              <w:pStyle w:val="TableBody"/>
            </w:pPr>
          </w:p>
        </w:tc>
      </w:tr>
      <w:tr w:rsidR="00115250" w14:paraId="0E1C66F8" w14:textId="77777777" w:rsidTr="00992E65">
        <w:tc>
          <w:tcPr>
            <w:tcW w:w="2358" w:type="dxa"/>
          </w:tcPr>
          <w:p w14:paraId="481F967F" w14:textId="77777777" w:rsidR="00115250" w:rsidRPr="008B5DC2" w:rsidRDefault="00115250">
            <w:pPr>
              <w:pStyle w:val="TableRowHeading"/>
            </w:pPr>
          </w:p>
        </w:tc>
        <w:tc>
          <w:tcPr>
            <w:tcW w:w="7218" w:type="dxa"/>
          </w:tcPr>
          <w:p w14:paraId="7EDD6298" w14:textId="77777777" w:rsidR="00115250" w:rsidRPr="008B5DC2" w:rsidRDefault="00115250">
            <w:pPr>
              <w:pStyle w:val="TableBody"/>
            </w:pPr>
          </w:p>
        </w:tc>
      </w:tr>
      <w:tr w:rsidR="00115250" w14:paraId="07311B9C" w14:textId="77777777" w:rsidTr="00992E65">
        <w:tc>
          <w:tcPr>
            <w:tcW w:w="2358" w:type="dxa"/>
          </w:tcPr>
          <w:p w14:paraId="72A6F469" w14:textId="77777777" w:rsidR="00115250" w:rsidRPr="008B5DC2" w:rsidRDefault="00115250">
            <w:pPr>
              <w:pStyle w:val="TableRowHeading"/>
            </w:pPr>
          </w:p>
        </w:tc>
        <w:tc>
          <w:tcPr>
            <w:tcW w:w="7218" w:type="dxa"/>
          </w:tcPr>
          <w:p w14:paraId="09FB4274" w14:textId="77777777" w:rsidR="00115250" w:rsidRPr="008B5DC2" w:rsidRDefault="00115250">
            <w:pPr>
              <w:pStyle w:val="TableBody"/>
            </w:pPr>
          </w:p>
        </w:tc>
      </w:tr>
      <w:tr w:rsidR="00115250" w14:paraId="25421A22" w14:textId="77777777" w:rsidTr="00992E65">
        <w:tc>
          <w:tcPr>
            <w:tcW w:w="2358" w:type="dxa"/>
          </w:tcPr>
          <w:p w14:paraId="01FCDD62" w14:textId="77777777" w:rsidR="00115250" w:rsidRPr="008B5DC2" w:rsidRDefault="00115250">
            <w:pPr>
              <w:pStyle w:val="TableRowHeading"/>
            </w:pPr>
          </w:p>
        </w:tc>
        <w:tc>
          <w:tcPr>
            <w:tcW w:w="7218" w:type="dxa"/>
          </w:tcPr>
          <w:p w14:paraId="5CC5A46F" w14:textId="77777777" w:rsidR="00115250" w:rsidRPr="008B5DC2" w:rsidRDefault="00115250">
            <w:pPr>
              <w:pStyle w:val="TableBody"/>
            </w:pPr>
          </w:p>
        </w:tc>
      </w:tr>
      <w:tr w:rsidR="00115250" w14:paraId="6CCD03E5" w14:textId="77777777" w:rsidTr="00992E65">
        <w:tc>
          <w:tcPr>
            <w:tcW w:w="2358" w:type="dxa"/>
          </w:tcPr>
          <w:p w14:paraId="73F152BB" w14:textId="77777777" w:rsidR="00115250" w:rsidRPr="008B5DC2" w:rsidRDefault="00115250">
            <w:pPr>
              <w:pStyle w:val="TableRowHeading"/>
            </w:pPr>
          </w:p>
        </w:tc>
        <w:tc>
          <w:tcPr>
            <w:tcW w:w="7218" w:type="dxa"/>
          </w:tcPr>
          <w:p w14:paraId="0BFFBB9C" w14:textId="77777777" w:rsidR="00115250" w:rsidRPr="008B5DC2" w:rsidRDefault="00115250">
            <w:pPr>
              <w:pStyle w:val="TableBody"/>
            </w:pPr>
          </w:p>
        </w:tc>
      </w:tr>
      <w:tr w:rsidR="00115250" w14:paraId="21F11D5F" w14:textId="77777777" w:rsidTr="00992E65">
        <w:tc>
          <w:tcPr>
            <w:tcW w:w="2358" w:type="dxa"/>
          </w:tcPr>
          <w:p w14:paraId="101B5930" w14:textId="77777777" w:rsidR="00115250" w:rsidRPr="008B5DC2" w:rsidRDefault="00115250">
            <w:pPr>
              <w:pStyle w:val="TableRowHeading"/>
            </w:pPr>
          </w:p>
        </w:tc>
        <w:tc>
          <w:tcPr>
            <w:tcW w:w="7218" w:type="dxa"/>
          </w:tcPr>
          <w:p w14:paraId="0439369F" w14:textId="77777777" w:rsidR="00115250" w:rsidRPr="008B5DC2" w:rsidRDefault="00115250">
            <w:pPr>
              <w:pStyle w:val="TableBody"/>
            </w:pPr>
          </w:p>
        </w:tc>
      </w:tr>
      <w:tr w:rsidR="00115250" w14:paraId="17F4B881" w14:textId="77777777" w:rsidTr="00992E65">
        <w:tc>
          <w:tcPr>
            <w:tcW w:w="2358" w:type="dxa"/>
          </w:tcPr>
          <w:p w14:paraId="3A009469" w14:textId="77777777" w:rsidR="00115250" w:rsidRPr="008B5DC2" w:rsidRDefault="00115250">
            <w:pPr>
              <w:pStyle w:val="TableRowHeading"/>
            </w:pPr>
          </w:p>
        </w:tc>
        <w:tc>
          <w:tcPr>
            <w:tcW w:w="7218" w:type="dxa"/>
          </w:tcPr>
          <w:p w14:paraId="434A6440" w14:textId="77777777" w:rsidR="00115250" w:rsidRPr="008B5DC2" w:rsidRDefault="00115250">
            <w:pPr>
              <w:pStyle w:val="TableBody"/>
            </w:pPr>
          </w:p>
        </w:tc>
      </w:tr>
      <w:tr w:rsidR="00115250" w14:paraId="63CF6AFC" w14:textId="77777777" w:rsidTr="00992E65">
        <w:tc>
          <w:tcPr>
            <w:tcW w:w="2358" w:type="dxa"/>
          </w:tcPr>
          <w:p w14:paraId="2256EAC2" w14:textId="77777777" w:rsidR="00115250" w:rsidRPr="008B5DC2" w:rsidRDefault="00115250">
            <w:pPr>
              <w:pStyle w:val="TableRowHeading"/>
            </w:pPr>
          </w:p>
        </w:tc>
        <w:tc>
          <w:tcPr>
            <w:tcW w:w="7218" w:type="dxa"/>
          </w:tcPr>
          <w:p w14:paraId="7B78C94C" w14:textId="77777777" w:rsidR="00115250" w:rsidRPr="008B5DC2" w:rsidRDefault="00115250">
            <w:pPr>
              <w:pStyle w:val="TableBody"/>
            </w:pPr>
          </w:p>
        </w:tc>
      </w:tr>
      <w:tr w:rsidR="00115250" w14:paraId="5631DD8B" w14:textId="77777777" w:rsidTr="00992E65">
        <w:tc>
          <w:tcPr>
            <w:tcW w:w="2358" w:type="dxa"/>
          </w:tcPr>
          <w:p w14:paraId="2748217C" w14:textId="77777777" w:rsidR="00115250" w:rsidRPr="008B5DC2" w:rsidRDefault="00115250">
            <w:pPr>
              <w:pStyle w:val="TableRowHeading"/>
            </w:pPr>
          </w:p>
        </w:tc>
        <w:tc>
          <w:tcPr>
            <w:tcW w:w="7218" w:type="dxa"/>
          </w:tcPr>
          <w:p w14:paraId="15396705" w14:textId="77777777" w:rsidR="00115250" w:rsidRPr="008B5DC2" w:rsidRDefault="00115250">
            <w:pPr>
              <w:pStyle w:val="TableBody"/>
            </w:pPr>
          </w:p>
        </w:tc>
      </w:tr>
      <w:tr w:rsidR="00115250" w14:paraId="15A7090A" w14:textId="77777777" w:rsidTr="00992E65">
        <w:tc>
          <w:tcPr>
            <w:tcW w:w="2358" w:type="dxa"/>
          </w:tcPr>
          <w:p w14:paraId="520CF636" w14:textId="77777777" w:rsidR="00115250" w:rsidRPr="008B5DC2" w:rsidRDefault="00115250">
            <w:pPr>
              <w:pStyle w:val="TableRowHeading"/>
            </w:pPr>
          </w:p>
        </w:tc>
        <w:tc>
          <w:tcPr>
            <w:tcW w:w="7218" w:type="dxa"/>
          </w:tcPr>
          <w:p w14:paraId="564E51DA" w14:textId="77777777" w:rsidR="00115250" w:rsidRPr="008B5DC2" w:rsidRDefault="00115250">
            <w:pPr>
              <w:pStyle w:val="TableBody"/>
            </w:pPr>
          </w:p>
        </w:tc>
      </w:tr>
      <w:tr w:rsidR="00115250" w14:paraId="0D762C07" w14:textId="77777777" w:rsidTr="00992E65">
        <w:tc>
          <w:tcPr>
            <w:tcW w:w="2358" w:type="dxa"/>
          </w:tcPr>
          <w:p w14:paraId="44128D3D" w14:textId="77777777" w:rsidR="00115250" w:rsidRPr="008B5DC2" w:rsidRDefault="00115250">
            <w:pPr>
              <w:pStyle w:val="TableRowHeading"/>
            </w:pPr>
          </w:p>
        </w:tc>
        <w:tc>
          <w:tcPr>
            <w:tcW w:w="7218" w:type="dxa"/>
          </w:tcPr>
          <w:p w14:paraId="16C13760" w14:textId="77777777" w:rsidR="00115250" w:rsidRPr="008B5DC2" w:rsidRDefault="00115250">
            <w:pPr>
              <w:pStyle w:val="TableBody"/>
            </w:pPr>
          </w:p>
        </w:tc>
      </w:tr>
      <w:tr w:rsidR="00115250" w14:paraId="72576A8A" w14:textId="77777777" w:rsidTr="00992E65">
        <w:tc>
          <w:tcPr>
            <w:tcW w:w="2358" w:type="dxa"/>
          </w:tcPr>
          <w:p w14:paraId="0983CD55" w14:textId="77777777" w:rsidR="00115250" w:rsidRPr="008B5DC2" w:rsidRDefault="00115250">
            <w:pPr>
              <w:pStyle w:val="TableRowHeading"/>
            </w:pPr>
          </w:p>
        </w:tc>
        <w:tc>
          <w:tcPr>
            <w:tcW w:w="7218" w:type="dxa"/>
          </w:tcPr>
          <w:p w14:paraId="2068DF9E" w14:textId="77777777" w:rsidR="00115250" w:rsidRPr="008B5DC2" w:rsidRDefault="00115250">
            <w:pPr>
              <w:pStyle w:val="TableBody"/>
            </w:pPr>
          </w:p>
        </w:tc>
      </w:tr>
      <w:tr w:rsidR="00115250" w14:paraId="4F13F0E4" w14:textId="77777777" w:rsidTr="00992E65">
        <w:tc>
          <w:tcPr>
            <w:tcW w:w="2358" w:type="dxa"/>
          </w:tcPr>
          <w:p w14:paraId="1E9F2E8A" w14:textId="77777777" w:rsidR="00115250" w:rsidRPr="008B5DC2" w:rsidRDefault="00115250">
            <w:pPr>
              <w:pStyle w:val="TableRowHeading"/>
            </w:pPr>
          </w:p>
        </w:tc>
        <w:tc>
          <w:tcPr>
            <w:tcW w:w="7218" w:type="dxa"/>
          </w:tcPr>
          <w:p w14:paraId="5BC92817" w14:textId="77777777" w:rsidR="00115250" w:rsidRPr="008B5DC2" w:rsidRDefault="00115250">
            <w:pPr>
              <w:pStyle w:val="TableBody"/>
            </w:pPr>
          </w:p>
        </w:tc>
      </w:tr>
      <w:tr w:rsidR="00115250" w14:paraId="0BB96E3D" w14:textId="77777777" w:rsidTr="00992E65">
        <w:tc>
          <w:tcPr>
            <w:tcW w:w="2358" w:type="dxa"/>
          </w:tcPr>
          <w:p w14:paraId="4B0D424E" w14:textId="77777777" w:rsidR="00115250" w:rsidRPr="008B5DC2" w:rsidRDefault="00115250">
            <w:pPr>
              <w:pStyle w:val="TableRowHeading"/>
            </w:pPr>
          </w:p>
        </w:tc>
        <w:tc>
          <w:tcPr>
            <w:tcW w:w="7218" w:type="dxa"/>
          </w:tcPr>
          <w:p w14:paraId="56B57E41" w14:textId="77777777" w:rsidR="00115250" w:rsidRPr="008B5DC2" w:rsidRDefault="00115250">
            <w:pPr>
              <w:pStyle w:val="TableBody"/>
            </w:pPr>
          </w:p>
        </w:tc>
      </w:tr>
      <w:tr w:rsidR="00115250" w14:paraId="3B30DC49" w14:textId="77777777" w:rsidTr="00992E65">
        <w:tc>
          <w:tcPr>
            <w:tcW w:w="2358" w:type="dxa"/>
          </w:tcPr>
          <w:p w14:paraId="63C6DFD7" w14:textId="77777777" w:rsidR="00115250" w:rsidRPr="008B5DC2" w:rsidRDefault="00115250">
            <w:pPr>
              <w:pStyle w:val="TableRowHeading"/>
            </w:pPr>
          </w:p>
        </w:tc>
        <w:tc>
          <w:tcPr>
            <w:tcW w:w="7218" w:type="dxa"/>
          </w:tcPr>
          <w:p w14:paraId="5F863875" w14:textId="77777777" w:rsidR="00115250" w:rsidRPr="008B5DC2" w:rsidRDefault="00115250">
            <w:pPr>
              <w:pStyle w:val="TableBody"/>
            </w:pPr>
          </w:p>
        </w:tc>
      </w:tr>
      <w:tr w:rsidR="00115250" w14:paraId="1C478B2D" w14:textId="77777777" w:rsidTr="00992E65">
        <w:tc>
          <w:tcPr>
            <w:tcW w:w="2358" w:type="dxa"/>
          </w:tcPr>
          <w:p w14:paraId="5C7FB90E" w14:textId="77777777" w:rsidR="00115250" w:rsidRPr="008B5DC2" w:rsidRDefault="00115250">
            <w:pPr>
              <w:pStyle w:val="TableRowHeading"/>
            </w:pPr>
          </w:p>
        </w:tc>
        <w:tc>
          <w:tcPr>
            <w:tcW w:w="7218" w:type="dxa"/>
          </w:tcPr>
          <w:p w14:paraId="2AEB3471" w14:textId="77777777" w:rsidR="00115250" w:rsidRPr="008B5DC2" w:rsidRDefault="00115250">
            <w:pPr>
              <w:pStyle w:val="TableBody"/>
            </w:pPr>
          </w:p>
        </w:tc>
      </w:tr>
      <w:tr w:rsidR="00115250" w14:paraId="466CC0E2" w14:textId="77777777" w:rsidTr="00992E65">
        <w:tc>
          <w:tcPr>
            <w:tcW w:w="2358" w:type="dxa"/>
          </w:tcPr>
          <w:p w14:paraId="7FB2F2B1" w14:textId="77777777" w:rsidR="00115250" w:rsidRPr="008B5DC2" w:rsidRDefault="00115250">
            <w:pPr>
              <w:pStyle w:val="TableRowHeading"/>
            </w:pPr>
          </w:p>
        </w:tc>
        <w:tc>
          <w:tcPr>
            <w:tcW w:w="7218" w:type="dxa"/>
          </w:tcPr>
          <w:p w14:paraId="0F157D18" w14:textId="77777777" w:rsidR="00115250" w:rsidRPr="008B5DC2" w:rsidRDefault="00115250">
            <w:pPr>
              <w:pStyle w:val="TableBody"/>
            </w:pPr>
          </w:p>
        </w:tc>
      </w:tr>
      <w:tr w:rsidR="00115250" w14:paraId="5692B535" w14:textId="77777777" w:rsidTr="00992E65">
        <w:tc>
          <w:tcPr>
            <w:tcW w:w="2358" w:type="dxa"/>
          </w:tcPr>
          <w:p w14:paraId="55307CA9" w14:textId="77777777" w:rsidR="00115250" w:rsidRPr="008B5DC2" w:rsidRDefault="00115250">
            <w:pPr>
              <w:pStyle w:val="TableRowHeading"/>
            </w:pPr>
          </w:p>
        </w:tc>
        <w:tc>
          <w:tcPr>
            <w:tcW w:w="7218" w:type="dxa"/>
          </w:tcPr>
          <w:p w14:paraId="402B4213" w14:textId="77777777" w:rsidR="00115250" w:rsidRPr="008B5DC2" w:rsidRDefault="00115250">
            <w:pPr>
              <w:pStyle w:val="TableBody"/>
            </w:pPr>
          </w:p>
        </w:tc>
      </w:tr>
      <w:tr w:rsidR="00115250" w14:paraId="5B487239" w14:textId="77777777" w:rsidTr="00992E65">
        <w:tc>
          <w:tcPr>
            <w:tcW w:w="2358" w:type="dxa"/>
          </w:tcPr>
          <w:p w14:paraId="553E9815" w14:textId="77777777" w:rsidR="00115250" w:rsidRPr="008B5DC2" w:rsidRDefault="00115250">
            <w:pPr>
              <w:pStyle w:val="TableRowHeading"/>
            </w:pPr>
          </w:p>
        </w:tc>
        <w:tc>
          <w:tcPr>
            <w:tcW w:w="7218" w:type="dxa"/>
          </w:tcPr>
          <w:p w14:paraId="5D5D31B2" w14:textId="77777777" w:rsidR="00115250" w:rsidRPr="008B5DC2" w:rsidRDefault="00115250">
            <w:pPr>
              <w:pStyle w:val="TableBody"/>
            </w:pPr>
          </w:p>
        </w:tc>
      </w:tr>
      <w:tr w:rsidR="00115250" w14:paraId="475F1841" w14:textId="77777777" w:rsidTr="00992E65">
        <w:tc>
          <w:tcPr>
            <w:tcW w:w="2358" w:type="dxa"/>
          </w:tcPr>
          <w:p w14:paraId="0552D884" w14:textId="77777777" w:rsidR="00115250" w:rsidRPr="008B5DC2" w:rsidRDefault="00115250">
            <w:pPr>
              <w:pStyle w:val="TableRowHeading"/>
            </w:pPr>
          </w:p>
        </w:tc>
        <w:tc>
          <w:tcPr>
            <w:tcW w:w="7218" w:type="dxa"/>
          </w:tcPr>
          <w:p w14:paraId="5648F154" w14:textId="77777777" w:rsidR="00115250" w:rsidRPr="008B5DC2" w:rsidRDefault="00115250">
            <w:pPr>
              <w:pStyle w:val="TableBody"/>
            </w:pPr>
          </w:p>
        </w:tc>
      </w:tr>
      <w:tr w:rsidR="00115250" w14:paraId="26FCBF2C" w14:textId="77777777" w:rsidTr="00992E65">
        <w:tc>
          <w:tcPr>
            <w:tcW w:w="2316" w:type="dxa"/>
          </w:tcPr>
          <w:p w14:paraId="26324F4E" w14:textId="77777777" w:rsidR="00115250" w:rsidRPr="008B5DC2" w:rsidRDefault="00115250">
            <w:pPr>
              <w:pStyle w:val="TableRowHeading"/>
            </w:pPr>
          </w:p>
        </w:tc>
        <w:tc>
          <w:tcPr>
            <w:tcW w:w="7034" w:type="dxa"/>
          </w:tcPr>
          <w:p w14:paraId="73192711" w14:textId="77777777" w:rsidR="00115250" w:rsidRPr="008B5DC2" w:rsidRDefault="00115250">
            <w:pPr>
              <w:pStyle w:val="TableBody"/>
            </w:pPr>
          </w:p>
        </w:tc>
      </w:tr>
      <w:tr w:rsidR="00115250" w14:paraId="7E9A9778" w14:textId="77777777" w:rsidTr="00992E65">
        <w:tc>
          <w:tcPr>
            <w:tcW w:w="2316" w:type="dxa"/>
          </w:tcPr>
          <w:p w14:paraId="493EC889" w14:textId="77777777" w:rsidR="00115250" w:rsidRPr="008B5DC2" w:rsidRDefault="00115250">
            <w:pPr>
              <w:pStyle w:val="TableRowHeading"/>
            </w:pPr>
          </w:p>
        </w:tc>
        <w:tc>
          <w:tcPr>
            <w:tcW w:w="7034" w:type="dxa"/>
          </w:tcPr>
          <w:p w14:paraId="08A0098A" w14:textId="77777777" w:rsidR="00115250" w:rsidRPr="008B5DC2" w:rsidRDefault="00115250">
            <w:pPr>
              <w:pStyle w:val="TableBody"/>
            </w:pPr>
          </w:p>
        </w:tc>
      </w:tr>
      <w:tr w:rsidR="00115250" w14:paraId="29B913B1" w14:textId="77777777" w:rsidTr="00992E65">
        <w:tc>
          <w:tcPr>
            <w:tcW w:w="2316" w:type="dxa"/>
          </w:tcPr>
          <w:p w14:paraId="0BB1DA79" w14:textId="77777777" w:rsidR="00115250" w:rsidRPr="008B5DC2" w:rsidRDefault="00115250">
            <w:pPr>
              <w:pStyle w:val="TableRowHeading"/>
            </w:pPr>
          </w:p>
        </w:tc>
        <w:tc>
          <w:tcPr>
            <w:tcW w:w="7034" w:type="dxa"/>
          </w:tcPr>
          <w:p w14:paraId="4116FB72" w14:textId="77777777" w:rsidR="00115250" w:rsidRPr="008B5DC2" w:rsidRDefault="00115250">
            <w:pPr>
              <w:pStyle w:val="TableBody"/>
            </w:pPr>
          </w:p>
        </w:tc>
      </w:tr>
    </w:tbl>
    <w:p w14:paraId="3C352785" w14:textId="77777777" w:rsidR="00115250" w:rsidRDefault="00115250">
      <w:pPr>
        <w:pStyle w:val="ParagraphSpacer"/>
      </w:pPr>
    </w:p>
    <w:p w14:paraId="5E39F853" w14:textId="77777777" w:rsidR="00024A9E" w:rsidRDefault="00115250">
      <w:pPr>
        <w:spacing w:line="24" w:lineRule="auto"/>
      </w:pPr>
      <w:r>
        <w:br w:type="page"/>
      </w:r>
    </w:p>
    <w:p w14:paraId="70F86E47" w14:textId="77777777" w:rsidR="004C2D9A" w:rsidRDefault="00000000">
      <w:pPr>
        <w:pStyle w:val="Heading1"/>
      </w:pPr>
      <w:bookmarkStart w:id="35" w:name="_Toc228252937"/>
      <w:r>
        <w:lastRenderedPageBreak/>
        <w:t>Compliance Matrix</w:t>
      </w:r>
      <w:bookmarkEnd w:id="35"/>
    </w:p>
    <w:p w14:paraId="05AB89BD" w14:textId="77777777" w:rsidR="004C2D9A" w:rsidRDefault="00000000">
      <w:pPr>
        <w:pStyle w:val="BodyText"/>
      </w:pPr>
      <w:r>
        <w:t xml:space="preserve">The matrix below </w:t>
      </w:r>
      <w:proofErr w:type="gramStart"/>
      <w:r>
        <w:t>cross-walks</w:t>
      </w:r>
      <w:proofErr w:type="gramEnd"/>
      <w:r>
        <w:t xml:space="preserve">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14:paraId="20CFD986" w14:textId="77777777" w:rsidR="004C2D9A" w:rsidRDefault="00000000">
      <w:pPr>
        <w:pStyle w:val="TableTitle"/>
      </w:pPr>
      <w:r>
        <w:t xml:space="preserve">Table CM-1. </w:t>
      </w:r>
      <w:proofErr w:type="gramStart"/>
      <w:r>
        <w:t>Cross-Walk</w:t>
      </w:r>
      <w:proofErr w:type="gramEnd"/>
      <w:r>
        <w:t xml:space="preserve"> of SOW Requirements and Attachment 2 Evaluation Factors to Volume I Sections.</w:t>
      </w:r>
    </w:p>
    <w:tbl>
      <w:tblPr>
        <w:tblStyle w:val="TableGrid"/>
        <w:tblW w:w="0" w:type="auto"/>
        <w:tblLook w:val="04A0" w:firstRow="1" w:lastRow="0" w:firstColumn="1" w:lastColumn="0" w:noHBand="0" w:noVBand="1"/>
      </w:tblPr>
      <w:tblGrid>
        <w:gridCol w:w="3117"/>
        <w:gridCol w:w="3116"/>
        <w:gridCol w:w="3117"/>
      </w:tblGrid>
      <w:tr w:rsidR="004C2D9A" w14:paraId="3B35C21F" w14:textId="77777777">
        <w:tc>
          <w:tcPr>
            <w:tcW w:w="3120" w:type="dxa"/>
          </w:tcPr>
          <w:p w14:paraId="60D8B68E" w14:textId="77777777" w:rsidR="004C2D9A" w:rsidRDefault="00000000">
            <w:r>
              <w:t>Requirement</w:t>
            </w:r>
          </w:p>
        </w:tc>
        <w:tc>
          <w:tcPr>
            <w:tcW w:w="3120" w:type="dxa"/>
          </w:tcPr>
          <w:p w14:paraId="74E04D5C" w14:textId="77777777" w:rsidR="004C2D9A" w:rsidRDefault="00000000">
            <w:r>
              <w:t>SOW / Attachment 2 Reference</w:t>
            </w:r>
          </w:p>
        </w:tc>
        <w:tc>
          <w:tcPr>
            <w:tcW w:w="3120" w:type="dxa"/>
          </w:tcPr>
          <w:p w14:paraId="5C04B237" w14:textId="77777777" w:rsidR="004C2D9A" w:rsidRDefault="00000000">
            <w:r>
              <w:t>Volume I Section / Page</w:t>
            </w:r>
          </w:p>
        </w:tc>
      </w:tr>
      <w:tr w:rsidR="004C2D9A" w14:paraId="05F6669F" w14:textId="77777777">
        <w:tc>
          <w:tcPr>
            <w:tcW w:w="3120" w:type="dxa"/>
          </w:tcPr>
          <w:p w14:paraId="1864E672" w14:textId="77777777" w:rsidR="004C2D9A" w:rsidRDefault="00000000">
            <w:r>
              <w:t>Att. 2 Factor 1: Technical Understanding &amp; Approach</w:t>
            </w:r>
          </w:p>
        </w:tc>
        <w:tc>
          <w:tcPr>
            <w:tcW w:w="3120" w:type="dxa"/>
          </w:tcPr>
          <w:p w14:paraId="71E96C51" w14:textId="77777777" w:rsidR="004C2D9A" w:rsidRDefault="00000000">
            <w:r>
              <w:t>Att. 2 §Volume I Section 1</w:t>
            </w:r>
          </w:p>
        </w:tc>
        <w:tc>
          <w:tcPr>
            <w:tcW w:w="3120" w:type="dxa"/>
          </w:tcPr>
          <w:p w14:paraId="22ED5584" w14:textId="77777777" w:rsidR="004C2D9A" w:rsidRDefault="004C2D9A"/>
        </w:tc>
      </w:tr>
      <w:tr w:rsidR="004C2D9A" w14:paraId="37D870B0" w14:textId="77777777">
        <w:tc>
          <w:tcPr>
            <w:tcW w:w="3120" w:type="dxa"/>
          </w:tcPr>
          <w:p w14:paraId="58CBA80B" w14:textId="77777777" w:rsidR="004C2D9A" w:rsidRDefault="00000000">
            <w:r>
              <w:t>Sub-Factor 1A: Understanding of CMS' Program &amp; Acquisition Objectives</w:t>
            </w:r>
          </w:p>
        </w:tc>
        <w:tc>
          <w:tcPr>
            <w:tcW w:w="3120" w:type="dxa"/>
          </w:tcPr>
          <w:p w14:paraId="17FA9660" w14:textId="77777777" w:rsidR="004C2D9A" w:rsidRDefault="00000000">
            <w:r>
              <w:t>Att. 2 §1A</w:t>
            </w:r>
          </w:p>
        </w:tc>
        <w:tc>
          <w:tcPr>
            <w:tcW w:w="3120" w:type="dxa"/>
          </w:tcPr>
          <w:p w14:paraId="03679554" w14:textId="77777777" w:rsidR="004C2D9A" w:rsidRDefault="00000000">
            <w:r>
              <w:t>Section 1.1 (Sub-Section 1</w:t>
            </w:r>
            <w:proofErr w:type="gramStart"/>
            <w:r>
              <w:t>A) —</w:t>
            </w:r>
            <w:proofErr w:type="gramEnd"/>
            <w:r>
              <w:t xml:space="preserve"> p. [auto]</w:t>
            </w:r>
          </w:p>
        </w:tc>
      </w:tr>
      <w:tr w:rsidR="004C2D9A" w14:paraId="718FCA1B" w14:textId="77777777">
        <w:tc>
          <w:tcPr>
            <w:tcW w:w="3120" w:type="dxa"/>
          </w:tcPr>
          <w:p w14:paraId="0567DA1F" w14:textId="77777777" w:rsidR="004C2D9A" w:rsidRDefault="00000000">
            <w:r>
              <w:t>Sub-Factor 1B: Approach to Performing Requirements in the SOW (Tasks 2–10)</w:t>
            </w:r>
          </w:p>
        </w:tc>
        <w:tc>
          <w:tcPr>
            <w:tcW w:w="3120" w:type="dxa"/>
          </w:tcPr>
          <w:p w14:paraId="7C2783FE" w14:textId="77777777" w:rsidR="004C2D9A" w:rsidRDefault="00000000">
            <w:r>
              <w:t>Att. 2 §1B; SOW §3.2–3.10</w:t>
            </w:r>
          </w:p>
        </w:tc>
        <w:tc>
          <w:tcPr>
            <w:tcW w:w="3120" w:type="dxa"/>
          </w:tcPr>
          <w:p w14:paraId="12FF91F9" w14:textId="77777777" w:rsidR="004C2D9A" w:rsidRDefault="00000000">
            <w:r>
              <w:t>Section 1.2 (Sub-Section 1B) — p. [auto]</w:t>
            </w:r>
          </w:p>
        </w:tc>
      </w:tr>
      <w:tr w:rsidR="004C2D9A" w14:paraId="33DB6ABC" w14:textId="77777777">
        <w:tc>
          <w:tcPr>
            <w:tcW w:w="3120" w:type="dxa"/>
          </w:tcPr>
          <w:p w14:paraId="3449670B" w14:textId="77777777" w:rsidR="004C2D9A" w:rsidRDefault="00000000">
            <w:r>
              <w:t>Task 2: ER&amp;R Issuer Disputes (incl. Subtask 2.1 Low Complexity, 2.2 High Complexity)</w:t>
            </w:r>
          </w:p>
        </w:tc>
        <w:tc>
          <w:tcPr>
            <w:tcW w:w="3120" w:type="dxa"/>
          </w:tcPr>
          <w:p w14:paraId="7F02E6EF" w14:textId="77777777" w:rsidR="004C2D9A" w:rsidRDefault="00000000">
            <w:r>
              <w:t>SOW §3.2, §3.2.1, §3.2.2</w:t>
            </w:r>
          </w:p>
        </w:tc>
        <w:tc>
          <w:tcPr>
            <w:tcW w:w="3120" w:type="dxa"/>
          </w:tcPr>
          <w:p w14:paraId="2D626C24" w14:textId="77777777" w:rsidR="004C2D9A" w:rsidRDefault="00000000">
            <w:r>
              <w:t>Section 1.2.1 — p. [auto]</w:t>
            </w:r>
          </w:p>
        </w:tc>
      </w:tr>
      <w:tr w:rsidR="004C2D9A" w14:paraId="08227DDB" w14:textId="77777777">
        <w:tc>
          <w:tcPr>
            <w:tcW w:w="3120" w:type="dxa"/>
          </w:tcPr>
          <w:p w14:paraId="039A76FB" w14:textId="77777777" w:rsidR="004C2D9A" w:rsidRDefault="00000000">
            <w:r>
              <w:t>Task 3: Form 1095-A Consumer Disputes (incl. Subtask 3.1 Low, 3.2 Medium, 3.3 High Complexity)</w:t>
            </w:r>
          </w:p>
        </w:tc>
        <w:tc>
          <w:tcPr>
            <w:tcW w:w="3120" w:type="dxa"/>
          </w:tcPr>
          <w:p w14:paraId="57D33600" w14:textId="77777777" w:rsidR="004C2D9A" w:rsidRDefault="00000000">
            <w:r>
              <w:t>SOW §3.3, §3.3.1, §3.3.2, §3.3.3</w:t>
            </w:r>
          </w:p>
        </w:tc>
        <w:tc>
          <w:tcPr>
            <w:tcW w:w="3120" w:type="dxa"/>
          </w:tcPr>
          <w:p w14:paraId="5CCB8E64" w14:textId="77777777" w:rsidR="004C2D9A" w:rsidRDefault="00000000">
            <w:r>
              <w:t>Section 1.2.2 — p. [auto]</w:t>
            </w:r>
          </w:p>
        </w:tc>
      </w:tr>
      <w:tr w:rsidR="004C2D9A" w14:paraId="5D1A75E3" w14:textId="77777777">
        <w:tc>
          <w:tcPr>
            <w:tcW w:w="3120" w:type="dxa"/>
          </w:tcPr>
          <w:p w14:paraId="2E42E0C6" w14:textId="77777777" w:rsidR="004C2D9A" w:rsidRDefault="00000000">
            <w:r>
              <w:t>Task 4: Complex Case Help Center (CCHC)</w:t>
            </w:r>
          </w:p>
        </w:tc>
        <w:tc>
          <w:tcPr>
            <w:tcW w:w="3120" w:type="dxa"/>
          </w:tcPr>
          <w:p w14:paraId="56B5D7D5" w14:textId="77777777" w:rsidR="004C2D9A" w:rsidRDefault="00000000">
            <w:r>
              <w:t>SOW §3.4</w:t>
            </w:r>
          </w:p>
        </w:tc>
        <w:tc>
          <w:tcPr>
            <w:tcW w:w="3120" w:type="dxa"/>
          </w:tcPr>
          <w:p w14:paraId="1925E04C" w14:textId="77777777" w:rsidR="004C2D9A" w:rsidRDefault="00000000">
            <w:r>
              <w:t>Section 1.2.3 — p. [auto]</w:t>
            </w:r>
          </w:p>
        </w:tc>
      </w:tr>
      <w:tr w:rsidR="004C2D9A" w14:paraId="5C8BEBC1" w14:textId="77777777">
        <w:tc>
          <w:tcPr>
            <w:tcW w:w="3120" w:type="dxa"/>
          </w:tcPr>
          <w:p w14:paraId="5B295ABB" w14:textId="77777777" w:rsidR="004C2D9A" w:rsidRDefault="00000000">
            <w:r>
              <w:t>Task 5: Updating the FFE</w:t>
            </w:r>
          </w:p>
        </w:tc>
        <w:tc>
          <w:tcPr>
            <w:tcW w:w="3120" w:type="dxa"/>
          </w:tcPr>
          <w:p w14:paraId="5C8AACE5" w14:textId="77777777" w:rsidR="004C2D9A" w:rsidRDefault="00000000">
            <w:r>
              <w:t>SOW §3.5</w:t>
            </w:r>
          </w:p>
        </w:tc>
        <w:tc>
          <w:tcPr>
            <w:tcW w:w="3120" w:type="dxa"/>
          </w:tcPr>
          <w:p w14:paraId="4F17BBC9" w14:textId="77777777" w:rsidR="004C2D9A" w:rsidRDefault="00000000">
            <w:r>
              <w:t>Section 1.2.4 — p. [auto]</w:t>
            </w:r>
          </w:p>
        </w:tc>
      </w:tr>
      <w:tr w:rsidR="004C2D9A" w14:paraId="5B04BC70" w14:textId="77777777">
        <w:tc>
          <w:tcPr>
            <w:tcW w:w="3120" w:type="dxa"/>
          </w:tcPr>
          <w:p w14:paraId="7EE02DDE" w14:textId="77777777" w:rsidR="004C2D9A" w:rsidRDefault="00000000">
            <w:r>
              <w:t>Task 6: Notice Generation</w:t>
            </w:r>
          </w:p>
        </w:tc>
        <w:tc>
          <w:tcPr>
            <w:tcW w:w="3120" w:type="dxa"/>
          </w:tcPr>
          <w:p w14:paraId="794C86EB" w14:textId="77777777" w:rsidR="004C2D9A" w:rsidRDefault="00000000">
            <w:r>
              <w:t>SOW §3.6</w:t>
            </w:r>
          </w:p>
        </w:tc>
        <w:tc>
          <w:tcPr>
            <w:tcW w:w="3120" w:type="dxa"/>
          </w:tcPr>
          <w:p w14:paraId="07E0ED85" w14:textId="77777777" w:rsidR="004C2D9A" w:rsidRDefault="00000000">
            <w:r>
              <w:t>Section 1.2.5 — p. [auto]</w:t>
            </w:r>
          </w:p>
        </w:tc>
      </w:tr>
      <w:tr w:rsidR="004C2D9A" w14:paraId="2F0AFD8C" w14:textId="77777777">
        <w:tc>
          <w:tcPr>
            <w:tcW w:w="3120" w:type="dxa"/>
          </w:tcPr>
          <w:p w14:paraId="5FBE0C92" w14:textId="77777777" w:rsidR="004C2D9A" w:rsidRDefault="00000000">
            <w:r>
              <w:t>Task 7: Telephone and Correspondence Support</w:t>
            </w:r>
          </w:p>
        </w:tc>
        <w:tc>
          <w:tcPr>
            <w:tcW w:w="3120" w:type="dxa"/>
          </w:tcPr>
          <w:p w14:paraId="18F52EDC" w14:textId="77777777" w:rsidR="004C2D9A" w:rsidRDefault="00000000">
            <w:r>
              <w:t>SOW §3.7</w:t>
            </w:r>
          </w:p>
        </w:tc>
        <w:tc>
          <w:tcPr>
            <w:tcW w:w="3120" w:type="dxa"/>
          </w:tcPr>
          <w:p w14:paraId="11135E07" w14:textId="77777777" w:rsidR="004C2D9A" w:rsidRDefault="00000000">
            <w:r>
              <w:t>Section 1.2.6 — p. [auto]</w:t>
            </w:r>
          </w:p>
        </w:tc>
      </w:tr>
      <w:tr w:rsidR="004C2D9A" w14:paraId="472E45A5" w14:textId="77777777">
        <w:tc>
          <w:tcPr>
            <w:tcW w:w="3120" w:type="dxa"/>
          </w:tcPr>
          <w:p w14:paraId="53ADB6E1" w14:textId="77777777" w:rsidR="004C2D9A" w:rsidRDefault="00000000">
            <w:r>
              <w:t>Task 8: IT Systems (CERRS, MCR, SEED, HICS, EDA CORE)</w:t>
            </w:r>
          </w:p>
        </w:tc>
        <w:tc>
          <w:tcPr>
            <w:tcW w:w="3120" w:type="dxa"/>
          </w:tcPr>
          <w:p w14:paraId="4A4DB978" w14:textId="77777777" w:rsidR="004C2D9A" w:rsidRDefault="00000000">
            <w:r>
              <w:t>SOW §3.8, §3.8.1, §3.8.1.1, §3.8.1.2, §3.8.2, §3.8.3</w:t>
            </w:r>
          </w:p>
        </w:tc>
        <w:tc>
          <w:tcPr>
            <w:tcW w:w="3120" w:type="dxa"/>
          </w:tcPr>
          <w:p w14:paraId="22D1015E" w14:textId="77777777" w:rsidR="004C2D9A" w:rsidRDefault="00000000">
            <w:r>
              <w:t>Section 1.2.7 — p. [auto]</w:t>
            </w:r>
          </w:p>
        </w:tc>
      </w:tr>
      <w:tr w:rsidR="004C2D9A" w14:paraId="2AA88217" w14:textId="77777777">
        <w:tc>
          <w:tcPr>
            <w:tcW w:w="3120" w:type="dxa"/>
          </w:tcPr>
          <w:p w14:paraId="5532A441" w14:textId="77777777" w:rsidR="004C2D9A" w:rsidRDefault="00000000">
            <w:r>
              <w:t>Task 9: SOPs Business Requirements &amp; Quality Assurance</w:t>
            </w:r>
          </w:p>
        </w:tc>
        <w:tc>
          <w:tcPr>
            <w:tcW w:w="3120" w:type="dxa"/>
          </w:tcPr>
          <w:p w14:paraId="12D43F3D" w14:textId="77777777" w:rsidR="004C2D9A" w:rsidRDefault="00000000">
            <w:r>
              <w:t>SOW §3.9</w:t>
            </w:r>
          </w:p>
        </w:tc>
        <w:tc>
          <w:tcPr>
            <w:tcW w:w="3120" w:type="dxa"/>
          </w:tcPr>
          <w:p w14:paraId="738AB0AB" w14:textId="77777777" w:rsidR="004C2D9A" w:rsidRDefault="00000000">
            <w:r>
              <w:t>Section 1.2.8 — p. [auto]</w:t>
            </w:r>
          </w:p>
        </w:tc>
      </w:tr>
      <w:tr w:rsidR="004C2D9A" w14:paraId="59CFFF8D" w14:textId="77777777">
        <w:tc>
          <w:tcPr>
            <w:tcW w:w="3120" w:type="dxa"/>
          </w:tcPr>
          <w:p w14:paraId="1D936A79" w14:textId="77777777" w:rsidR="004C2D9A" w:rsidRDefault="00000000">
            <w:r>
              <w:t>Task 10: Ad Hoc Work and Special Projects (incl. Enrollment Manual, Death PDM, Employer Notice Helpdesk)</w:t>
            </w:r>
          </w:p>
        </w:tc>
        <w:tc>
          <w:tcPr>
            <w:tcW w:w="3120" w:type="dxa"/>
          </w:tcPr>
          <w:p w14:paraId="3B686DB0" w14:textId="77777777" w:rsidR="004C2D9A" w:rsidRDefault="00000000">
            <w:r>
              <w:t>SOW §3.10</w:t>
            </w:r>
          </w:p>
        </w:tc>
        <w:tc>
          <w:tcPr>
            <w:tcW w:w="3120" w:type="dxa"/>
          </w:tcPr>
          <w:p w14:paraId="3044C896" w14:textId="77777777" w:rsidR="004C2D9A" w:rsidRDefault="00000000">
            <w:r>
              <w:t>Section 1.2.9 — p. [auto]</w:t>
            </w:r>
          </w:p>
        </w:tc>
      </w:tr>
      <w:tr w:rsidR="004C2D9A" w14:paraId="6BCBAFF5" w14:textId="77777777">
        <w:tc>
          <w:tcPr>
            <w:tcW w:w="3120" w:type="dxa"/>
          </w:tcPr>
          <w:p w14:paraId="1B8BB4FE" w14:textId="77777777" w:rsidR="004C2D9A" w:rsidRDefault="00000000">
            <w:r>
              <w:t>Sub-Factor 1C: Understanding and Mitigation of Risks (10 Risks + Risk Management Lifecycle)</w:t>
            </w:r>
          </w:p>
        </w:tc>
        <w:tc>
          <w:tcPr>
            <w:tcW w:w="3120" w:type="dxa"/>
          </w:tcPr>
          <w:p w14:paraId="59AB35E9" w14:textId="77777777" w:rsidR="004C2D9A" w:rsidRDefault="00000000">
            <w:r>
              <w:t>Att. 2 §1C</w:t>
            </w:r>
          </w:p>
        </w:tc>
        <w:tc>
          <w:tcPr>
            <w:tcW w:w="3120" w:type="dxa"/>
          </w:tcPr>
          <w:p w14:paraId="184009FB" w14:textId="77777777" w:rsidR="004C2D9A" w:rsidRDefault="00000000">
            <w:r>
              <w:t>Section 1.3 (Sub-Section 1</w:t>
            </w:r>
            <w:proofErr w:type="gramStart"/>
            <w:r>
              <w:t>C) —</w:t>
            </w:r>
            <w:proofErr w:type="gramEnd"/>
            <w:r>
              <w:t xml:space="preserve"> p. [auto]</w:t>
            </w:r>
          </w:p>
        </w:tc>
      </w:tr>
      <w:tr w:rsidR="004C2D9A" w14:paraId="712E3F76" w14:textId="77777777">
        <w:tc>
          <w:tcPr>
            <w:tcW w:w="3120" w:type="dxa"/>
          </w:tcPr>
          <w:p w14:paraId="002A38AD" w14:textId="77777777" w:rsidR="004C2D9A" w:rsidRDefault="00000000">
            <w:r>
              <w:lastRenderedPageBreak/>
              <w:t>Att. 2 Factor 2: Management Approach, Quality Assurance, and Staffing Plan</w:t>
            </w:r>
          </w:p>
        </w:tc>
        <w:tc>
          <w:tcPr>
            <w:tcW w:w="3120" w:type="dxa"/>
          </w:tcPr>
          <w:p w14:paraId="6ECD0343" w14:textId="77777777" w:rsidR="004C2D9A" w:rsidRDefault="00000000">
            <w:r>
              <w:t>Att. 2 §Volume I Section 2</w:t>
            </w:r>
          </w:p>
        </w:tc>
        <w:tc>
          <w:tcPr>
            <w:tcW w:w="3120" w:type="dxa"/>
          </w:tcPr>
          <w:p w14:paraId="4A0306F2" w14:textId="77777777" w:rsidR="004C2D9A" w:rsidRDefault="004C2D9A"/>
        </w:tc>
      </w:tr>
      <w:tr w:rsidR="004C2D9A" w14:paraId="35BDA988" w14:textId="77777777">
        <w:tc>
          <w:tcPr>
            <w:tcW w:w="3120" w:type="dxa"/>
          </w:tcPr>
          <w:p w14:paraId="164591FF" w14:textId="77777777" w:rsidR="004C2D9A" w:rsidRDefault="00000000">
            <w:r>
              <w:t>Sub-Factor 2A: Management Approach (incl. Tasks 1, 11, 12)</w:t>
            </w:r>
          </w:p>
        </w:tc>
        <w:tc>
          <w:tcPr>
            <w:tcW w:w="3120" w:type="dxa"/>
          </w:tcPr>
          <w:p w14:paraId="05FEAE7E" w14:textId="77777777" w:rsidR="004C2D9A" w:rsidRDefault="00000000">
            <w:r>
              <w:t>Att. 2 §2A; SOW §3.1, §3.11, §3.12</w:t>
            </w:r>
          </w:p>
        </w:tc>
        <w:tc>
          <w:tcPr>
            <w:tcW w:w="3120" w:type="dxa"/>
          </w:tcPr>
          <w:p w14:paraId="1678DCDC" w14:textId="77777777" w:rsidR="004C2D9A" w:rsidRDefault="00000000">
            <w:r>
              <w:t>Section 2.1 (Sub-Section 2</w:t>
            </w:r>
            <w:proofErr w:type="gramStart"/>
            <w:r>
              <w:t>A) —</w:t>
            </w:r>
            <w:proofErr w:type="gramEnd"/>
            <w:r>
              <w:t xml:space="preserve"> p. [auto]</w:t>
            </w:r>
          </w:p>
        </w:tc>
      </w:tr>
      <w:tr w:rsidR="004C2D9A" w14:paraId="3BD28A45" w14:textId="77777777">
        <w:tc>
          <w:tcPr>
            <w:tcW w:w="3120" w:type="dxa"/>
          </w:tcPr>
          <w:p w14:paraId="481D966E" w14:textId="77777777" w:rsidR="004C2D9A" w:rsidRDefault="00000000">
            <w:r>
              <w:t>Task 1: Program Implementation and Oversight (PI&amp;</w:t>
            </w:r>
            <w:proofErr w:type="gramStart"/>
            <w:r>
              <w:t>O) —</w:t>
            </w:r>
            <w:proofErr w:type="gramEnd"/>
            <w:r>
              <w:t xml:space="preserve"> PIOP, Kickoff, Reporting Cadence</w:t>
            </w:r>
          </w:p>
        </w:tc>
        <w:tc>
          <w:tcPr>
            <w:tcW w:w="3120" w:type="dxa"/>
          </w:tcPr>
          <w:p w14:paraId="3220D380" w14:textId="77777777" w:rsidR="004C2D9A" w:rsidRDefault="00000000">
            <w:r>
              <w:t>SOW §3.1</w:t>
            </w:r>
          </w:p>
        </w:tc>
        <w:tc>
          <w:tcPr>
            <w:tcW w:w="3120" w:type="dxa"/>
          </w:tcPr>
          <w:p w14:paraId="305EB1AA" w14:textId="77777777" w:rsidR="004C2D9A" w:rsidRDefault="00000000">
            <w:r>
              <w:t>Section 2.1.1 — p. [auto]</w:t>
            </w:r>
          </w:p>
        </w:tc>
      </w:tr>
      <w:tr w:rsidR="004C2D9A" w14:paraId="364C46A6" w14:textId="77777777">
        <w:tc>
          <w:tcPr>
            <w:tcW w:w="3120" w:type="dxa"/>
          </w:tcPr>
          <w:p w14:paraId="170F45CC" w14:textId="77777777" w:rsidR="004C2D9A" w:rsidRDefault="00000000">
            <w:r>
              <w:t>Task 11: Transition-Out (Optional)</w:t>
            </w:r>
          </w:p>
        </w:tc>
        <w:tc>
          <w:tcPr>
            <w:tcW w:w="3120" w:type="dxa"/>
          </w:tcPr>
          <w:p w14:paraId="3FF55696" w14:textId="77777777" w:rsidR="004C2D9A" w:rsidRDefault="00000000">
            <w:r>
              <w:t>SOW §3.11</w:t>
            </w:r>
          </w:p>
        </w:tc>
        <w:tc>
          <w:tcPr>
            <w:tcW w:w="3120" w:type="dxa"/>
          </w:tcPr>
          <w:p w14:paraId="42078A2A" w14:textId="77777777" w:rsidR="004C2D9A" w:rsidRDefault="00000000">
            <w:r>
              <w:t>Section 2.1.2 — p. [auto]</w:t>
            </w:r>
          </w:p>
        </w:tc>
      </w:tr>
      <w:tr w:rsidR="004C2D9A" w14:paraId="45105CE5" w14:textId="77777777">
        <w:tc>
          <w:tcPr>
            <w:tcW w:w="3120" w:type="dxa"/>
          </w:tcPr>
          <w:p w14:paraId="273F1C88" w14:textId="77777777" w:rsidR="004C2D9A" w:rsidRDefault="00000000">
            <w:r>
              <w:t>Task 12: Transition-In (Optional)</w:t>
            </w:r>
          </w:p>
        </w:tc>
        <w:tc>
          <w:tcPr>
            <w:tcW w:w="3120" w:type="dxa"/>
          </w:tcPr>
          <w:p w14:paraId="3B365929" w14:textId="77777777" w:rsidR="004C2D9A" w:rsidRDefault="00000000">
            <w:r>
              <w:t>SOW §3.12</w:t>
            </w:r>
          </w:p>
        </w:tc>
        <w:tc>
          <w:tcPr>
            <w:tcW w:w="3120" w:type="dxa"/>
          </w:tcPr>
          <w:p w14:paraId="2F0745E0" w14:textId="77777777" w:rsidR="004C2D9A" w:rsidRDefault="00000000">
            <w:r>
              <w:t>Section 2.1.3 — p. [auto]</w:t>
            </w:r>
          </w:p>
        </w:tc>
      </w:tr>
      <w:tr w:rsidR="004C2D9A" w14:paraId="1C843083" w14:textId="77777777">
        <w:tc>
          <w:tcPr>
            <w:tcW w:w="3120" w:type="dxa"/>
          </w:tcPr>
          <w:p w14:paraId="1FC891B6" w14:textId="77777777" w:rsidR="004C2D9A" w:rsidRDefault="00000000">
            <w:r>
              <w:t>Sub-Factor 2B: Quality Assurance Approach (KPIs, AQLs, SLAs, QASP)</w:t>
            </w:r>
          </w:p>
        </w:tc>
        <w:tc>
          <w:tcPr>
            <w:tcW w:w="3120" w:type="dxa"/>
          </w:tcPr>
          <w:p w14:paraId="6C8AC8C2" w14:textId="77777777" w:rsidR="004C2D9A" w:rsidRDefault="00000000">
            <w:r>
              <w:t>Att. 2 §2B</w:t>
            </w:r>
          </w:p>
        </w:tc>
        <w:tc>
          <w:tcPr>
            <w:tcW w:w="3120" w:type="dxa"/>
          </w:tcPr>
          <w:p w14:paraId="2344ABEC" w14:textId="77777777" w:rsidR="004C2D9A" w:rsidRDefault="00000000">
            <w:r>
              <w:t>Section 2.2 (Sub-Section 2</w:t>
            </w:r>
            <w:proofErr w:type="gramStart"/>
            <w:r>
              <w:t>B) — p</w:t>
            </w:r>
            <w:proofErr w:type="gramEnd"/>
            <w:r>
              <w:t>. [auto]</w:t>
            </w:r>
          </w:p>
        </w:tc>
      </w:tr>
      <w:tr w:rsidR="004C2D9A" w14:paraId="63E8C242" w14:textId="77777777">
        <w:tc>
          <w:tcPr>
            <w:tcW w:w="3120" w:type="dxa"/>
          </w:tcPr>
          <w:p w14:paraId="1645D8C6" w14:textId="77777777" w:rsidR="004C2D9A" w:rsidRDefault="00000000">
            <w:r>
              <w:t>Sub-Factor 2C: Staffing Plan (Workforce, Surge, Subcontractor Integration)</w:t>
            </w:r>
          </w:p>
        </w:tc>
        <w:tc>
          <w:tcPr>
            <w:tcW w:w="3120" w:type="dxa"/>
          </w:tcPr>
          <w:p w14:paraId="1099ECD7" w14:textId="77777777" w:rsidR="004C2D9A" w:rsidRDefault="00000000">
            <w:r>
              <w:t>Att. 2 §2C</w:t>
            </w:r>
          </w:p>
        </w:tc>
        <w:tc>
          <w:tcPr>
            <w:tcW w:w="3120" w:type="dxa"/>
          </w:tcPr>
          <w:p w14:paraId="7C1F9D76" w14:textId="77777777" w:rsidR="004C2D9A" w:rsidRDefault="00000000">
            <w:r>
              <w:t>Section 2.3 (Sub-Section 2</w:t>
            </w:r>
            <w:proofErr w:type="gramStart"/>
            <w:r>
              <w:t>C) —</w:t>
            </w:r>
            <w:proofErr w:type="gramEnd"/>
            <w:r>
              <w:t xml:space="preserve"> p. [auto]</w:t>
            </w:r>
          </w:p>
        </w:tc>
      </w:tr>
      <w:tr w:rsidR="004C2D9A" w14:paraId="17664D86" w14:textId="77777777">
        <w:tc>
          <w:tcPr>
            <w:tcW w:w="3120" w:type="dxa"/>
          </w:tcPr>
          <w:p w14:paraId="73714AB2" w14:textId="77777777" w:rsidR="004C2D9A" w:rsidRDefault="00000000">
            <w:r>
              <w:t>Att. 2 Factor 3: Key Personnel Qualifications and Corporate Experience</w:t>
            </w:r>
          </w:p>
        </w:tc>
        <w:tc>
          <w:tcPr>
            <w:tcW w:w="3120" w:type="dxa"/>
          </w:tcPr>
          <w:p w14:paraId="5C4B7E02" w14:textId="77777777" w:rsidR="004C2D9A" w:rsidRDefault="00000000">
            <w:r>
              <w:t>Att. 2 §Volume I Section 3</w:t>
            </w:r>
          </w:p>
        </w:tc>
        <w:tc>
          <w:tcPr>
            <w:tcW w:w="3120" w:type="dxa"/>
          </w:tcPr>
          <w:p w14:paraId="572DE991" w14:textId="77777777" w:rsidR="004C2D9A" w:rsidRDefault="004C2D9A"/>
        </w:tc>
      </w:tr>
      <w:tr w:rsidR="004C2D9A" w14:paraId="182DFEFD" w14:textId="77777777">
        <w:tc>
          <w:tcPr>
            <w:tcW w:w="3120" w:type="dxa"/>
          </w:tcPr>
          <w:p w14:paraId="4AB8CC18" w14:textId="77777777" w:rsidR="004C2D9A" w:rsidRDefault="00000000">
            <w:r>
              <w:t>Sub-Factor 3A: Key Personnel Qualifications</w:t>
            </w:r>
          </w:p>
        </w:tc>
        <w:tc>
          <w:tcPr>
            <w:tcW w:w="3120" w:type="dxa"/>
          </w:tcPr>
          <w:p w14:paraId="2E7A9A53" w14:textId="77777777" w:rsidR="004C2D9A" w:rsidRDefault="00000000">
            <w:r>
              <w:t>Att. 2 §3A</w:t>
            </w:r>
          </w:p>
        </w:tc>
        <w:tc>
          <w:tcPr>
            <w:tcW w:w="3120" w:type="dxa"/>
          </w:tcPr>
          <w:p w14:paraId="307F2151" w14:textId="77777777" w:rsidR="004C2D9A" w:rsidRDefault="00000000">
            <w:r>
              <w:t>Section 3.1 (Sub-Section 3</w:t>
            </w:r>
            <w:proofErr w:type="gramStart"/>
            <w:r>
              <w:t>A) —</w:t>
            </w:r>
            <w:proofErr w:type="gramEnd"/>
            <w:r>
              <w:t xml:space="preserve"> p. [auto]</w:t>
            </w:r>
          </w:p>
        </w:tc>
      </w:tr>
      <w:tr w:rsidR="004C2D9A" w14:paraId="49A3FC89" w14:textId="77777777">
        <w:tc>
          <w:tcPr>
            <w:tcW w:w="3120" w:type="dxa"/>
          </w:tcPr>
          <w:p w14:paraId="379BEC3A" w14:textId="77777777" w:rsidR="004C2D9A" w:rsidRDefault="00000000">
            <w:r>
              <w:t>Project Director (8 yrs systems exp.; 5 yrs each: enrollment recon, sensitive contracts, federal healthcare data, call center)</w:t>
            </w:r>
          </w:p>
        </w:tc>
        <w:tc>
          <w:tcPr>
            <w:tcW w:w="3120" w:type="dxa"/>
          </w:tcPr>
          <w:p w14:paraId="73C24F60" w14:textId="77777777" w:rsidR="004C2D9A" w:rsidRDefault="00000000">
            <w:r>
              <w:t>Att. 2 §3A</w:t>
            </w:r>
          </w:p>
        </w:tc>
        <w:tc>
          <w:tcPr>
            <w:tcW w:w="3120" w:type="dxa"/>
          </w:tcPr>
          <w:p w14:paraId="006BFBB5" w14:textId="77777777" w:rsidR="004C2D9A" w:rsidRDefault="00000000">
            <w:r>
              <w:t>Section 3.1, Table 3.1-1 + Appendix A.1 — p. [auto]</w:t>
            </w:r>
          </w:p>
        </w:tc>
      </w:tr>
      <w:tr w:rsidR="004C2D9A" w14:paraId="19553719" w14:textId="77777777">
        <w:tc>
          <w:tcPr>
            <w:tcW w:w="3120" w:type="dxa"/>
          </w:tcPr>
          <w:p w14:paraId="331BECF0" w14:textId="77777777" w:rsidR="004C2D9A" w:rsidRDefault="00000000">
            <w:r>
              <w:t>Project Manager (ER&amp;</w:t>
            </w:r>
            <w:proofErr w:type="gramStart"/>
            <w:r>
              <w:t>R) —</w:t>
            </w:r>
            <w:proofErr w:type="gramEnd"/>
            <w:r>
              <w:t xml:space="preserve"> 5 yrs exp., PMP</w:t>
            </w:r>
          </w:p>
        </w:tc>
        <w:tc>
          <w:tcPr>
            <w:tcW w:w="3120" w:type="dxa"/>
          </w:tcPr>
          <w:p w14:paraId="515D77F9" w14:textId="77777777" w:rsidR="004C2D9A" w:rsidRDefault="00000000">
            <w:r>
              <w:t>Att. 2 §3A</w:t>
            </w:r>
          </w:p>
        </w:tc>
        <w:tc>
          <w:tcPr>
            <w:tcW w:w="3120" w:type="dxa"/>
          </w:tcPr>
          <w:p w14:paraId="09D05B8F" w14:textId="77777777" w:rsidR="004C2D9A" w:rsidRDefault="00000000">
            <w:r>
              <w:t>Section 3.1, Table 3.1-1 + Appendix A.2 — p. [auto]</w:t>
            </w:r>
          </w:p>
        </w:tc>
      </w:tr>
      <w:tr w:rsidR="004C2D9A" w14:paraId="5F6D5244" w14:textId="77777777">
        <w:tc>
          <w:tcPr>
            <w:tcW w:w="3120" w:type="dxa"/>
          </w:tcPr>
          <w:p w14:paraId="752F6BC2" w14:textId="77777777" w:rsidR="004C2D9A" w:rsidRDefault="00000000">
            <w:r>
              <w:t xml:space="preserve">Project Manager (Form 1095-A &amp; </w:t>
            </w:r>
            <w:proofErr w:type="gramStart"/>
            <w:r>
              <w:t>CCHC) —</w:t>
            </w:r>
            <w:proofErr w:type="gramEnd"/>
            <w:r>
              <w:t xml:space="preserve"> 5/5/5/3 yrs, PMP</w:t>
            </w:r>
          </w:p>
        </w:tc>
        <w:tc>
          <w:tcPr>
            <w:tcW w:w="3120" w:type="dxa"/>
          </w:tcPr>
          <w:p w14:paraId="3745DBBA" w14:textId="77777777" w:rsidR="004C2D9A" w:rsidRDefault="00000000">
            <w:r>
              <w:t>Att. 2 §3A</w:t>
            </w:r>
          </w:p>
        </w:tc>
        <w:tc>
          <w:tcPr>
            <w:tcW w:w="3120" w:type="dxa"/>
          </w:tcPr>
          <w:p w14:paraId="0E0B37EE" w14:textId="77777777" w:rsidR="004C2D9A" w:rsidRDefault="00000000">
            <w:r>
              <w:t>Section 3.1, Table 3.1-1 + Appendix A.3 — p. [auto]</w:t>
            </w:r>
          </w:p>
        </w:tc>
      </w:tr>
      <w:tr w:rsidR="004C2D9A" w14:paraId="4F779ACB" w14:textId="77777777">
        <w:tc>
          <w:tcPr>
            <w:tcW w:w="3120" w:type="dxa"/>
          </w:tcPr>
          <w:p w14:paraId="7FF9EC5E" w14:textId="77777777" w:rsidR="004C2D9A" w:rsidRDefault="00000000">
            <w:r>
              <w:t xml:space="preserve">Project Manager (IT Data and Technical </w:t>
            </w:r>
            <w:proofErr w:type="gramStart"/>
            <w:r>
              <w:t>Support) —</w:t>
            </w:r>
            <w:proofErr w:type="gramEnd"/>
            <w:r>
              <w:t xml:space="preserve"> 8/5/5 yrs</w:t>
            </w:r>
          </w:p>
        </w:tc>
        <w:tc>
          <w:tcPr>
            <w:tcW w:w="3120" w:type="dxa"/>
          </w:tcPr>
          <w:p w14:paraId="31EDC10B" w14:textId="77777777" w:rsidR="004C2D9A" w:rsidRDefault="00000000">
            <w:r>
              <w:t>Att. 2 §3A</w:t>
            </w:r>
          </w:p>
        </w:tc>
        <w:tc>
          <w:tcPr>
            <w:tcW w:w="3120" w:type="dxa"/>
          </w:tcPr>
          <w:p w14:paraId="0913963F" w14:textId="77777777" w:rsidR="004C2D9A" w:rsidRDefault="00000000">
            <w:r>
              <w:t>Section 3.1, Table 3.1-1 + Appendix A.4 — p. [auto]</w:t>
            </w:r>
          </w:p>
        </w:tc>
      </w:tr>
      <w:tr w:rsidR="004C2D9A" w14:paraId="37FE4F5B" w14:textId="77777777">
        <w:tc>
          <w:tcPr>
            <w:tcW w:w="3120" w:type="dxa"/>
          </w:tcPr>
          <w:p w14:paraId="3A7A4885" w14:textId="77777777" w:rsidR="004C2D9A" w:rsidRDefault="00000000">
            <w:r>
              <w:t>Technical Director — 8 yrs software, 5 yrs CMS Marketplace systems</w:t>
            </w:r>
          </w:p>
        </w:tc>
        <w:tc>
          <w:tcPr>
            <w:tcW w:w="3120" w:type="dxa"/>
          </w:tcPr>
          <w:p w14:paraId="003CE9F1" w14:textId="77777777" w:rsidR="004C2D9A" w:rsidRDefault="00000000">
            <w:r>
              <w:t>Att. 2 §3A</w:t>
            </w:r>
          </w:p>
        </w:tc>
        <w:tc>
          <w:tcPr>
            <w:tcW w:w="3120" w:type="dxa"/>
          </w:tcPr>
          <w:p w14:paraId="3BE76AF0" w14:textId="77777777" w:rsidR="004C2D9A" w:rsidRDefault="00000000">
            <w:r>
              <w:t>Section 3.1, Table 3.1-1 + Appendix A.5 — p. [auto]</w:t>
            </w:r>
          </w:p>
        </w:tc>
      </w:tr>
      <w:tr w:rsidR="004C2D9A" w14:paraId="6B30D643" w14:textId="77777777">
        <w:tc>
          <w:tcPr>
            <w:tcW w:w="3120" w:type="dxa"/>
          </w:tcPr>
          <w:p w14:paraId="323739F0" w14:textId="77777777" w:rsidR="004C2D9A" w:rsidRDefault="00000000">
            <w:r>
              <w:t>Security and Privacy Officer — 5 yrs CMS Info Sec, CISSP</w:t>
            </w:r>
          </w:p>
        </w:tc>
        <w:tc>
          <w:tcPr>
            <w:tcW w:w="3120" w:type="dxa"/>
          </w:tcPr>
          <w:p w14:paraId="0BB68AE6" w14:textId="77777777" w:rsidR="004C2D9A" w:rsidRDefault="00000000">
            <w:r>
              <w:t>Att. 2 §3A</w:t>
            </w:r>
          </w:p>
        </w:tc>
        <w:tc>
          <w:tcPr>
            <w:tcW w:w="3120" w:type="dxa"/>
          </w:tcPr>
          <w:p w14:paraId="74FB63CE" w14:textId="77777777" w:rsidR="004C2D9A" w:rsidRDefault="00000000">
            <w:r>
              <w:t>Section 3.1, Table 3.1-1 + Appendix A.6 — p. [auto]</w:t>
            </w:r>
          </w:p>
        </w:tc>
      </w:tr>
      <w:tr w:rsidR="004C2D9A" w14:paraId="0852A345" w14:textId="77777777">
        <w:tc>
          <w:tcPr>
            <w:tcW w:w="3120" w:type="dxa"/>
          </w:tcPr>
          <w:p w14:paraId="4B98AF11" w14:textId="77777777" w:rsidR="004C2D9A" w:rsidRDefault="00000000">
            <w:r>
              <w:t>Sub-Factor 3B: Corporate Experience</w:t>
            </w:r>
          </w:p>
        </w:tc>
        <w:tc>
          <w:tcPr>
            <w:tcW w:w="3120" w:type="dxa"/>
          </w:tcPr>
          <w:p w14:paraId="3B80FA37" w14:textId="77777777" w:rsidR="004C2D9A" w:rsidRDefault="00000000">
            <w:r>
              <w:t>Att. 2 §3B</w:t>
            </w:r>
          </w:p>
        </w:tc>
        <w:tc>
          <w:tcPr>
            <w:tcW w:w="3120" w:type="dxa"/>
          </w:tcPr>
          <w:p w14:paraId="5E0BDE0E" w14:textId="77777777" w:rsidR="004C2D9A" w:rsidRDefault="00000000">
            <w:r>
              <w:t>Section 3.2 (Sub-Section 3B), Table 3.2-1 — p. [auto]</w:t>
            </w:r>
          </w:p>
        </w:tc>
      </w:tr>
      <w:tr w:rsidR="004C2D9A" w14:paraId="061E9C1D" w14:textId="77777777">
        <w:tc>
          <w:tcPr>
            <w:tcW w:w="3120" w:type="dxa"/>
          </w:tcPr>
          <w:p w14:paraId="654E3BEC" w14:textId="77777777" w:rsidR="004C2D9A" w:rsidRDefault="00000000">
            <w:r>
              <w:t xml:space="preserve">Att. 2 Factor 4: Utilization of Small Business (Evaluated, Not Rated; </w:t>
            </w:r>
            <w:proofErr w:type="gramStart"/>
            <w:r>
              <w:t>5 page</w:t>
            </w:r>
            <w:proofErr w:type="gramEnd"/>
            <w:r>
              <w:t xml:space="preserve"> limit; not counted toward 40-page Vol I)</w:t>
            </w:r>
          </w:p>
        </w:tc>
        <w:tc>
          <w:tcPr>
            <w:tcW w:w="3120" w:type="dxa"/>
          </w:tcPr>
          <w:p w14:paraId="055DACDF" w14:textId="77777777" w:rsidR="004C2D9A" w:rsidRDefault="00000000">
            <w:r>
              <w:t>Att. 2 §Volume I Section 4</w:t>
            </w:r>
          </w:p>
        </w:tc>
        <w:tc>
          <w:tcPr>
            <w:tcW w:w="3120" w:type="dxa"/>
          </w:tcPr>
          <w:p w14:paraId="75BD9C35" w14:textId="77777777" w:rsidR="004C2D9A" w:rsidRDefault="00000000">
            <w:r>
              <w:t>Section 4 — p. [auto]</w:t>
            </w:r>
          </w:p>
        </w:tc>
      </w:tr>
      <w:tr w:rsidR="004C2D9A" w14:paraId="5DCA19C7" w14:textId="77777777">
        <w:tc>
          <w:tcPr>
            <w:tcW w:w="3120" w:type="dxa"/>
          </w:tcPr>
          <w:p w14:paraId="5F57A594" w14:textId="77777777" w:rsidR="004C2D9A" w:rsidRDefault="00000000">
            <w:r>
              <w:lastRenderedPageBreak/>
              <w:t>15% Small Business Subcontracting Goal Plan + Subcontractor Table</w:t>
            </w:r>
          </w:p>
        </w:tc>
        <w:tc>
          <w:tcPr>
            <w:tcW w:w="3120" w:type="dxa"/>
          </w:tcPr>
          <w:p w14:paraId="4077FC93" w14:textId="77777777" w:rsidR="004C2D9A" w:rsidRDefault="00000000">
            <w:r>
              <w:t>Att. 2 §Section 4</w:t>
            </w:r>
          </w:p>
        </w:tc>
        <w:tc>
          <w:tcPr>
            <w:tcW w:w="3120" w:type="dxa"/>
          </w:tcPr>
          <w:p w14:paraId="56217D20" w14:textId="77777777" w:rsidR="004C2D9A" w:rsidRDefault="00000000">
            <w:r>
              <w:t>Sections 4.1 / 4.2 / Table 4.2-1 — p. [auto]</w:t>
            </w:r>
          </w:p>
        </w:tc>
      </w:tr>
      <w:tr w:rsidR="004C2D9A" w14:paraId="195B0792" w14:textId="77777777">
        <w:tc>
          <w:tcPr>
            <w:tcW w:w="3120" w:type="dxa"/>
          </w:tcPr>
          <w:p w14:paraId="2D4BC960" w14:textId="77777777" w:rsidR="004C2D9A" w:rsidRDefault="00000000">
            <w:r>
              <w:t>Letters of Commitment / Draft Subcontracting Agreements / Teaming Arrangements</w:t>
            </w:r>
          </w:p>
        </w:tc>
        <w:tc>
          <w:tcPr>
            <w:tcW w:w="3120" w:type="dxa"/>
          </w:tcPr>
          <w:p w14:paraId="4F7938CC" w14:textId="77777777" w:rsidR="004C2D9A" w:rsidRDefault="00000000">
            <w:r>
              <w:t>Att. 2 §Section 4</w:t>
            </w:r>
          </w:p>
        </w:tc>
        <w:tc>
          <w:tcPr>
            <w:tcW w:w="3120" w:type="dxa"/>
          </w:tcPr>
          <w:p w14:paraId="7884CA8A" w14:textId="77777777" w:rsidR="004C2D9A" w:rsidRDefault="00000000">
            <w:r>
              <w:t>Section 4.3 (attached separately, not counted)</w:t>
            </w:r>
          </w:p>
        </w:tc>
      </w:tr>
      <w:tr w:rsidR="004C2D9A" w14:paraId="3C157138" w14:textId="77777777">
        <w:tc>
          <w:tcPr>
            <w:tcW w:w="3120" w:type="dxa"/>
          </w:tcPr>
          <w:p w14:paraId="543E3432" w14:textId="77777777" w:rsidR="004C2D9A" w:rsidRDefault="00000000">
            <w:r>
              <w:t xml:space="preserve">Subcontracting Plan Governance (FAR 19.704, HHSAR 352.219-70, </w:t>
            </w:r>
            <w:proofErr w:type="spellStart"/>
            <w:r>
              <w:t>eSRS</w:t>
            </w:r>
            <w:proofErr w:type="spellEnd"/>
            <w:r>
              <w:t>)</w:t>
            </w:r>
          </w:p>
        </w:tc>
        <w:tc>
          <w:tcPr>
            <w:tcW w:w="3120" w:type="dxa"/>
          </w:tcPr>
          <w:p w14:paraId="716538EE" w14:textId="77777777" w:rsidR="004C2D9A" w:rsidRDefault="00000000">
            <w:r>
              <w:t>FAR/HHSAR</w:t>
            </w:r>
          </w:p>
        </w:tc>
        <w:tc>
          <w:tcPr>
            <w:tcW w:w="3120" w:type="dxa"/>
          </w:tcPr>
          <w:p w14:paraId="5345E956" w14:textId="77777777" w:rsidR="004C2D9A" w:rsidRDefault="00000000">
            <w:r>
              <w:t>Section 4.4 — p. [auto]</w:t>
            </w:r>
          </w:p>
        </w:tc>
      </w:tr>
      <w:tr w:rsidR="004C2D9A" w14:paraId="4849C561" w14:textId="77777777">
        <w:tc>
          <w:tcPr>
            <w:tcW w:w="3120" w:type="dxa"/>
          </w:tcPr>
          <w:p w14:paraId="1DA5372E" w14:textId="77777777" w:rsidR="004C2D9A" w:rsidRDefault="00000000">
            <w:r>
              <w:t>Compliance — Cross-Cutting Requirements</w:t>
            </w:r>
          </w:p>
        </w:tc>
        <w:tc>
          <w:tcPr>
            <w:tcW w:w="3120" w:type="dxa"/>
          </w:tcPr>
          <w:p w14:paraId="66429E46" w14:textId="77777777" w:rsidR="004C2D9A" w:rsidRDefault="004C2D9A"/>
        </w:tc>
        <w:tc>
          <w:tcPr>
            <w:tcW w:w="3120" w:type="dxa"/>
          </w:tcPr>
          <w:p w14:paraId="24BED6F9" w14:textId="77777777" w:rsidR="004C2D9A" w:rsidRDefault="004C2D9A"/>
        </w:tc>
      </w:tr>
      <w:tr w:rsidR="004C2D9A" w14:paraId="1FD97ECC" w14:textId="77777777">
        <w:tc>
          <w:tcPr>
            <w:tcW w:w="3120" w:type="dxa"/>
          </w:tcPr>
          <w:p w14:paraId="5125F98C" w14:textId="77777777" w:rsidR="004C2D9A" w:rsidRDefault="00000000">
            <w:r>
              <w:t>Page Limits, 12-pt body, single-spacing, page X of X numbering</w:t>
            </w:r>
          </w:p>
        </w:tc>
        <w:tc>
          <w:tcPr>
            <w:tcW w:w="3120" w:type="dxa"/>
          </w:tcPr>
          <w:p w14:paraId="38E34B7F" w14:textId="77777777" w:rsidR="004C2D9A" w:rsidRDefault="00000000">
            <w:r>
              <w:t>Att. 2 §Formatting / §Page Limits</w:t>
            </w:r>
          </w:p>
        </w:tc>
        <w:tc>
          <w:tcPr>
            <w:tcW w:w="3120" w:type="dxa"/>
          </w:tcPr>
          <w:p w14:paraId="02D42699" w14:textId="77777777" w:rsidR="004C2D9A" w:rsidRDefault="00000000">
            <w:r>
              <w:t>All sections (</w:t>
            </w:r>
            <w:proofErr w:type="gramStart"/>
            <w:r>
              <w:t>footers) —</w:t>
            </w:r>
            <w:proofErr w:type="gramEnd"/>
            <w:r>
              <w:t xml:space="preserve"> formatting compliant</w:t>
            </w:r>
          </w:p>
        </w:tc>
      </w:tr>
      <w:tr w:rsidR="004C2D9A" w14:paraId="1C4E6AAF" w14:textId="77777777">
        <w:tc>
          <w:tcPr>
            <w:tcW w:w="3120" w:type="dxa"/>
          </w:tcPr>
          <w:p w14:paraId="75E208F6" w14:textId="77777777" w:rsidR="004C2D9A" w:rsidRDefault="00000000">
            <w:r>
              <w:t>RFQ Number 75FCMC26Q0068 on every page</w:t>
            </w:r>
          </w:p>
        </w:tc>
        <w:tc>
          <w:tcPr>
            <w:tcW w:w="3120" w:type="dxa"/>
          </w:tcPr>
          <w:p w14:paraId="7B7EC6B1" w14:textId="77777777" w:rsidR="004C2D9A" w:rsidRDefault="00000000">
            <w:r>
              <w:t>Att. 2 §Indexing</w:t>
            </w:r>
          </w:p>
        </w:tc>
        <w:tc>
          <w:tcPr>
            <w:tcW w:w="3120" w:type="dxa"/>
          </w:tcPr>
          <w:p w14:paraId="499961EC" w14:textId="77777777" w:rsidR="004C2D9A" w:rsidRDefault="00000000">
            <w:r>
              <w:t>Cover, headers/footers</w:t>
            </w:r>
          </w:p>
        </w:tc>
      </w:tr>
      <w:tr w:rsidR="004C2D9A" w14:paraId="06399302" w14:textId="77777777">
        <w:tc>
          <w:tcPr>
            <w:tcW w:w="3120" w:type="dxa"/>
          </w:tcPr>
          <w:p w14:paraId="075F8E26" w14:textId="77777777" w:rsidR="004C2D9A" w:rsidRDefault="00000000">
            <w:r>
              <w:t>Conflict of Interest disclosure (CMS COI clause AUG 2024)</w:t>
            </w:r>
          </w:p>
        </w:tc>
        <w:tc>
          <w:tcPr>
            <w:tcW w:w="3120" w:type="dxa"/>
          </w:tcPr>
          <w:p w14:paraId="77DD01B9" w14:textId="77777777" w:rsidR="004C2D9A" w:rsidRDefault="00000000">
            <w:r>
              <w:t>Att. 2 §Volume III; Solicitation Conflict of Interest clause</w:t>
            </w:r>
          </w:p>
        </w:tc>
        <w:tc>
          <w:tcPr>
            <w:tcW w:w="3120" w:type="dxa"/>
          </w:tcPr>
          <w:p w14:paraId="7497FFB4" w14:textId="77777777" w:rsidR="004C2D9A" w:rsidRDefault="00000000">
            <w:r>
              <w:t>Volume III: Conflict of Interest</w:t>
            </w:r>
          </w:p>
        </w:tc>
      </w:tr>
      <w:tr w:rsidR="004C2D9A" w14:paraId="353EEFD7" w14:textId="77777777">
        <w:tc>
          <w:tcPr>
            <w:tcW w:w="3120" w:type="dxa"/>
          </w:tcPr>
          <w:p w14:paraId="69C95584" w14:textId="77777777" w:rsidR="004C2D9A" w:rsidRDefault="00000000">
            <w:r>
              <w:t>Section 508 Accessibility Compliance (Attachment 4 checklist)</w:t>
            </w:r>
          </w:p>
        </w:tc>
        <w:tc>
          <w:tcPr>
            <w:tcW w:w="3120" w:type="dxa"/>
          </w:tcPr>
          <w:p w14:paraId="6BE2A615" w14:textId="77777777" w:rsidR="004C2D9A" w:rsidRDefault="00000000">
            <w:r>
              <w:t>Att. 2 §Volume IV; Section 508 of the Rehabilitation Act</w:t>
            </w:r>
          </w:p>
        </w:tc>
        <w:tc>
          <w:tcPr>
            <w:tcW w:w="3120" w:type="dxa"/>
          </w:tcPr>
          <w:p w14:paraId="710A5A81" w14:textId="77777777" w:rsidR="004C2D9A" w:rsidRDefault="00000000">
            <w:r>
              <w:t>Volume IV: Section 508 Compliance</w:t>
            </w:r>
          </w:p>
        </w:tc>
      </w:tr>
      <w:tr w:rsidR="004C2D9A" w14:paraId="73C86E63" w14:textId="77777777">
        <w:tc>
          <w:tcPr>
            <w:tcW w:w="3120" w:type="dxa"/>
          </w:tcPr>
          <w:p w14:paraId="4A83D103" w14:textId="77777777" w:rsidR="004C2D9A" w:rsidRDefault="00000000">
            <w:r>
              <w:t>FedRAMP / HHS-OCIO Information Security &amp; Privacy</w:t>
            </w:r>
          </w:p>
        </w:tc>
        <w:tc>
          <w:tcPr>
            <w:tcW w:w="3120" w:type="dxa"/>
          </w:tcPr>
          <w:p w14:paraId="3DF64BFD" w14:textId="77777777" w:rsidR="004C2D9A" w:rsidRDefault="00000000">
            <w:r>
              <w:t>SOW §6 (Security &amp; Privacy); FedRAMP; HHS IS2P; CMS IS2P2</w:t>
            </w:r>
          </w:p>
        </w:tc>
        <w:tc>
          <w:tcPr>
            <w:tcW w:w="3120" w:type="dxa"/>
          </w:tcPr>
          <w:p w14:paraId="2CCDF1F7" w14:textId="77777777" w:rsidR="004C2D9A" w:rsidRDefault="00000000">
            <w:r>
              <w:t>Sections 1.2.7, 2.2; Risk Register R3, R9</w:t>
            </w:r>
          </w:p>
        </w:tc>
      </w:tr>
      <w:tr w:rsidR="004C2D9A" w14:paraId="55683F79" w14:textId="77777777">
        <w:tc>
          <w:tcPr>
            <w:tcW w:w="3120" w:type="dxa"/>
          </w:tcPr>
          <w:p w14:paraId="6B3FCE1D" w14:textId="77777777" w:rsidR="004C2D9A" w:rsidRDefault="00000000">
            <w:r>
              <w:t>Privacy Act SORN 09-70-0560 Compliance</w:t>
            </w:r>
          </w:p>
        </w:tc>
        <w:tc>
          <w:tcPr>
            <w:tcW w:w="3120" w:type="dxa"/>
          </w:tcPr>
          <w:p w14:paraId="09D31C02" w14:textId="77777777" w:rsidR="004C2D9A" w:rsidRDefault="00000000">
            <w:r>
              <w:t>SOW §6.2</w:t>
            </w:r>
          </w:p>
        </w:tc>
        <w:tc>
          <w:tcPr>
            <w:tcW w:w="3120" w:type="dxa"/>
          </w:tcPr>
          <w:p w14:paraId="02E63ABE" w14:textId="77777777" w:rsidR="004C2D9A" w:rsidRDefault="00000000">
            <w:r>
              <w:t>Sections 1.2.7, 2.2; Volume III</w:t>
            </w:r>
          </w:p>
        </w:tc>
      </w:tr>
    </w:tbl>
    <w:p w14:paraId="1B57E47F" w14:textId="77777777" w:rsidR="00D04840" w:rsidRDefault="00D04840"/>
    <w:sectPr w:rsidR="00D04840" w:rsidSect="000B1BCE">
      <w:pgSz w:w="12240" w:h="15840" w:code="1"/>
      <w:pgMar w:top="1440" w:right="1440" w:bottom="1440" w:left="144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60ECD" w14:textId="77777777" w:rsidR="00D04840" w:rsidRDefault="00D04840" w:rsidP="00C62BC7">
      <w:pPr>
        <w:spacing w:after="0"/>
      </w:pPr>
      <w:r>
        <w:separator/>
      </w:r>
    </w:p>
    <w:p w14:paraId="22827AD5" w14:textId="77777777" w:rsidR="00D04840" w:rsidRDefault="00D04840"/>
    <w:p w14:paraId="02AF053D" w14:textId="77777777" w:rsidR="00D04840" w:rsidRDefault="00D04840"/>
    <w:p w14:paraId="0F68B00F" w14:textId="77777777" w:rsidR="00D04840" w:rsidRDefault="00D04840"/>
    <w:p w14:paraId="3E36DA16" w14:textId="77777777" w:rsidR="00D04840" w:rsidRDefault="00D04840"/>
  </w:endnote>
  <w:endnote w:type="continuationSeparator" w:id="0">
    <w:p w14:paraId="53465B27" w14:textId="77777777" w:rsidR="00D04840" w:rsidRDefault="00D04840" w:rsidP="00C62BC7">
      <w:pPr>
        <w:spacing w:after="0"/>
      </w:pPr>
      <w:r>
        <w:continuationSeparator/>
      </w:r>
    </w:p>
    <w:p w14:paraId="4D23D6BC" w14:textId="77777777" w:rsidR="00D04840" w:rsidRDefault="00D04840"/>
    <w:p w14:paraId="72F1D5E4" w14:textId="77777777" w:rsidR="00D04840" w:rsidRDefault="00D04840"/>
    <w:p w14:paraId="42A785BD" w14:textId="77777777" w:rsidR="00D04840" w:rsidRDefault="00D04840"/>
    <w:p w14:paraId="2FC26B85" w14:textId="77777777" w:rsidR="00D04840" w:rsidRDefault="00D04840"/>
  </w:endnote>
  <w:endnote w:type="continuationNotice" w:id="1">
    <w:p w14:paraId="2CAD509E" w14:textId="77777777" w:rsidR="00D04840" w:rsidRDefault="00D0484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6B33B"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5B30D"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3266"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F612" w14:textId="77777777" w:rsidR="00DF465D" w:rsidRDefault="664D4D32" w:rsidP="00B3746C">
    <w:pPr>
      <w:pStyle w:val="Footer2"/>
    </w:pPr>
    <w:r w:rsidRPr="664D4D32">
      <w:t>Use or disclosure of the data contained on this page is subject to the restrictions on the title page of this request.</w:t>
    </w:r>
    <w:r w:rsidR="00B3746C">
      <w:br/>
    </w:r>
    <w:r w:rsidRPr="664D4D32">
      <w:t xml:space="preserve">© 2026 Deloitte Development LLC. All rights reserved. </w:t>
    </w:r>
  </w:p>
  <w:p w14:paraId="4F97CF54" w14:textId="77777777" w:rsidR="00F85F11" w:rsidRPr="00B3746C" w:rsidRDefault="0073033A" w:rsidP="00B3746C">
    <w:pPr>
      <w:pStyle w:val="Footer2"/>
    </w:pPr>
    <w:r>
      <w:rPr>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FC083" w14:textId="094BCEC8" w:rsidR="00DF465D" w:rsidRPr="00650037" w:rsidRDefault="00744B4B"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rsidR="00ED3E50">
      <w:tab/>
    </w:r>
    <w:r w:rsidR="00DF465D" w:rsidRPr="00650037">
      <w:fldChar w:fldCharType="begin"/>
    </w:r>
    <w:r w:rsidR="00DF465D" w:rsidRPr="00650037">
      <w:instrText xml:space="preserve"> PAGE  \* roman  \* MERGEFORMAT </w:instrText>
    </w:r>
    <w:r w:rsidR="00DF465D" w:rsidRPr="00650037">
      <w:fldChar w:fldCharType="separate"/>
    </w:r>
    <w:r w:rsidR="00AD3F08">
      <w:rPr>
        <w:noProof/>
      </w:rPr>
      <w:t>i</w:t>
    </w:r>
    <w:r w:rsidR="00DF465D" w:rsidRPr="00650037">
      <w:rPr>
        <w:noProof/>
      </w:rPr>
      <w:fldChar w:fldCharType="end"/>
    </w:r>
  </w:p>
  <w:p w14:paraId="7889240C" w14:textId="77777777" w:rsidR="00F85F11" w:rsidRDefault="73F98589" w:rsidP="00B3746C">
    <w:pPr>
      <w:pStyle w:val="Footer2"/>
    </w:pPr>
    <w:r w:rsidRPr="73F98589">
      <w:t>Use or disclosure of the data contained on this page is subject to the restrictions on the title page of this request.</w:t>
    </w:r>
    <w:r w:rsidR="00B3746C">
      <w:br/>
    </w:r>
    <w:r w:rsidRPr="73F98589">
      <w:t xml:space="preserve">© 2026 Deloitte Development LLC. All rights reserved. </w:t>
    </w:r>
  </w:p>
  <w:p w14:paraId="4038E4FC" w14:textId="77777777" w:rsidR="00DF465D" w:rsidRPr="00650037" w:rsidRDefault="0073033A" w:rsidP="00B3746C">
    <w:pPr>
      <w:pStyle w:val="Footer2"/>
    </w:pPr>
    <w:r>
      <w:rPr>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C53D"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46AD63FE" w14:textId="77777777" w:rsidR="00DF465D" w:rsidRDefault="00DF465D" w:rsidP="008E2AB2">
    <w:pPr>
      <w:pStyle w:val="Footer2"/>
    </w:pPr>
    <w:r w:rsidRPr="004A00E1">
      <w:t>Use or disclosure of the data contained on this page is subject to the restrictions on the title page of this proposal.</w:t>
    </w:r>
  </w:p>
  <w:p w14:paraId="04E1CEE9" w14:textId="77777777" w:rsidR="00091ED6" w:rsidRDefault="00091ED6"/>
  <w:p w14:paraId="65CB7218"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712B" w14:textId="634FB1D5" w:rsidR="00DF465D" w:rsidRPr="00650037" w:rsidRDefault="00744B4B"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rsidR="00ED3E50">
      <w:tab/>
    </w:r>
    <w:r w:rsidR="00DF465D" w:rsidRPr="00650037">
      <w:fldChar w:fldCharType="begin"/>
    </w:r>
    <w:r w:rsidR="00DF465D" w:rsidRPr="00650037">
      <w:instrText xml:space="preserve"> PAGE   \* MERGEFORMAT </w:instrText>
    </w:r>
    <w:r w:rsidR="00DF465D" w:rsidRPr="00650037">
      <w:fldChar w:fldCharType="separate"/>
    </w:r>
    <w:r w:rsidR="00AD3F08">
      <w:rPr>
        <w:noProof/>
      </w:rPr>
      <w:t>1</w:t>
    </w:r>
    <w:r w:rsidR="00DF465D" w:rsidRPr="00650037">
      <w:rPr>
        <w:noProof/>
      </w:rPr>
      <w:fldChar w:fldCharType="end"/>
    </w:r>
    <w:r w:rsidR="009804E4">
      <w:rPr>
        <w:noProof/>
      </w:rPr>
      <w:t xml:space="preserve"> of </w:t>
    </w:r>
    <w:r w:rsidR="009804E4">
      <w:rPr>
        <w:noProof/>
      </w:rPr>
      <w:fldChar w:fldCharType="begin"/>
    </w:r>
    <w:r w:rsidR="009804E4">
      <w:rPr>
        <w:noProof/>
      </w:rPr>
      <w:instrText xml:space="preserve"> SECTIONPAGES  </w:instrText>
    </w:r>
    <w:r w:rsidR="009804E4">
      <w:rPr>
        <w:noProof/>
      </w:rPr>
      <w:fldChar w:fldCharType="separate"/>
    </w:r>
    <w:r w:rsidR="0093340F">
      <w:rPr>
        <w:noProof/>
      </w:rPr>
      <w:t>62</w:t>
    </w:r>
    <w:r w:rsidR="009804E4">
      <w:rPr>
        <w:noProof/>
      </w:rPr>
      <w:fldChar w:fldCharType="end"/>
    </w:r>
  </w:p>
  <w:p w14:paraId="165F42BC" w14:textId="77777777" w:rsidR="002A3231" w:rsidRDefault="664D4D32" w:rsidP="002A3231">
    <w:pPr>
      <w:pStyle w:val="Footer2"/>
    </w:pPr>
    <w:r w:rsidRPr="664D4D32">
      <w:t>Use or disclosure of the data contained on this page is subject to the restrictions on the title page of this request.</w:t>
    </w:r>
    <w:r w:rsidR="00B3746C">
      <w:br/>
    </w:r>
    <w:r w:rsidRPr="664D4D32">
      <w:t xml:space="preserve">© 2026 Deloitte Development LLC. All rights reserved. </w:t>
    </w:r>
  </w:p>
  <w:p w14:paraId="5F8FDE0B" w14:textId="77777777" w:rsidR="00DD42C7" w:rsidRPr="002A3231" w:rsidRDefault="0073033A" w:rsidP="002A3231">
    <w:pPr>
      <w:pStyle w:val="Footer2"/>
    </w:pPr>
    <w:r>
      <w:rPr>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35F47" w14:textId="6BFA7ED3" w:rsidR="006B1D96" w:rsidRPr="00650037" w:rsidRDefault="006B1D96"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tab/>
    </w:r>
    <w:r w:rsidR="00A9173D">
      <w:tab/>
    </w:r>
    <w:r w:rsidR="00A9173D">
      <w:tab/>
    </w:r>
    <w:r w:rsidR="00A9173D">
      <w:tab/>
    </w:r>
    <w:r w:rsidR="00A9173D">
      <w:tab/>
      <w:t xml:space="preserve">    </w:t>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Pr>
        <w:noProof/>
      </w:rPr>
      <w:fldChar w:fldCharType="begin"/>
    </w:r>
    <w:r>
      <w:rPr>
        <w:noProof/>
      </w:rPr>
      <w:instrText xml:space="preserve"> SECTIONPAGES  </w:instrText>
    </w:r>
    <w:r>
      <w:rPr>
        <w:noProof/>
      </w:rPr>
      <w:fldChar w:fldCharType="separate"/>
    </w:r>
    <w:r w:rsidR="0093340F">
      <w:rPr>
        <w:noProof/>
      </w:rPr>
      <w:t>10</w:t>
    </w:r>
    <w:r>
      <w:rPr>
        <w:noProof/>
      </w:rPr>
      <w:fldChar w:fldCharType="end"/>
    </w:r>
  </w:p>
  <w:p w14:paraId="67BAF577" w14:textId="77777777" w:rsidR="006B1D96" w:rsidRDefault="006B1D96"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0A67CBCC" w14:textId="77777777" w:rsidR="00B70AE9" w:rsidRPr="002A3231" w:rsidRDefault="006B1D96" w:rsidP="002A3231">
    <w:pPr>
      <w:pStyle w:val="Footer2"/>
    </w:pPr>
    <w:r>
      <w:rPr>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208E" w14:textId="1F45F221" w:rsidR="002515C5" w:rsidRPr="00650037" w:rsidRDefault="002515C5" w:rsidP="00ED3E50">
    <w:pPr>
      <w:pStyle w:val="Footer"/>
      <w:tabs>
        <w:tab w:val="clear" w:pos="4680"/>
      </w:tabs>
    </w:pPr>
    <w:fldSimple w:instr=" STYLEREF  &quot;Cover2_RFQ Number&quot;  \* MERGEFORMAT ">
      <w:r w:rsidR="00EC1036">
        <w:rPr>
          <w:noProof/>
        </w:rPr>
        <w:t>Request for Quote (RFQ): 75FCMC26Q0068</w:t>
      </w:r>
    </w:fldSimple>
    <w:r>
      <w:t xml:space="preserve"> | </w:t>
    </w:r>
    <w:fldSimple w:instr=" STYLEREF  &quot;Cover Date&quot;  \* MERGEFORMAT ">
      <w:r w:rsidR="00EC1036" w:rsidRPr="00EC1036">
        <w:rPr>
          <w:bCs/>
          <w:noProof/>
        </w:rPr>
        <w:t>May 07, 2026</w:t>
      </w:r>
    </w:fldSimple>
    <w:r>
      <w:tab/>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Pr>
        <w:noProof/>
      </w:rPr>
      <w:fldChar w:fldCharType="begin"/>
    </w:r>
    <w:r>
      <w:rPr>
        <w:noProof/>
      </w:rPr>
      <w:instrText xml:space="preserve"> SECTIONPAGES  </w:instrText>
    </w:r>
    <w:r>
      <w:rPr>
        <w:noProof/>
      </w:rPr>
      <w:fldChar w:fldCharType="separate"/>
    </w:r>
    <w:r w:rsidR="00EC1036">
      <w:rPr>
        <w:noProof/>
      </w:rPr>
      <w:t>1</w:t>
    </w:r>
    <w:r>
      <w:rPr>
        <w:noProof/>
      </w:rPr>
      <w:fldChar w:fldCharType="end"/>
    </w:r>
  </w:p>
  <w:p w14:paraId="46E3A6FA" w14:textId="77777777" w:rsidR="002515C5" w:rsidRDefault="002515C5"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268991EC" w14:textId="77777777" w:rsidR="002515C5" w:rsidRPr="002A3231" w:rsidRDefault="002515C5" w:rsidP="002A3231">
    <w:pPr>
      <w:pStyle w:val="Footer2"/>
    </w:pPr>
    <w:r>
      <w:rPr>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9328" w14:textId="16E3AE89" w:rsidR="00E76701" w:rsidRPr="00650037" w:rsidRDefault="00E76701"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tab/>
    </w:r>
    <w:r w:rsidR="00E80859">
      <w:t>A-</w:t>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sidR="00E80859">
      <w:rPr>
        <w:noProof/>
      </w:rPr>
      <w:t>A-</w:t>
    </w:r>
    <w:r>
      <w:rPr>
        <w:noProof/>
      </w:rPr>
      <w:fldChar w:fldCharType="begin"/>
    </w:r>
    <w:r>
      <w:rPr>
        <w:noProof/>
      </w:rPr>
      <w:instrText xml:space="preserve"> SECTIONPAGES  </w:instrText>
    </w:r>
    <w:r>
      <w:rPr>
        <w:noProof/>
      </w:rPr>
      <w:fldChar w:fldCharType="separate"/>
    </w:r>
    <w:r w:rsidR="0093340F">
      <w:rPr>
        <w:noProof/>
      </w:rPr>
      <w:t>8</w:t>
    </w:r>
    <w:r>
      <w:rPr>
        <w:noProof/>
      </w:rPr>
      <w:fldChar w:fldCharType="end"/>
    </w:r>
  </w:p>
  <w:p w14:paraId="1B6F1A6F" w14:textId="77777777" w:rsidR="00E76701" w:rsidRDefault="00E76701"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1055D0F2" w14:textId="77777777" w:rsidR="00E76701" w:rsidRPr="002A3231" w:rsidRDefault="00E76701" w:rsidP="002A3231">
    <w:pPr>
      <w:pStyle w:val="Footer2"/>
    </w:pPr>
    <w:r>
      <w:rPr>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FFD6B" w14:textId="77777777" w:rsidR="00D04840" w:rsidRDefault="00D04840" w:rsidP="007D7758">
      <w:pPr>
        <w:spacing w:after="0"/>
      </w:pPr>
      <w:r>
        <w:separator/>
      </w:r>
    </w:p>
    <w:p w14:paraId="6D19A040" w14:textId="77777777" w:rsidR="00D04840" w:rsidRDefault="00D04840"/>
  </w:footnote>
  <w:footnote w:type="continuationSeparator" w:id="0">
    <w:p w14:paraId="3DBCF457" w14:textId="77777777" w:rsidR="00D04840" w:rsidRDefault="00D04840" w:rsidP="00C62BC7">
      <w:pPr>
        <w:spacing w:after="0"/>
      </w:pPr>
      <w:r>
        <w:continuationSeparator/>
      </w:r>
    </w:p>
    <w:p w14:paraId="14F6704B" w14:textId="77777777" w:rsidR="00D04840" w:rsidRDefault="00D04840"/>
    <w:p w14:paraId="4D3EBA0C" w14:textId="77777777" w:rsidR="00D04840" w:rsidRDefault="00D04840"/>
    <w:p w14:paraId="7A743F2A" w14:textId="77777777" w:rsidR="00D04840" w:rsidRDefault="00D04840"/>
    <w:p w14:paraId="58A8222C" w14:textId="77777777" w:rsidR="00D04840" w:rsidRDefault="00D04840"/>
  </w:footnote>
  <w:footnote w:type="continuationNotice" w:id="1">
    <w:p w14:paraId="6F1F2F52" w14:textId="77777777" w:rsidR="00D04840" w:rsidRDefault="00D0484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6140"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F458"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B281" w14:textId="77777777"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199E" w14:textId="77777777"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78358" w14:textId="77777777" w:rsidR="00744B4B" w:rsidRPr="00744B4B" w:rsidRDefault="00744B4B" w:rsidP="00906928">
                          <w:pPr>
                            <w:pStyle w:val="LetterheadAddress"/>
                          </w:pPr>
                          <w:r w:rsidRPr="00744B4B">
                            <w:rPr>
                              <w:rStyle w:val="CoverFSSEntityName"/>
                            </w:rPr>
                            <w:fldChar w:fldCharType="begin"/>
                          </w:r>
                          <w:r w:rsidRPr="00744B4B">
                            <w:rPr>
                              <w:rStyle w:val="CoverFSSEntityName"/>
                            </w:rPr>
                            <w:instrText xml:space="preserve"> FILLIN  "FSS Entity Name"  \* MERGEFORMAT </w:instrText>
                          </w:r>
                          <w:r w:rsidRPr="00744B4B">
                            <w:rPr>
                              <w:rStyle w:val="CoverFSSEntityName"/>
                            </w:rPr>
                            <w:fldChar w:fldCharType="separate"/>
                          </w:r>
                          <w:r w:rsidR="00E65057">
                            <w:rPr>
                              <w:rStyle w:val="CoverFSSEntityName"/>
                            </w:rPr>
                            <w:t>Deloitte Consulting LLP</w:t>
                          </w:r>
                          <w:r w:rsidRPr="00744B4B">
                            <w:rPr>
                              <w:rStyle w:val="CoverFSSEntityName"/>
                            </w:rPr>
                            <w:fldChar w:fldCharType="end"/>
                          </w:r>
                        </w:p>
                        <w:p w14:paraId="3A868B14"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56925C60" w14:textId="77777777" w:rsidR="00DF465D" w:rsidRPr="00383C4F" w:rsidRDefault="00DF465D" w:rsidP="00906928">
                          <w:pPr>
                            <w:pStyle w:val="LetterheadAddress"/>
                          </w:pPr>
                          <w:proofErr w:type="gramStart"/>
                          <w:r w:rsidRPr="00383C4F">
                            <w:t>Tel:</w:t>
                          </w:r>
                          <w:proofErr w:type="gramEnd"/>
                          <w:r w:rsidRPr="00383C4F">
                            <w:t xml:space="preserve"> +1 </w:t>
                          </w:r>
                          <w:r w:rsidR="00253250" w:rsidRPr="00383C4F">
                            <w:t>(</w:t>
                          </w:r>
                          <w:r w:rsidRPr="00383C4F">
                            <w:t>571</w:t>
                          </w:r>
                          <w:r w:rsidR="00253250" w:rsidRPr="00383C4F">
                            <w:t>)</w:t>
                          </w:r>
                          <w:r w:rsidRPr="00383C4F">
                            <w:t xml:space="preserve"> 882</w:t>
                          </w:r>
                          <w:r w:rsidR="00253250" w:rsidRPr="00383C4F">
                            <w:t>-</w:t>
                          </w:r>
                          <w:r w:rsidRPr="00383C4F">
                            <w:t>5000</w:t>
                          </w:r>
                        </w:p>
                        <w:p w14:paraId="47EEAE1C"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478358" w14:textId="77777777" w:rsidR="00744B4B" w:rsidRPr="00744B4B" w:rsidRDefault="00744B4B" w:rsidP="00906928">
                    <w:pPr>
                      <w:pStyle w:val="LetterheadAddress"/>
                    </w:pPr>
                    <w:r w:rsidRPr="00744B4B">
                      <w:rPr>
                        <w:rStyle w:val="CoverFSSEntityName"/>
                      </w:rPr>
                      <w:fldChar w:fldCharType="begin"/>
                    </w:r>
                    <w:r w:rsidRPr="00744B4B">
                      <w:rPr>
                        <w:rStyle w:val="CoverFSSEntityName"/>
                      </w:rPr>
                      <w:instrText xml:space="preserve"> FILLIN  "FSS Entity Name"  \* MERGEFORMAT </w:instrText>
                    </w:r>
                    <w:r w:rsidRPr="00744B4B">
                      <w:rPr>
                        <w:rStyle w:val="CoverFSSEntityName"/>
                      </w:rPr>
                      <w:fldChar w:fldCharType="separate"/>
                    </w:r>
                    <w:r w:rsidR="00E65057">
                      <w:rPr>
                        <w:rStyle w:val="CoverFSSEntityName"/>
                      </w:rPr>
                      <w:t>Deloitte Consulting LLP</w:t>
                    </w:r>
                    <w:r w:rsidRPr="00744B4B">
                      <w:rPr>
                        <w:rStyle w:val="CoverFSSEntityName"/>
                      </w:rPr>
                      <w:fldChar w:fldCharType="end"/>
                    </w:r>
                  </w:p>
                  <w:p w14:paraId="3A868B14"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56925C60" w14:textId="77777777" w:rsidR="00DF465D" w:rsidRPr="00383C4F" w:rsidRDefault="00DF465D" w:rsidP="00906928">
                    <w:pPr>
                      <w:pStyle w:val="LetterheadAddress"/>
                    </w:pPr>
                    <w:proofErr w:type="gramStart"/>
                    <w:r w:rsidRPr="00383C4F">
                      <w:t>Tel:</w:t>
                    </w:r>
                    <w:proofErr w:type="gramEnd"/>
                    <w:r w:rsidRPr="00383C4F">
                      <w:t xml:space="preserve"> +1 </w:t>
                    </w:r>
                    <w:r w:rsidR="00253250" w:rsidRPr="00383C4F">
                      <w:t>(</w:t>
                    </w:r>
                    <w:r w:rsidRPr="00383C4F">
                      <w:t>571</w:t>
                    </w:r>
                    <w:r w:rsidR="00253250" w:rsidRPr="00383C4F">
                      <w:t>)</w:t>
                    </w:r>
                    <w:r w:rsidRPr="00383C4F">
                      <w:t xml:space="preserve"> 882</w:t>
                    </w:r>
                    <w:r w:rsidR="00253250" w:rsidRPr="00383C4F">
                      <w:t>-</w:t>
                    </w:r>
                    <w:r w:rsidRPr="00383C4F">
                      <w:t>5000</w:t>
                    </w:r>
                  </w:p>
                  <w:p w14:paraId="47EEAE1C"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6039C408" w14:textId="77777777" w:rsidTr="000528F1">
      <w:tc>
        <w:tcPr>
          <w:tcW w:w="1674" w:type="dxa"/>
        </w:tcPr>
        <w:p w14:paraId="3E38DD81"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6967E4C" w14:textId="431A1C8E" w:rsidR="00E41AF0" w:rsidRDefault="008C1628" w:rsidP="00744B4B">
          <w:pPr>
            <w:pStyle w:val="Header"/>
            <w:rPr>
              <w:noProof/>
            </w:rPr>
          </w:pPr>
          <w:fldSimple w:instr="STYLEREF  &quot;Cover title&quot;  \* MERGEFORMAT">
            <w:r w:rsidR="0093340F">
              <w:rPr>
                <w:noProof/>
              </w:rPr>
              <w:t>Centers for Medicare &amp; Medicaid Services (CMS)</w:t>
            </w:r>
          </w:fldSimple>
        </w:p>
        <w:p w14:paraId="7677FAAE" w14:textId="604D6F03" w:rsidR="00744B4B" w:rsidRPr="008F5003" w:rsidRDefault="008C1628" w:rsidP="00744B4B">
          <w:pPr>
            <w:pStyle w:val="Header"/>
            <w:rPr>
              <w:noProof/>
            </w:rPr>
          </w:pPr>
          <w:fldSimple w:instr="STYLEREF  &quot;Cover subhead&quot;  \* MERGEFORMAT">
            <w:r w:rsidR="0093340F">
              <w:rPr>
                <w:noProof/>
              </w:rPr>
              <w:t>CCIIO Enrollment Resolution &amp; Reconciliation (ER&amp;R), Form 1095-A Data Reporting</w:t>
            </w:r>
          </w:fldSimple>
        </w:p>
        <w:p w14:paraId="73D8D394" w14:textId="02652F9E" w:rsidR="00744B4B" w:rsidRPr="001462ED" w:rsidRDefault="008C1628" w:rsidP="001462ED">
          <w:pPr>
            <w:pStyle w:val="Header"/>
            <w:rPr>
              <w:bCs/>
              <w:noProof/>
            </w:rPr>
          </w:pPr>
          <w:fldSimple w:instr="STYLEREF  &quot;Cover volume number&quot;  \* MERGEFORMAT">
            <w:r w:rsidR="0093340F" w:rsidRPr="0093340F">
              <w:rPr>
                <w:bCs/>
                <w:noProof/>
              </w:rPr>
              <w:t>Volume I – Technical Proposal</w:t>
            </w:r>
          </w:fldSimple>
        </w:p>
      </w:tc>
    </w:tr>
  </w:tbl>
  <w:p w14:paraId="23225D12" w14:textId="77777777"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7553B"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7C8D6E27" w14:textId="77777777" w:rsidR="00091ED6" w:rsidRDefault="00091ED6"/>
  <w:p w14:paraId="58C7D76F"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54B19"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184F0807" w14:textId="77777777" w:rsidR="00091ED6" w:rsidRDefault="00091ED6"/>
  <w:p w14:paraId="2AF3B77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33D4"/>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2D9A"/>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340F"/>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840"/>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036"/>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AA3FAB"/>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Arial Narrow" w:hAnsi="Arial Narro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Arial Narrow" w:eastAsiaTheme="majorEastAsia" w:hAnsi="Arial Narrow" w:cstheme="majorBidi"/>
      <w:b/>
      <w:bCs/>
      <w:color w:val="005587"/>
      <w:sz w:val="28"/>
      <w:szCs w:val="28"/>
    </w:rPr>
  </w:style>
  <w:style w:type="character" w:customStyle="1" w:styleId="Heading2Char">
    <w:name w:val="Heading 2 Char"/>
    <w:basedOn w:val="DefaultParagraphFont"/>
    <w:link w:val="Heading2"/>
    <w:rsid w:val="00775B30"/>
    <w:rPr>
      <w:rFonts w:ascii="Arial Narrow" w:eastAsiaTheme="majorEastAsia" w:hAnsi="Arial Narrow" w:cstheme="majorBidi"/>
      <w:b/>
      <w:color w:val="00B0F0"/>
      <w:sz w:val="26"/>
      <w:szCs w:val="26"/>
    </w:rPr>
  </w:style>
  <w:style w:type="character" w:customStyle="1" w:styleId="Heading3Char">
    <w:name w:val="Heading 3 Char"/>
    <w:basedOn w:val="DefaultParagraphFont"/>
    <w:link w:val="Heading3"/>
    <w:rsid w:val="00775B30"/>
    <w:rPr>
      <w:rFonts w:ascii="Arial Narrow" w:eastAsiaTheme="majorEastAsia" w:hAnsi="Arial Narrow"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Arial Narrow" w:eastAsiaTheme="majorEastAsia" w:hAnsi="Arial Narrow"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Arial Narrow" w:eastAsiaTheme="majorEastAsia" w:hAnsi="Arial Narrow"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Arial Narrow" w:eastAsiaTheme="majorEastAsia" w:hAnsi="Arial Narrow"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Arial Narrow" w:hAnsi="Arial Narrow"/>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Arial Narrow" w:hAnsi="Arial Narrow"/>
      <w:sz w:val="16"/>
    </w:rPr>
  </w:style>
  <w:style w:type="table" w:customStyle="1" w:styleId="DeloitteTable1">
    <w:name w:val="Deloitte Table1"/>
    <w:basedOn w:val="TableNormal"/>
    <w:uiPriority w:val="99"/>
    <w:rsid w:val="00760B19"/>
    <w:pPr>
      <w:spacing w:after="0" w:line="240" w:lineRule="auto"/>
    </w:pPr>
    <w:rPr>
      <w:rFonts w:ascii="Arial Narrow" w:hAnsi="Arial Narrow"/>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Arial Narrow"/>
      <w:szCs w:val="16"/>
    </w:rPr>
  </w:style>
  <w:style w:type="paragraph" w:customStyle="1" w:styleId="Cover2Disclosure">
    <w:name w:val="Cover 2_Disclosure"/>
    <w:basedOn w:val="CoverTitle"/>
    <w:semiHidden/>
    <w:rsid w:val="00FF4B13"/>
    <w:pPr>
      <w:spacing w:before="180" w:after="0" w:line="180" w:lineRule="exact"/>
    </w:pPr>
    <w:rPr>
      <w:rFonts w:cs="Arial Narrow"/>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Arial Narrow"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Arial Narrow" w:hAnsi="Arial Narrow"/>
      <w:sz w:val="24"/>
    </w:rPr>
  </w:style>
  <w:style w:type="paragraph" w:customStyle="1" w:styleId="HeadingNoTOC">
    <w:name w:val="Heading (No TOC)"/>
    <w:basedOn w:val="BodyText"/>
    <w:next w:val="BodyText"/>
    <w:rsid w:val="008C3979"/>
    <w:pPr>
      <w:keepNext/>
    </w:pPr>
    <w:rPr>
      <w:rFonts w:eastAsia="Arial Narrow" w:cs="Arial Narrow"/>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Arial Narrow" w:cs="Arial Narrow"/>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Arial Narrow" w:cs="Arial Narrow"/>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Arial Narrow" w:cs="Arial Narrow"/>
      <w:szCs w:val="32"/>
    </w:rPr>
  </w:style>
  <w:style w:type="paragraph" w:customStyle="1" w:styleId="Cover2ProjectDescription">
    <w:name w:val="Cover2_Project Description"/>
    <w:basedOn w:val="CoverTitle"/>
    <w:semiHidden/>
    <w:rsid w:val="00C76534"/>
    <w:pPr>
      <w:spacing w:before="0" w:after="0"/>
    </w:pPr>
    <w:rPr>
      <w:rFonts w:eastAsia="Arial Narrow" w:cs="Arial Narrow"/>
      <w:bCs/>
      <w:noProof/>
      <w:color w:val="00B0F0"/>
      <w:sz w:val="24"/>
      <w:szCs w:val="24"/>
    </w:rPr>
  </w:style>
  <w:style w:type="paragraph" w:customStyle="1" w:styleId="Cover2Solicitation">
    <w:name w:val="Cover 2_Solicitation #"/>
    <w:basedOn w:val="CoverTitle"/>
    <w:semiHidden/>
    <w:rsid w:val="00775B30"/>
    <w:pPr>
      <w:spacing w:before="0" w:after="360"/>
    </w:pPr>
    <w:rPr>
      <w:rFonts w:eastAsia="Arial Narrow" w:cs="Arial Narrow"/>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Arial Narrow" w:cs="Arial Narrow"/>
      <w:sz w:val="24"/>
      <w:szCs w:val="24"/>
    </w:rPr>
  </w:style>
  <w:style w:type="paragraph" w:customStyle="1" w:styleId="CoverTitleSubmission">
    <w:name w:val="Cover Title Submission"/>
    <w:basedOn w:val="CoverTitle"/>
    <w:semiHidden/>
    <w:rsid w:val="008341E6"/>
    <w:pPr>
      <w:spacing w:before="0" w:after="0"/>
      <w:jc w:val="center"/>
    </w:pPr>
    <w:rPr>
      <w:rFonts w:eastAsia="Arial Narrow" w:cs="Arial Narrow"/>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Arial Narrow" w:cs="Arial Narrow"/>
      <w:color w:val="000000" w:themeColor="text1"/>
      <w:szCs w:val="24"/>
    </w:rPr>
  </w:style>
  <w:style w:type="paragraph" w:customStyle="1" w:styleId="Cover2Date">
    <w:name w:val="Cover2_Date"/>
    <w:basedOn w:val="CoverTitle"/>
    <w:semiHidden/>
    <w:rsid w:val="00775B30"/>
    <w:pPr>
      <w:spacing w:before="0"/>
    </w:pPr>
    <w:rPr>
      <w:rFonts w:eastAsia="Arial Narrow" w:cs="Arial Narrow"/>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Arial Narrow" w:hAnsi="Arial Narrow"/>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Arial Narrow" w:hAnsi="Arial Narrow"/>
      <w:sz w:val="24"/>
    </w:rPr>
  </w:style>
  <w:style w:type="character" w:customStyle="1" w:styleId="XCoverLetterBodyTextCharChar">
    <w:name w:val="X_Cover Letter Body Text Char Char"/>
    <w:basedOn w:val="DefaultParagraphFont"/>
    <w:link w:val="XCoverLetterBodyText"/>
    <w:semiHidden/>
    <w:rsid w:val="00F23396"/>
    <w:rPr>
      <w:rFonts w:ascii="Arial Narrow" w:hAnsi="Arial Narrow"/>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Arial Narrow" w:hAnsi="Arial Narrow"/>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Arial Narrow" w:hAnsi="Arial Narrow"/>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Arial Narrow" w:hAnsi="Arial Narrow"/>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Arial Narrow" w:hAnsi="Arial Narro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Arial Narrow" w:hAnsi="Arial Narro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eastAsia="Arial Narrow" w:cs="Arial Narrow"/>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Arial Narrow" w:hAnsi="Arial Narrow"/>
      <w:sz w:val="24"/>
    </w:rPr>
  </w:style>
  <w:style w:type="paragraph" w:customStyle="1" w:styleId="paragraph">
    <w:name w:val="paragraph"/>
    <w:basedOn w:val="Normal"/>
    <w:rsid w:val="00900157"/>
    <w:pPr>
      <w:spacing w:before="100" w:beforeAutospacing="1" w:after="100" w:afterAutospacing="1"/>
    </w:pPr>
    <w:rPr>
      <w:rFonts w:eastAsia="Arial Narrow" w:cs="Arial Narrow"/>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eastAsia="Arial Narrow" w:cs="Arial Narrow"/>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8.png"/><Relationship Id="rId39" Type="http://schemas.openxmlformats.org/officeDocument/2006/relationships/footer" Target="footer7.xml"/><Relationship Id="rId21" Type="http://schemas.openxmlformats.org/officeDocument/2006/relationships/header" Target="header5.xml"/><Relationship Id="rId34" Type="http://schemas.openxmlformats.org/officeDocument/2006/relationships/image" Target="media/image16.png"/><Relationship Id="rId42" Type="http://schemas.openxmlformats.org/officeDocument/2006/relationships/footer" Target="footer9.xml"/><Relationship Id="rId47" Type="http://schemas.microsoft.com/office/2019/05/relationships/documenttasks" Target="documenttasks/documenttasks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eader" Target="header6.xml"/><Relationship Id="rId40" Type="http://schemas.openxmlformats.org/officeDocument/2006/relationships/header" Target="header7.xm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header" Target="header4.xml"/><Relationship Id="rId31" Type="http://schemas.openxmlformats.org/officeDocument/2006/relationships/image" Target="media/image13.png"/><Relationship Id="rId44" Type="http://schemas.openxmlformats.org/officeDocument/2006/relationships/image" Target="media/image1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oter" Target="footer10.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footer" Target="footer6.xml"/><Relationship Id="rId46" Type="http://schemas.openxmlformats.org/officeDocument/2006/relationships/theme" Target="theme/theme1.xml"/><Relationship Id="rId20" Type="http://schemas.openxmlformats.org/officeDocument/2006/relationships/footer" Target="footer4.xml"/><Relationship Id="rId41" Type="http://schemas.openxmlformats.org/officeDocument/2006/relationships/footer" Target="footer8.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footer10.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5B42F1-9690-493F-9CE3-CDB3AA31EB6F}">
  <ds:schemaRefs>
    <ds:schemaRef ds:uri="http://schemas.microsoft.com/office/2006/metadata/properties"/>
    <ds:schemaRef ds:uri="http://schemas.microsoft.com/office/infopath/2007/PartnerControls"/>
    <ds:schemaRef ds:uri="ef37e940-8df3-44e9-8f15-d966bfd3441b"/>
    <ds:schemaRef ds:uri="da3f2a92-1c9c-4755-bc8f-0daa2db82bce"/>
  </ds:schemaRefs>
</ds:datastoreItem>
</file>

<file path=customXml/itemProps2.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3.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4.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95</Pages>
  <Words>33099</Words>
  <Characters>188665</Characters>
  <Application>Microsoft Office Word</Application>
  <DocSecurity>0</DocSecurity>
  <Lines>1572</Lines>
  <Paragraphs>442</Paragraphs>
  <ScaleCrop>false</ScaleCrop>
  <HeadingPairs>
    <vt:vector size="2" baseType="variant">
      <vt:variant>
        <vt:lpstr>Title</vt:lpstr>
      </vt:variant>
      <vt:variant>
        <vt:i4>1</vt:i4>
      </vt:variant>
    </vt:vector>
  </HeadingPairs>
  <TitlesOfParts>
    <vt:vector size="1" baseType="lpstr">
      <vt:lpstr/>
    </vt:vector>
  </TitlesOfParts>
  <Company>Deloitte</Company>
  <LinksUpToDate>false</LinksUpToDate>
  <CharactersWithSpaces>221322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Loftis, Tyler M</cp:lastModifiedBy>
  <cp:revision>2</cp:revision>
  <cp:lastPrinted>2016-12-11T09:43:00Z</cp:lastPrinted>
  <dcterms:created xsi:type="dcterms:W3CDTF">2026-04-28T11:16:00Z</dcterms:created>
  <dcterms:modified xsi:type="dcterms:W3CDTF">2026-04-28T11:16:00Z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