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ellMar>
          <w:top w:w="0" w:type="dxa"/>
          <w:bottom w:w="0" w:type="dxa"/>
          <w:left w:w="72" w:type="dxa"/>
          <w:right w:w="72" w:type="dxa"/>
        </w:tblCellMar>
      </w:tblPr>
      <w:tblGrid>
        <w:gridCol w:w="9360"/>
      </w:tblGrid>
      <w:tr w:rsidR="00C51B0E" w14:paraId="7F0D5F52" w14:textId="77777777" w:rsidTr="000C5214">
        <w:tc>
          <w:tcPr>
            <w:tcW w:w="5000" w:type="pct"/>
          </w:tcPr>
          <w:p w14:paraId="0932DB22" w14:textId="77777777" w:rsidR="00C51B0E" w:rsidRDefault="00C4149E" w:rsidP="007C1C7D">
            <w:pPr>
              <w:pStyle w:val="BodyText"/>
              <w:jc w:val="center"/>
              <w:spacing w:before="60" w:after="60" w:line="240" w:lineRule="auto"/>
            </w:pPr>
            <w:r>
              <w:rPr>
                <w:noProof/>
                <w:sz w:val="20"/>
                <w:szCs w:val="20"/>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3F0EC0EE" w14:textId="77777777" w:rsidR="002A3437" w:rsidRPr="006733C8" w:rsidRDefault="0023659D" w:rsidP="002A3437">
      <w:pPr>
        <w:pStyle w:val="CoverTitle"/>
      </w:pPr>
      <w:fldSimple w:instr="FILLIN  &quot;Agency of the Federal Government Title&quot;  \* MERGEFORMAT">
        <w:r>
          <w:t>Centers for Medicare &amp; Medicaid Services (CMS)</w:t>
        </w:r>
      </w:fldSimple>
    </w:p>
    <w:p w14:paraId="340C32EB" w14:textId="77777777"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530A2DA6"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48860FB2" w14:textId="77777777" w:rsidR="002A3437" w:rsidRPr="00C7269A" w:rsidRDefault="002A3437" w:rsidP="002A3437">
      <w:pPr>
        <w:pStyle w:val="CoverRFPNumber"/>
      </w:pPr>
      <w:r>
        <w:rPr>
          <w:noProof/>
        </w:rPr>
        <w:t>Request for Quote (RFQ): 75FCMC26Q0068</w:t>
      </w:r>
      <w:fldSimple w:instr="FILLIN  &quot;RFP/RFQ/RFI #&quot;  \* MERGEFORMAT">
        <w:r w:rsidR="0023659D">
          <w:t>75FCMC26Q0068</w:t>
        </w:r>
      </w:fldSimple>
    </w:p>
    <w:p w14:paraId="5A150A10" w14:textId="77777777" w:rsidR="002A3437" w:rsidRDefault="0023659D" w:rsidP="002A3437">
      <w:pPr>
        <w:pStyle w:val="CoverDate"/>
      </w:pPr>
      <w:fldSimple w:instr="FILLIN  &quot;Submission due date&quot;  \* MERGEFORMAT">
        <w:r>
          <w:t>May 07, 2026</w:t>
        </w:r>
      </w:fldSimple>
    </w:p>
    <w:p w14:paraId="742FDEF4" w14:textId="77777777" w:rsidR="002A3437" w:rsidRPr="00744B4B" w:rsidRDefault="002A3437" w:rsidP="002A3437">
      <w:pPr>
        <w:pStyle w:val="CoverText"/>
        <w:rPr>
          <w:b/>
        </w:rPr>
      </w:pPr>
      <w:r w:rsidRPr="00744B4B">
        <w:rPr>
          <w:b/>
        </w:rPr>
        <w:t>Submitted By:</w:t>
      </w:r>
    </w:p>
    <w:p w14:paraId="6B8919FE" w14:textId="77777777" w:rsidR="002A3437" w:rsidRPr="007D635A" w:rsidRDefault="002A3437" w:rsidP="002A3437">
      <w:pPr>
        <w:pStyle w:val="CoverText"/>
      </w:pPr>
      <w:r w:rsidRPr="00390AB5">
        <w:rPr>
          <w:rStyle w:val="CoverFSSEntityName"/>
        </w:rPr>
        <w:fldChar w:fldCharType="begin"/>
      </w:r>
      <w:r w:rsidRPr="00390AB5">
        <w:rPr>
          <w:rStyle w:val="CoverFSSEntityName"/>
        </w:rPr>
        <w:instrText xml:space="preserve"> FILLIN  "FSS Entity Name"  \* MERGEFORMAT </w:instrText>
      </w:r>
      <w:r w:rsidRPr="00390AB5">
        <w:rPr>
          <w:rStyle w:val="CoverFSSEntityName"/>
        </w:rPr>
        <w:fldChar w:fldCharType="separate"/>
      </w:r>
      <w:r w:rsidR="0023659D">
        <w:rPr>
          <w:rStyle w:val="CoverFSSEntityName"/>
        </w:rPr>
        <w:t>Deloitte Consulting LLP</w:t>
      </w:r>
      <w:r w:rsidRPr="00390AB5">
        <w:rPr>
          <w:rStyle w:val="CoverFSSEntityName"/>
        </w:rPr>
        <w:fldChar w:fldCharType="end"/>
      </w:r>
      <w:r>
        <w:t xml:space="preserve"> | </w:t>
      </w:r>
      <w:r w:rsidRPr="008A42F6">
        <w:t>1919 North Lynn Street | Arlington, VA 22209</w:t>
      </w:r>
    </w:p>
    <w:p w14:paraId="05B72016" w14:textId="77777777" w:rsidR="00DB3627" w:rsidRDefault="00DB3627" w:rsidP="00DB3627">
      <w:pPr>
        <w:pStyle w:val="Cover2DeloitteAddress"/>
        <w:sectPr w:rsidR="00DB3627" w:rsidSect="000B1BCE">
          <w:headerReference w:type="default" r:id="rId12"/>
          <w:footerReference w:type="default" r:id="rId13"/>
          <w:footerReference w:type="first" r:id="rId14"/>
          <w:pgSz w:w="12240" w:h="15840" w:code="1"/>
          <w:pgMar w:top="1440" w:right="1440" w:bottom="1440" w:left="1440" w:header="720" w:footer="720" w:gutter="0"/>
          <w:cols w:space="720"/>
          <w:vAlign w:val="bottom"/>
          <w:docGrid w:linePitch="360"/>
        </w:sectPr>
      </w:pPr>
    </w:p>
    <w:p w14:paraId="5D569461" w14:textId="77777777" w:rsidR="00B90E6C" w:rsidRDefault="00B90E6C" w:rsidP="00E42ECE">
      <w:pPr>
        <w:pStyle w:val="Cover2Agency"/>
      </w:pPr>
    </w:p>
    <w:p w14:paraId="5D872368" w14:textId="77777777" w:rsidR="00744B4B" w:rsidRPr="00F022D5" w:rsidRDefault="0023659D" w:rsidP="00744B4B">
      <w:pPr>
        <w:pStyle w:val="Cover2Agency"/>
      </w:pPr>
      <w:fldSimple w:instr="STYLEREF  &quot;Cover title&quot;  \* MERGEFORMAT">
        <w:r>
          <w:rPr>
            <w:noProof/>
          </w:rPr>
          <w:t>Centers for Medicare &amp; Medicaid Services (CMS)</w:t>
        </w:r>
      </w:fldSimple>
    </w:p>
    <w:p w14:paraId="24662247" w14:textId="77777777"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7D3DBAEE" w14:textId="77777777" w:rsidR="00744B4B" w:rsidRPr="00F022D5" w:rsidRDefault="00C32A3C" w:rsidP="00C76534">
      <w:pPr>
        <w:pStyle w:val="Cover2RFQNumber"/>
      </w:pPr>
      <w:fldSimple w:instr="STYLEREF  &quot;Cover RFP Number&quot;  \* MERGEFORMAT">
        <w:r>
          <w:t>Request for Quote (RFQ): 75FCMC26Q0068</w:t>
        </w:r>
      </w:fldSimple>
    </w:p>
    <w:p w14:paraId="4439450E"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641B0905" w14:textId="77777777" w:rsidR="00744B4B" w:rsidRPr="00F022D5" w:rsidRDefault="0023659D" w:rsidP="00744B4B">
      <w:pPr>
        <w:pStyle w:val="Cover2Date"/>
      </w:pPr>
      <w:fldSimple w:instr="STYLEREF  &quot;Cover date&quot;  \* MERGEFORMAT">
        <w:r>
          <w:rPr>
            <w:noProof/>
          </w:rPr>
          <w:t>May 07, 2026</w:t>
        </w:r>
      </w:fldSimple>
    </w:p>
    <w:p w14:paraId="7C35E3F9" w14:textId="77777777" w:rsidR="00AB4D65" w:rsidRPr="00E371CA" w:rsidRDefault="00AB4D65" w:rsidP="00AB4D65">
      <w:pPr>
        <w:pStyle w:val="Cover2Presentedby"/>
      </w:pPr>
      <w:r w:rsidRPr="00E371CA">
        <w:t>Submitted by:</w:t>
      </w:r>
    </w:p>
    <w:p w14:paraId="3A77BB86" w14:textId="77777777" w:rsidR="00AB4D65" w:rsidRPr="00E371CA" w:rsidRDefault="00AB4D65" w:rsidP="00AB4D65">
      <w:pPr>
        <w:pStyle w:val="Cover2Presentedby"/>
      </w:pPr>
    </w:p>
    <w:p w14:paraId="1E61C518" w14:textId="77777777" w:rsidR="00AB4D65" w:rsidRPr="00174AA8" w:rsidRDefault="00AB4D65" w:rsidP="00AB4D65">
      <w:pPr>
        <w:pStyle w:val="Cover2DeloitteAddress"/>
      </w:pPr>
      <w:r w:rsidRPr="00174AA8">
        <w:rPr>
          <w:rStyle w:val="CoverFSSEntityName"/>
        </w:rPr>
        <w:fldChar w:fldCharType="begin"/>
      </w:r>
      <w:r w:rsidRPr="00174AA8">
        <w:rPr>
          <w:rStyle w:val="CoverFSSEntityName"/>
        </w:rPr>
        <w:instrText xml:space="preserve"> FILLIN  "FSS Entity Name"  \* MERGEFORMAT </w:instrText>
      </w:r>
      <w:r w:rsidRPr="00174AA8">
        <w:rPr>
          <w:rStyle w:val="CoverFSSEntityName"/>
        </w:rPr>
        <w:fldChar w:fldCharType="separate"/>
      </w:r>
      <w:r w:rsidR="0023659D">
        <w:rPr>
          <w:rStyle w:val="CoverFSSEntityName"/>
        </w:rPr>
        <w:t xml:space="preserve">Deloitte Consulting LLP </w:t>
      </w:r>
      <w:r w:rsidRPr="00174AA8">
        <w:rPr>
          <w:rStyle w:val="CoverFSSEntityName"/>
        </w:rPr>
        <w:fldChar w:fldCharType="end"/>
      </w:r>
      <w:r w:rsidRPr="00174AA8">
        <w:t>, 1919 North Lynn Street, Arlington, VA 22209</w:t>
      </w:r>
    </w:p>
    <w:p w14:paraId="27D2F326" w14:textId="77777777" w:rsidR="00AB4D65" w:rsidRPr="00F022D5" w:rsidRDefault="00AB4D65" w:rsidP="00744B4B">
      <w:pPr>
        <w:pStyle w:val="Cover2Date"/>
      </w:pPr>
    </w:p>
    <w:p w14:paraId="62C6D2F1" w14:textId="77777777" w:rsidR="00E42ECE" w:rsidRPr="00E371CA" w:rsidRDefault="00E42ECE" w:rsidP="00E42ECE">
      <w:pPr>
        <w:pStyle w:val="Cover2Presentedby"/>
      </w:pPr>
      <w:r w:rsidRPr="00E371CA">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ellMar>
          <w:top w:w="0" w:type="dxa"/>
          <w:bottom w:w="0" w:type="dxa"/>
          <w:left w:w="72" w:type="dxa"/>
          <w:right w:w="72" w:type="dxa"/>
        </w:tblCellMar>
      </w:tblPr>
      <w:tblGrid>
        <w:gridCol w:w="9350"/>
      </w:tblGrid>
      <w:tr w:rsidR="00E42ECE" w14:paraId="13F5A609" w14:textId="77777777" w:rsidTr="0073033A">
        <w:trPr>
          <w:trHeight w:val="1809"/>
        </w:trPr>
        <w:tc>
          <w:tcPr>
            <w:tcW w:w="9350" w:type="dxa"/>
            <w:shd w:val="clear" w:color="auto" w:fill="F2F2F2" w:themeFill="background1" w:themeFillShade="F2"/>
          </w:tcPr>
          <w:p w14:paraId="0097551A" w14:textId="77777777" w:rsidR="00E42ECE" w:rsidRDefault="00281226" w:rsidP="00037792">
            <w:pPr>
              <w:pStyle w:val="Cover2DeloitteAddress"/>
              <w:ind w:left="-105"/>
              <w:spacing w:before="0" w:after="0"/>
            </w:pPr>
            <w:r w:rsidRPr="00281226">
              <w:rPr>
                <w:sz w:val="20"/>
                <w:szCs w:val="20"/>
              </w:rPr>
              <w:t>Amberly Kovalick</w:t>
            </w:r>
            <w:r w:rsidR="00E779D3">
              <w:rPr>
                <w:sz w:val="20"/>
                <w:szCs w:val="20"/>
              </w:rPr>
              <w:t xml:space="preserve">, </w:t>
            </w:r>
            <w:r w:rsidR="00E779D3" w:rsidRPr="00E779D3">
              <w:rPr>
                <w:sz w:val="20"/>
                <w:szCs w:val="20"/>
              </w:rPr>
              <w:t>Contracting Officer</w:t>
            </w:r>
          </w:p>
          <w:p w14:paraId="48A868FD" w14:textId="77777777" w:rsidR="00E779D3" w:rsidRDefault="00E779D3" w:rsidP="00037792">
            <w:pPr>
              <w:pStyle w:val="Cover2DeloitteAddress"/>
              <w:ind w:left="-105"/>
              <w:spacing w:before="0" w:after="0"/>
            </w:pPr>
            <w:r w:rsidRPr="00E65057">
              <w:rPr>
                <w:rStyle w:val="CharacterBold"/>
                <w:sz w:val="20"/>
                <w:szCs w:val="20"/>
              </w:rPr>
              <w:t>Email:</w:t>
            </w:r>
            <w:r w:rsidRPr="00E779D3">
              <w:rPr>
                <w:sz w:val="20"/>
                <w:szCs w:val="20"/>
              </w:rPr>
              <w:t xml:space="preserve"> Amberly.Kovalick@cms.hhs.gov.</w:t>
            </w:r>
          </w:p>
          <w:p w14:paraId="7FD081A2" w14:textId="77777777" w:rsidR="00E779D3" w:rsidRDefault="00BF7FB9" w:rsidP="00037792">
            <w:pPr>
              <w:pStyle w:val="Cover2DeloitteAddress"/>
              <w:ind w:left="-105"/>
              <w:spacing w:before="0" w:after="0"/>
            </w:pPr>
            <w:r w:rsidRPr="00BF7FB9">
              <w:rPr>
                <w:sz w:val="20"/>
                <w:szCs w:val="20"/>
              </w:rPr>
              <w:t xml:space="preserve">Megan </w:t>
            </w:r>
            <w:proofErr w:type="spellStart"/>
            <w:r w:rsidRPr="00BF7FB9">
              <w:rPr>
                <w:sz w:val="20"/>
                <w:szCs w:val="20"/>
              </w:rPr>
              <w:t>Famodu</w:t>
            </w:r>
            <w:proofErr w:type="spellEnd"/>
            <w:r>
              <w:rPr>
                <w:sz w:val="20"/>
                <w:szCs w:val="20"/>
              </w:rPr>
              <w:t xml:space="preserve">, </w:t>
            </w:r>
            <w:r w:rsidR="00670C67" w:rsidRPr="00670C67">
              <w:rPr>
                <w:sz w:val="20"/>
                <w:szCs w:val="20"/>
              </w:rPr>
              <w:t>Contract Specialist</w:t>
            </w:r>
          </w:p>
          <w:p w14:paraId="7D0A1357" w14:textId="77777777" w:rsidR="005C6CA6" w:rsidRDefault="009E4AA8" w:rsidP="00037792">
            <w:pPr>
              <w:pStyle w:val="Cover2DeloitteAddress"/>
              <w:ind w:left="-105"/>
              <w:spacing w:before="0" w:after="0"/>
            </w:pPr>
            <w:r w:rsidRPr="00E65057">
              <w:rPr>
                <w:rStyle w:val="CharacterBold"/>
                <w:sz w:val="20"/>
                <w:szCs w:val="20"/>
              </w:rPr>
              <w:t>Email:</w:t>
            </w:r>
            <w:r>
              <w:rPr>
                <w:sz w:val="20"/>
                <w:szCs w:val="20"/>
              </w:rPr>
              <w:t xml:space="preserve"> </w:t>
            </w:r>
            <w:proofErr w:type="spellStart"/>
            <w:r w:rsidRPr="009E4AA8">
              <w:rPr>
                <w:sz w:val="20"/>
                <w:szCs w:val="20"/>
              </w:rPr>
              <w:t>Megan.</w:t>
            </w:r>
            <w:proofErr w:type="gramStart"/>
            <w:r w:rsidRPr="009E4AA8">
              <w:rPr>
                <w:sz w:val="20"/>
                <w:szCs w:val="20"/>
              </w:rPr>
              <w:t>Famodu</w:t>
            </w:r>
            <w:proofErr w:type="spellEnd"/>
            <w:r w:rsidRPr="009E4AA8">
              <w:rPr>
                <w:sz w:val="20"/>
                <w:szCs w:val="20"/>
              </w:rPr>
              <w:t xml:space="preserve"> @</w:t>
            </w:r>
            <w:proofErr w:type="gramEnd"/>
            <w:r w:rsidRPr="009E4AA8">
              <w:rPr>
                <w:sz w:val="20"/>
                <w:szCs w:val="20"/>
              </w:rPr>
              <w:t>cms.hhs.gov</w:t>
            </w:r>
          </w:p>
          <w:p w14:paraId="0694FB9A" w14:textId="77777777" w:rsidR="009260D8" w:rsidRPr="009260D8" w:rsidRDefault="009260D8" w:rsidP="009260D8">
            <w:pPr>
              <w:pStyle w:val="Cover2DeloitteAddress"/>
              <w:ind w:left="-105"/>
              <w:spacing w:before="0" w:after="0"/>
            </w:pPr>
            <w:r w:rsidRPr="009260D8">
              <w:rPr>
                <w:sz w:val="20"/>
                <w:szCs w:val="20"/>
              </w:rPr>
              <w:t>DIV OF MEDICARE &amp; MARKETPLACE CONTRACTS,</w:t>
            </w:r>
          </w:p>
          <w:p w14:paraId="1C84F453" w14:textId="77777777" w:rsidR="009260D8" w:rsidRPr="009260D8" w:rsidRDefault="009260D8" w:rsidP="009260D8">
            <w:pPr>
              <w:pStyle w:val="Cover2DeloitteAddress"/>
              <w:ind w:left="-105"/>
              <w:spacing w:before="0" w:after="0"/>
            </w:pPr>
            <w:r w:rsidRPr="009260D8">
              <w:rPr>
                <w:sz w:val="20"/>
                <w:szCs w:val="20"/>
              </w:rPr>
              <w:t>CMS - OAGM</w:t>
            </w:r>
          </w:p>
          <w:p w14:paraId="339DE287" w14:textId="77777777" w:rsidR="009260D8" w:rsidRPr="009260D8" w:rsidRDefault="009260D8" w:rsidP="009260D8">
            <w:pPr>
              <w:pStyle w:val="Cover2DeloitteAddress"/>
              <w:ind w:left="-105"/>
              <w:spacing w:before="0" w:after="0"/>
            </w:pPr>
            <w:r w:rsidRPr="009260D8">
              <w:rPr>
                <w:sz w:val="20"/>
                <w:szCs w:val="20"/>
              </w:rPr>
              <w:t>7500 SECURITY BOULEVARD, MS: B3-30-03</w:t>
            </w:r>
          </w:p>
          <w:p w14:paraId="4B082EBB" w14:textId="77777777" w:rsidR="00E42ECE" w:rsidRPr="00E371CA" w:rsidRDefault="009260D8" w:rsidP="006104BE">
            <w:pPr>
              <w:pStyle w:val="Cover2DeloitteAddress"/>
              <w:ind w:left="-105"/>
              <w:spacing w:before="0" w:after="0"/>
            </w:pPr>
            <w:r w:rsidRPr="009260D8">
              <w:rPr>
                <w:sz w:val="20"/>
                <w:szCs w:val="20"/>
              </w:rPr>
              <w:t>BALTIMORE, MD 21244-1850</w:t>
            </w:r>
          </w:p>
        </w:tc>
      </w:tr>
    </w:tbl>
    <w:p w14:paraId="51EF6289" w14:textId="77777777" w:rsidR="00E42ECE" w:rsidRPr="00E371CA" w:rsidRDefault="00E42ECE" w:rsidP="00E371CA">
      <w:pPr>
        <w:pStyle w:val="ParagraphSpacer"/>
        <w:spacing w:before="0" w:after="0" w:line="240" w:lineRule="auto"/>
      </w:pPr>
    </w:p>
    <w:p w14:paraId="67A4159B" w14:textId="77777777" w:rsidR="00E42ECE" w:rsidRPr="00E371CA" w:rsidRDefault="00E42ECE" w:rsidP="00E42ECE">
      <w:pPr>
        <w:pStyle w:val="Cover2Presentedby"/>
      </w:pPr>
      <w:r w:rsidRPr="00E371CA">
        <w:t>Submitted by:</w:t>
      </w:r>
    </w:p>
    <w:tbl>
      <w:tblPr>
        <w:tblW w:w="0" w:type="auto"/>
        <w:tblBorders>
          <w:top w:val="single" w:sz="4" w:space="0" w:color="007CB0" w:themeColor="accent6"/>
        </w:tblBorders>
        <w:tblCellMar>
          <w:top w:w="0" w:type="dxa"/>
          <w:left w:w="72" w:type="dxa"/>
          <w:bottom w:w="0" w:type="dxa"/>
          <w:right w:w="72" w:type="dxa"/>
        </w:tblCellMar>
        <w:tblLook w:val="01E0" w:firstRow="1" w:lastRow="1" w:firstColumn="1" w:lastColumn="1" w:noHBand="0" w:noVBand="0"/>
      </w:tblPr>
      <w:tblGrid>
        <w:gridCol w:w="4713"/>
        <w:gridCol w:w="4647"/>
      </w:tblGrid>
      <w:tr w:rsidR="00E42ECE" w:rsidRPr="00F022D5" w14:paraId="11F9F6B2" w14:textId="77777777" w:rsidTr="0DA8A253">
        <w:tc>
          <w:tcPr>
            <w:tcW w:w="4713" w:type="dxa"/>
            <w:shd w:val="clear" w:color="auto" w:fill="F2F2F2" w:themeFill="background1" w:themeFillShade="F2"/>
          </w:tcPr>
          <w:p w14:paraId="1CDDD478" w14:textId="77777777" w:rsidR="00E42ECE" w:rsidRPr="00E371CA" w:rsidRDefault="00E42ECE" w:rsidP="00B90E6C">
            <w:pPr>
              <w:pStyle w:val="Cover2Presentedby"/>
              <w:spacing w:before="0" w:after="0"/>
            </w:pPr>
            <w:r w:rsidRPr="00E371CA">
              <w:rPr>
                <w:sz w:val="20"/>
                <w:szCs w:val="20"/>
              </w:rPr>
              <w:t xml:space="preserve">Technical POC and </w:t>
            </w:r>
            <w:r w:rsidRPr="00E371CA">
              <w:rPr>
                <w:sz w:val="20"/>
                <w:szCs w:val="20"/>
              </w:rPr>
              <w:br/>
              <w:t>Authorized Negotiator:</w:t>
            </w:r>
          </w:p>
          <w:p w14:paraId="052CCE6C" w14:textId="77777777" w:rsidR="00E42ECE" w:rsidRPr="00E371CA" w:rsidRDefault="0023659D" w:rsidP="00B90E6C">
            <w:pPr>
              <w:pStyle w:val="Cover2DeloitteAddress"/>
              <w:spacing w:before="0" w:after="0"/>
            </w:pPr>
            <w:r w:rsidRPr="0023659D">
              <w:rPr>
                <w:sz w:val="20"/>
                <w:szCs w:val="20"/>
              </w:rPr>
              <w:t>Matt Siegel</w:t>
            </w:r>
            <w:r w:rsidR="00E42ECE" w:rsidRPr="00E371CA">
              <w:rPr>
                <w:sz w:val="20"/>
                <w:szCs w:val="20"/>
              </w:rPr>
              <w:t>, Managing Director</w:t>
            </w:r>
          </w:p>
          <w:p w14:paraId="22F7BC02" w14:textId="77777777" w:rsidR="00E42ECE" w:rsidRPr="00E371CA" w:rsidRDefault="00E42ECE" w:rsidP="00B90E6C">
            <w:pPr>
              <w:pStyle w:val="Cover2DeloitteAddress"/>
              <w:spacing w:before="0" w:after="0"/>
            </w:pPr>
            <w:r>
              <w:rPr>
                <w:sz w:val="20"/>
                <w:szCs w:val="20"/>
              </w:rPr>
              <w:t>Tel. +1 (</w:t>
            </w:r>
            <w:r w:rsidR="0023659D">
              <w:rPr>
                <w:sz w:val="20"/>
                <w:szCs w:val="20"/>
              </w:rPr>
              <w:t>617</w:t>
            </w:r>
            <w:r>
              <w:rPr>
                <w:sz w:val="20"/>
                <w:szCs w:val="20"/>
              </w:rPr>
              <w:t xml:space="preserve">) </w:t>
            </w:r>
            <w:r w:rsidR="0023659D">
              <w:rPr>
                <w:sz w:val="20"/>
                <w:szCs w:val="20"/>
              </w:rPr>
              <w:t>437-2646</w:t>
            </w:r>
          </w:p>
          <w:p w14:paraId="14F46A1A" w14:textId="77777777" w:rsidR="00E42ECE" w:rsidRPr="00E371CA" w:rsidRDefault="00E42ECE" w:rsidP="00B90E6C">
            <w:pPr>
              <w:pStyle w:val="Cover2DeloitteAddress"/>
              <w:spacing w:before="0" w:after="0"/>
            </w:pPr>
            <w:r w:rsidRPr="00E371CA">
              <w:rPr>
                <w:sz w:val="20"/>
                <w:szCs w:val="20"/>
              </w:rPr>
              <w:t xml:space="preserve">Email: </w:t>
            </w:r>
            <w:r w:rsidR="0023659D" w:rsidRPr="0023659D">
              <w:rPr>
                <w:sz w:val="20"/>
                <w:szCs w:val="20"/>
              </w:rPr>
              <w:t>masiegel@deloitte.com</w:t>
            </w:r>
          </w:p>
        </w:tc>
        <w:tc>
          <w:tcPr>
            <w:tcW w:w="4647" w:type="dxa"/>
            <w:shd w:val="clear" w:color="auto" w:fill="F2F2F2" w:themeFill="background1" w:themeFillShade="F2"/>
          </w:tcPr>
          <w:p w14:paraId="7F9724F5" w14:textId="77777777" w:rsidR="00E42ECE" w:rsidRPr="00E371CA" w:rsidRDefault="00E42ECE" w:rsidP="00B90E6C">
            <w:pPr>
              <w:pStyle w:val="Cover2Presentedby"/>
              <w:spacing w:before="0" w:after="0"/>
            </w:pPr>
            <w:r w:rsidRPr="00E371CA">
              <w:rPr>
                <w:sz w:val="20"/>
                <w:szCs w:val="20"/>
              </w:rPr>
              <w:t>Contracts POC:</w:t>
            </w:r>
          </w:p>
          <w:p w14:paraId="6471D013" w14:textId="77777777" w:rsidR="00E42ECE" w:rsidRPr="00E371CA" w:rsidRDefault="0023659D" w:rsidP="00B90E6C">
            <w:pPr>
              <w:pStyle w:val="Cover2DeloitteAddress"/>
              <w:spacing w:before="0" w:after="0"/>
            </w:pPr>
            <w:r w:rsidRPr="009C1BFC">
              <w:rPr>
                <w:noProof/>
                <w:sz w:val="20"/>
                <w:szCs w:val="20"/>
              </w:rPr>
              <w:t>Teresa Sage</w:t>
            </w:r>
            <w:proofErr w:type="gramStart"/>
            <w:r w:rsidR="00E42ECE" w:rsidRPr="00E371CA">
              <w:rPr>
                <w:sz w:val="20"/>
                <w:szCs w:val="20"/>
              </w:rPr>
              <w:t>, Contracts</w:t>
            </w:r>
            <w:proofErr w:type="gramEnd"/>
            <w:r w:rsidR="00E42ECE" w:rsidRPr="00E371CA">
              <w:rPr>
                <w:sz w:val="20"/>
                <w:szCs w:val="20"/>
              </w:rPr>
              <w:t xml:space="preserve"> Administrator</w:t>
            </w:r>
          </w:p>
          <w:p w14:paraId="7D485984" w14:textId="77777777" w:rsidR="00E42ECE" w:rsidRPr="00E371CA" w:rsidRDefault="00E42ECE" w:rsidP="00B90E6C">
            <w:pPr>
              <w:pStyle w:val="Cover2DeloitteAddress"/>
              <w:spacing w:before="0" w:after="0"/>
            </w:pPr>
            <w:r>
              <w:rPr>
                <w:sz w:val="20"/>
                <w:szCs w:val="20"/>
              </w:rPr>
              <w:t>Tel. +1 (</w:t>
            </w:r>
            <w:r w:rsidR="0023659D">
              <w:rPr>
                <w:sz w:val="20"/>
                <w:szCs w:val="20"/>
              </w:rPr>
              <w:t>571</w:t>
            </w:r>
            <w:r>
              <w:rPr>
                <w:sz w:val="20"/>
                <w:szCs w:val="20"/>
              </w:rPr>
              <w:t xml:space="preserve">) </w:t>
            </w:r>
            <w:r w:rsidR="0023659D">
              <w:rPr>
                <w:sz w:val="20"/>
                <w:szCs w:val="20"/>
              </w:rPr>
              <w:t>814-7707</w:t>
            </w:r>
          </w:p>
          <w:p w14:paraId="5B9F1D61" w14:textId="77777777" w:rsidR="00E42ECE" w:rsidRPr="00E371CA" w:rsidRDefault="00E42ECE" w:rsidP="00B90E6C">
            <w:pPr>
              <w:pStyle w:val="Cover2DeloitteAddress"/>
              <w:spacing w:before="0" w:after="0"/>
            </w:pPr>
            <w:r w:rsidRPr="00E371CA">
              <w:rPr>
                <w:sz w:val="20"/>
                <w:szCs w:val="20"/>
              </w:rPr>
              <w:t xml:space="preserve">Email: </w:t>
            </w:r>
            <w:r w:rsidR="00CA68EF" w:rsidRPr="00CA68EF">
              <w:rPr>
                <w:sz w:val="20"/>
                <w:szCs w:val="20"/>
              </w:rPr>
              <w:t>tsage@deloitte.com</w:t>
            </w:r>
          </w:p>
          <w:p w14:paraId="0236F8F8" w14:textId="77777777" w:rsidR="00E42ECE" w:rsidRPr="00E371CA" w:rsidRDefault="00E42ECE" w:rsidP="00B90E6C">
            <w:pPr>
              <w:pStyle w:val="Cover2DeloitteAddress"/>
              <w:spacing w:before="0" w:after="0"/>
            </w:pPr>
            <w:r w:rsidRPr="00E371CA">
              <w:rPr>
                <w:sz w:val="20"/>
                <w:szCs w:val="20"/>
              </w:rPr>
              <w:t xml:space="preserve">Reference Number: </w:t>
            </w:r>
            <w:r w:rsidR="00CA68EF">
              <w:rPr>
                <w:sz w:val="20"/>
                <w:szCs w:val="20"/>
              </w:rPr>
              <w:t>JO-</w:t>
            </w:r>
            <w:r w:rsidR="00CA68EF" w:rsidRPr="00AE073A">
              <w:rPr>
                <w:sz w:val="20"/>
                <w:szCs w:val="20"/>
              </w:rPr>
              <w:t>069714</w:t>
            </w:r>
          </w:p>
        </w:tc>
      </w:tr>
    </w:tbl>
    <w:p w14:paraId="3D79D1C6"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72" w:type="dxa"/>
          <w:right w:w="72" w:type="dxa"/>
          <w:top w:w="0" w:type="dxa"/>
          <w:bottom w:w="0" w:type="dxa"/>
        </w:tblCellMar>
        <w:tblLook w:val="04A0" w:firstRow="1" w:lastRow="0" w:firstColumn="1" w:lastColumn="0" w:noHBand="0" w:noVBand="1"/>
      </w:tblPr>
      <w:tblGrid>
        <w:gridCol w:w="9360"/>
      </w:tblGrid>
      <w:tr w:rsidR="003F4CAF" w:rsidRPr="00BD61C0" w14:paraId="6C2A42CA" w14:textId="77777777" w:rsidTr="003F4CAF">
        <w:tc>
          <w:tcPr>
            <w:tcW w:w="9360" w:type="dxa"/>
          </w:tcPr>
          <w:p w14:paraId="057171E0" w14:textId="77777777" w:rsidR="003F4CAF" w:rsidRPr="00BD61C0" w:rsidRDefault="003F4CAF" w:rsidP="003F4CAF">
            <w:pPr>
              <w:pStyle w:val="Cover2Disclosure"/>
              <w:spacing w:before="0" w:after="0"/>
            </w:pPr>
            <w:r w:rsidRPr="00BD61C0">
              <w:rPr>
                <w:sz w:val="20"/>
                <w:szCs w:val="20"/>
              </w:rPr>
              <w:t xml:space="preserve">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w:t>
            </w:r>
            <w:proofErr w:type="gramStart"/>
            <w:r w:rsidRPr="00BD61C0">
              <w:rPr>
                <w:sz w:val="20"/>
                <w:szCs w:val="20"/>
              </w:rPr>
              <w:t>as a result of</w:t>
            </w:r>
            <w:proofErr w:type="gramEnd"/>
            <w:r w:rsidRPr="00BD61C0">
              <w:rPr>
                <w:sz w:val="20"/>
                <w:szCs w:val="20"/>
              </w:rPr>
              <w:t xml:space="preserve"> or in connection with the submission of this data, the Government shall have the right to duplicate, use, or disclose the data to the extent provided in the resulting contract. This restriction does not limit the Government</w:t>
            </w:r>
            <w:r w:rsidR="003B17C2">
              <w:rPr>
                <w:sz w:val="20"/>
                <w:szCs w:val="20"/>
              </w:rPr>
              <w:t>’</w:t>
            </w:r>
            <w:r w:rsidRPr="00BD61C0">
              <w:rPr>
                <w:sz w:val="20"/>
                <w:szCs w:val="20"/>
              </w:rPr>
              <w:t xml:space="preserve">s right to use information contained in this data if it is obtained from other sources without restriction. The data subject to this restriction </w:t>
            </w:r>
            <w:proofErr w:type="gramStart"/>
            <w:r w:rsidRPr="00BD61C0">
              <w:rPr>
                <w:sz w:val="20"/>
                <w:szCs w:val="20"/>
              </w:rPr>
              <w:t>are</w:t>
            </w:r>
            <w:proofErr w:type="gramEnd"/>
            <w:r w:rsidRPr="00BD61C0">
              <w:rPr>
                <w:sz w:val="20"/>
                <w:szCs w:val="20"/>
              </w:rPr>
              <w:t xml:space="preserve"> contained in this entire proposal.</w:t>
            </w:r>
          </w:p>
        </w:tc>
      </w:tr>
    </w:tbl>
    <w:p w14:paraId="2C5123DD" w14:textId="77777777" w:rsidR="007D635A" w:rsidRDefault="007D635A" w:rsidP="007D635A">
      <w:pPr>
        <w:pStyle w:val="BodyText"/>
        <w:spacing w:before="60" w:after="60" w:line="240" w:lineRule="auto"/>
      </w:pPr>
    </w:p>
    <w:p w14:paraId="3FD99F17" w14:textId="77777777" w:rsidR="007D635A" w:rsidRDefault="007D635A" w:rsidP="00D347C0">
      <w:pPr>
        <w:pStyle w:val="Letterdate"/>
        <w:sectPr w:rsidR="007D635A" w:rsidSect="000B1BCE">
          <w:headerReference w:type="default" r:id="rId15"/>
          <w:footerReference w:type="default" r:id="rId16"/>
          <w:headerReference w:type="first" r:id="rId17"/>
          <w:pgSz w:w="12240" w:h="15840" w:code="1"/>
          <w:pgMar w:top="1440" w:right="1440" w:bottom="1440" w:left="1440" w:header="720" w:footer="720" w:gutter="0"/>
          <w:cols w:space="720"/>
          <w:titlePg/>
          <w:docGrid w:linePitch="360"/>
        </w:sectPr>
      </w:pPr>
    </w:p>
    <w:p w14:paraId="1AB90BFA" w14:textId="77777777"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480D2866" w14:textId="77777777" w:rsidR="00D347C0" w:rsidRDefault="00A137CB" w:rsidP="00D347C0">
      <w:pPr>
        <w:pStyle w:val="LetterContractingOfficerAddress"/>
      </w:pPr>
      <w:r w:rsidRPr="00A137CB">
        <w:t>Amberly Kovalick</w:t>
      </w:r>
      <w:r w:rsidR="006247D0">
        <w:t xml:space="preserve">, </w:t>
      </w:r>
      <w:r w:rsidR="00FA5B47" w:rsidRPr="00FA5B47">
        <w:t>Contracting Officer</w:t>
      </w:r>
    </w:p>
    <w:p w14:paraId="3BD39BD5" w14:textId="77777777" w:rsidR="00FA5B47" w:rsidRDefault="006247D0" w:rsidP="00D347C0">
      <w:pPr>
        <w:pStyle w:val="LetterContractingOfficerAddress"/>
      </w:pPr>
      <w:r w:rsidRPr="006247D0">
        <w:t xml:space="preserve">Megan </w:t>
      </w:r>
      <w:proofErr w:type="spellStart"/>
      <w:r w:rsidRPr="006247D0">
        <w:t>Famodu</w:t>
      </w:r>
      <w:proofErr w:type="spellEnd"/>
      <w:r w:rsidRPr="006247D0">
        <w:t>, Contract Specialist</w:t>
      </w:r>
    </w:p>
    <w:p w14:paraId="400E1EDC" w14:textId="77777777" w:rsidR="006247D0" w:rsidRDefault="006247D0" w:rsidP="006247D0">
      <w:pPr>
        <w:pStyle w:val="LetterContractingOfficerAddress"/>
      </w:pPr>
      <w:r>
        <w:t>DIV OF MEDICARE &amp; MARKETPLACE CONTRACTS,</w:t>
      </w:r>
    </w:p>
    <w:p w14:paraId="78C2A7A6" w14:textId="77777777" w:rsidR="006247D0" w:rsidRDefault="006247D0" w:rsidP="006247D0">
      <w:pPr>
        <w:pStyle w:val="LetterContractingOfficerAddress"/>
      </w:pPr>
      <w:r>
        <w:t>CMS - OAGM</w:t>
      </w:r>
    </w:p>
    <w:p w14:paraId="5EA68151" w14:textId="77777777" w:rsidR="006247D0" w:rsidRDefault="006247D0" w:rsidP="006247D0">
      <w:pPr>
        <w:pStyle w:val="LetterContractingOfficerAddress"/>
      </w:pPr>
      <w:r>
        <w:t>7500 SECURITY BOULEVARD, MS: B3-30-03</w:t>
      </w:r>
    </w:p>
    <w:p w14:paraId="34BBDD90" w14:textId="77777777" w:rsidR="00D347C0" w:rsidRDefault="006247D0" w:rsidP="006247D0">
      <w:pPr>
        <w:pStyle w:val="LetterContractingOfficerAddress"/>
      </w:pPr>
      <w:r>
        <w:t>BALTIMORE, MD 21244-1850</w:t>
      </w:r>
    </w:p>
    <w:tbl>
      <w:tblPr>
        <w:tblW w:w="0" w:type="auto"/>
        <w:tblCellMar>
          <w:top w:w="0" w:type="dxa"/>
          <w:left w:w="72" w:type="dxa"/>
          <w:right w:w="72" w:type="dxa"/>
          <w:bottom w:w="0" w:type="dxa"/>
        </w:tblCellMar>
        <w:tblLook w:val="04A0" w:firstRow="1" w:lastRow="0" w:firstColumn="1" w:lastColumn="0" w:noHBand="0" w:noVBand="1"/>
      </w:tblPr>
      <w:tblGrid>
        <w:gridCol w:w="540"/>
        <w:gridCol w:w="8820"/>
      </w:tblGrid>
      <w:tr w:rsidR="00396D80" w14:paraId="478767DA" w14:textId="77777777" w:rsidTr="007E0D54">
        <w:tc>
          <w:tcPr>
            <w:tcW w:w="540" w:type="dxa"/>
          </w:tcPr>
          <w:p w14:paraId="262FAEB0" w14:textId="77777777" w:rsidR="00396D80" w:rsidRDefault="00396D80" w:rsidP="00396D80">
            <w:pPr>
              <w:pStyle w:val="Lettertext"/>
              <w:spacing w:before="0" w:after="0"/>
            </w:pPr>
            <w:r w:rsidRPr="000421FB">
              <w:rPr>
                <w:sz w:val="20"/>
                <w:szCs w:val="20"/>
              </w:rPr>
              <w:t>RE</w:t>
            </w:r>
            <w:r w:rsidRPr="00396D80">
              <w:rPr>
                <w:sz w:val="20"/>
                <w:szCs w:val="20"/>
              </w:rPr>
              <w:t>:</w:t>
            </w:r>
          </w:p>
        </w:tc>
        <w:tc>
          <w:tcPr>
            <w:tcW w:w="8820" w:type="dxa"/>
          </w:tcPr>
          <w:p w14:paraId="0E4D5375" w14:textId="77777777" w:rsidR="00396D80" w:rsidRDefault="00281226" w:rsidP="00072882">
            <w:pPr>
              <w:pStyle w:val="Lettertext"/>
              <w:spacing w:before="0" w:after="0"/>
            </w:pPr>
            <w:fldSimple w:instr="STYLEREF  &quot;Cover RFP Number&quot;  \* MERGEFORMAT">
              <w:r>
                <w:rPr>
                  <w:noProof/>
                  <w:sz w:val="20"/>
                  <w:szCs w:val="20"/>
                </w:rPr>
                <w:t>Request for Proposal (RFP): 75FCMC26Q0068</w:t>
              </w:r>
            </w:fldSimple>
            <w:r w:rsidR="00744B4B">
              <w:rPr>
                <w:noProof/>
                <w:sz w:val="20"/>
                <w:szCs w:val="20"/>
              </w:rPr>
              <w:t>,</w:t>
            </w:r>
            <w:r w:rsidR="00744B4B">
              <w:rPr>
                <w:sz w:val="20"/>
                <w:szCs w:val="20"/>
              </w:rPr>
              <w:t xml:space="preserve"> </w:t>
            </w:r>
            <w:fldSimple w:instr="STYLEREF  &quot;Cover2_Project Description&quot;  \* MERGEFORMAT">
              <w:r w:rsidR="005A3FD0">
                <w:rPr>
                  <w:noProof/>
                  <w:sz w:val="20"/>
                  <w:szCs w:val="20"/>
                </w:rPr>
                <w:t>CCIIO Enrollment Resolution &amp; Reconciliation (ER&amp;R), Form 1095-A Data Reporting</w:t>
              </w:r>
            </w:fldSimple>
          </w:p>
        </w:tc>
      </w:tr>
    </w:tbl>
    <w:p w14:paraId="30A7E073" w14:textId="77777777" w:rsidR="00396D80" w:rsidRDefault="00396D80" w:rsidP="00396D80">
      <w:pPr>
        <w:pStyle w:val="Lettertext"/>
      </w:pPr>
      <w:r>
        <w:t xml:space="preserve">Dear </w:t>
      </w:r>
      <w:r w:rsidR="002D111E">
        <w:t>Ms. Kovalick and</w:t>
      </w:r>
      <w:r w:rsidR="00F05698">
        <w:t xml:space="preserve"> Ms. </w:t>
      </w:r>
      <w:proofErr w:type="spellStart"/>
      <w:r w:rsidR="002D111E">
        <w:t>Famodu</w:t>
      </w:r>
      <w:proofErr w:type="spellEnd"/>
      <w:r>
        <w:t>:</w:t>
      </w:r>
    </w:p>
    <w:p w14:paraId="335A75D8" w14:textId="77777777"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w:t>
      </w:r>
      <w:proofErr w:type="gramStart"/>
      <w:r>
        <w:t>all of</w:t>
      </w:r>
      <w:proofErr w:type="gramEnd"/>
      <w:r>
        <w:t xml:space="preserve"> the requirements of the </w:t>
      </w:r>
      <w:proofErr w:type="gramStart"/>
      <w:r>
        <w:t>request, and</w:t>
      </w:r>
      <w:proofErr w:type="gramEnd"/>
      <w:r>
        <w:t xml:space="preserve"> demonstrates that Deloitte possesses the required level of skill and experience to perform the Statement of Work (SOW). </w:t>
      </w:r>
      <w:fldSimple w:instr="STYLEREF  &quot;Cover title&quot;  \* MERGEFORMAT">
        <w:r w:rsidR="00C73A0E">
          <w:rPr>
            <w:noProof/>
          </w:rPr>
          <w:t>Centers for Medicare &amp; Medicaid Services (CMS)</w:t>
        </w:r>
      </w:fldSimple>
    </w:p>
    <w:p w14:paraId="30679FAF" w14:textId="77777777" w:rsidR="00744B4B" w:rsidRDefault="00744B4B" w:rsidP="00744B4B">
      <w:pPr>
        <w:pStyle w:val="Lettertext"/>
      </w:pPr>
      <w:r>
        <w:t xml:space="preserve">We are excited by the prospect of working with you, and we hope our proposal conveys our enthusiastic commitment to </w:t>
      </w:r>
      <w:proofErr w:type="gramStart"/>
      <w:r>
        <w:t>provide</w:t>
      </w:r>
      <w:proofErr w:type="gramEnd"/>
      <w:r>
        <w:t xml:space="preserve"> distinctive client service and highly specialized talent </w:t>
      </w:r>
      <w:proofErr w:type="gramStart"/>
      <w:r>
        <w:t>to</w:t>
      </w:r>
      <w:proofErr w:type="gramEnd"/>
      <w:r>
        <w:t xml:space="preserve">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1265C99B" w14:textId="77777777"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fldSimple w:instr="STYLEREF  &quot;Cover title&quot;  \* MERGEFORMAT">
        <w:r w:rsidR="00E67541">
          <w:rPr>
            <w:noProof/>
          </w:rPr>
          <w:t>Centers for Medicare &amp; Medicaid Services (CMS)</w:t>
        </w:r>
      </w:fldSimple>
    </w:p>
    <w:p w14:paraId="65F3E84B" w14:textId="77777777" w:rsidR="00A52F22" w:rsidRDefault="00396D80" w:rsidP="00396D80">
      <w:pPr>
        <w:pStyle w:val="Lettertext"/>
      </w:pPr>
      <w:r>
        <w:t>Sincerely,</w:t>
      </w:r>
    </w:p>
    <w:p w14:paraId="59236CCC" w14:textId="77777777" w:rsidR="00D244D2" w:rsidRDefault="00D244D2" w:rsidP="00396D80">
      <w:pPr>
        <w:pStyle w:val="Lettertext"/>
      </w:pPr>
    </w:p>
    <w:p w14:paraId="3F11A8FF" w14:textId="77777777" w:rsidR="00E67541" w:rsidRDefault="00E67541" w:rsidP="00396D80">
      <w:pPr>
        <w:pStyle w:val="Lettertext"/>
      </w:pPr>
    </w:p>
    <w:p w14:paraId="238D2524" w14:textId="77777777"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78D69C22" w14:textId="77777777" w:rsidR="00396D80" w:rsidRDefault="00E67541" w:rsidP="00396D80">
      <w:pPr>
        <w:pStyle w:val="Lettertext"/>
      </w:pPr>
      <w:fldSimple w:instr="STYLEREF  &quot;Cover FSS Entity Name&quot;  \* MERGEFORMAT">
        <w:r>
          <w:rPr>
            <w:noProof/>
          </w:rPr>
          <w:t>Deloitte Consulting LLP</w:t>
        </w:r>
      </w:fldSimple>
    </w:p>
    <w:p w14:paraId="5C30BE2F" w14:textId="77777777" w:rsidR="002105BC" w:rsidRDefault="002105BC" w:rsidP="00396D80">
      <w:pPr>
        <w:pStyle w:val="Lettertext"/>
        <w:sectPr w:rsidR="002105BC" w:rsidSect="000B1BCE">
          <w:headerReference w:type="first" r:id="rId19"/>
          <w:footerReference w:type="first" r:id="rId20"/>
          <w:pgSz w:w="12240" w:h="15840" w:code="1"/>
          <w:pgMar w:top="1440" w:right="1440" w:bottom="1440" w:left="1440" w:header="720" w:footer="576" w:gutter="0"/>
          <w:pgNumType w:fmt="lowerLetter" w:start="1"/>
          <w:cols w:space="720"/>
          <w:titlePg/>
          <w:docGrid w:linePitch="360"/>
        </w:sectPr>
      </w:pPr>
    </w:p>
    <w:p w14:paraId="54FCF866" w14:textId="77777777" w:rsidR="00C024BF" w:rsidRPr="003E53B9" w:rsidRDefault="00C024BF" w:rsidP="002105BC">
      <w:pPr>
        <w:pStyle w:val="HeadingNoTOC"/>
      </w:pPr>
      <w:r w:rsidRPr="003E53B9">
        <w:lastRenderedPageBreak/>
        <w:t>Table of Contents</w:t>
      </w:r>
    </w:p>
    <w:p w14:paraId="1AFE82AB" w14:textId="3D8FC94D" w:rsidR="00EC1036" w:rsidRDefault="00381F1F">
      <w:pPr>
        <w:pStyle w:val="TOC1"/>
        <w:rPr>
          <w:rFonts w:asciiTheme="minorHAnsi" w:eastAsiaTheme="minorEastAsia" w:hAnsiTheme="minorHAnsi" w:cstheme="minorBidi"/>
          <w:kern w:val="2"/>
          <w14:ligatures w14:val="standardContextual"/>
        </w:rPr>
      </w:pPr>
      <w:r>
        <w:rPr>
          <w:b/>
        </w:rPr>
        <w:fldChar w:fldCharType="begin"/>
      </w:r>
      <w:r w:rsidR="00C024BF">
        <w:instrText xml:space="preserve"> TOC \o "1-3" \h \z \u </w:instrText>
      </w:r>
      <w:r>
        <w:rPr>
          <w:b/>
        </w:rPr>
        <w:fldChar w:fldCharType="separate"/>
      </w:r>
      <w:hyperlink w:anchor="_Toc228252905" w:history="1">
        <w:r w:rsidR="00EC1036" w:rsidRPr="00A9478A">
          <w:rPr>
            <w:rStyle w:val="Hyperlink"/>
          </w:rPr>
          <w:t>1.0</w:t>
        </w:r>
        <w:r w:rsidR="00EC1036">
          <w:rPr>
            <w:rFonts w:asciiTheme="minorHAnsi" w:eastAsiaTheme="minorEastAsia" w:hAnsiTheme="minorHAnsi" w:cstheme="minorBidi"/>
            <w:kern w:val="2"/>
            <w14:ligatures w14:val="standardContextual"/>
          </w:rPr>
          <w:tab/>
        </w:r>
        <w:r w:rsidR="00EC1036" w:rsidRPr="00A9478A">
          <w:rPr>
            <w:rStyle w:val="Hyperlink"/>
          </w:rPr>
          <w:t>Section 1: Technical Understanding and Approach (Total 40 Pages)</w:t>
        </w:r>
        <w:r w:rsidR="00EC1036">
          <w:rPr>
            <w:webHidden/>
          </w:rPr>
          <w:tab/>
        </w:r>
        <w:r w:rsidR="00EC1036">
          <w:rPr>
            <w:webHidden/>
          </w:rPr>
          <w:fldChar w:fldCharType="begin"/>
        </w:r>
        <w:r w:rsidR="00EC1036">
          <w:rPr>
            <w:webHidden/>
          </w:rPr>
          <w:instrText xml:space="preserve"> PAGEREF _Toc228252905 \h </w:instrText>
        </w:r>
        <w:r w:rsidR="00EC1036">
          <w:rPr>
            <w:webHidden/>
          </w:rPr>
        </w:r>
        <w:r w:rsidR="00EC1036">
          <w:rPr>
            <w:webHidden/>
          </w:rPr>
          <w:fldChar w:fldCharType="separate"/>
        </w:r>
        <w:r w:rsidR="00EC1036">
          <w:rPr>
            <w:webHidden/>
          </w:rPr>
          <w:t>2</w:t>
        </w:r>
        <w:r w:rsidR="00EC1036">
          <w:rPr>
            <w:webHidden/>
          </w:rPr>
          <w:fldChar w:fldCharType="end"/>
        </w:r>
      </w:hyperlink>
    </w:p>
    <w:p w14:paraId="30E78941" w14:textId="07CFB08C"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06" w:history="1">
        <w:r w:rsidRPr="00A9478A">
          <w:rPr>
            <w:rStyle w:val="Hyperlink"/>
          </w:rPr>
          <w:t>1.1</w:t>
        </w:r>
        <w:r>
          <w:rPr>
            <w:rFonts w:asciiTheme="minorHAnsi" w:eastAsiaTheme="minorEastAsia" w:hAnsiTheme="minorHAnsi" w:cstheme="minorBidi"/>
            <w:kern w:val="2"/>
            <w14:ligatures w14:val="standardContextual"/>
          </w:rPr>
          <w:tab/>
        </w:r>
        <w:r w:rsidRPr="00A9478A">
          <w:rPr>
            <w:rStyle w:val="Hyperlink"/>
          </w:rPr>
          <w:t>Sub-Section 1A: Understanding of CMS’ Program and Acquisition Objectives (1 Page)</w:t>
        </w:r>
        <w:r>
          <w:rPr>
            <w:webHidden/>
          </w:rPr>
          <w:tab/>
        </w:r>
        <w:r>
          <w:rPr>
            <w:webHidden/>
          </w:rPr>
          <w:fldChar w:fldCharType="begin"/>
        </w:r>
        <w:r>
          <w:rPr>
            <w:webHidden/>
          </w:rPr>
          <w:instrText xml:space="preserve"> PAGEREF _Toc228252906 \h </w:instrText>
        </w:r>
        <w:r>
          <w:rPr>
            <w:webHidden/>
          </w:rPr>
        </w:r>
        <w:r>
          <w:rPr>
            <w:webHidden/>
          </w:rPr>
          <w:fldChar w:fldCharType="separate"/>
        </w:r>
        <w:r>
          <w:rPr>
            <w:webHidden/>
          </w:rPr>
          <w:t>2</w:t>
        </w:r>
        <w:r>
          <w:rPr>
            <w:webHidden/>
          </w:rPr>
          <w:fldChar w:fldCharType="end"/>
        </w:r>
      </w:hyperlink>
    </w:p>
    <w:p w14:paraId="3D893FC1" w14:textId="3C05E81B"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07" w:history="1">
        <w:r w:rsidRPr="00A9478A">
          <w:rPr>
            <w:rStyle w:val="Hyperlink"/>
          </w:rPr>
          <w:t>1.2</w:t>
        </w:r>
        <w:r>
          <w:rPr>
            <w:rFonts w:asciiTheme="minorHAnsi" w:eastAsiaTheme="minorEastAsia" w:hAnsiTheme="minorHAnsi" w:cstheme="minorBidi"/>
            <w:kern w:val="2"/>
            <w14:ligatures w14:val="standardContextual"/>
          </w:rPr>
          <w:tab/>
        </w:r>
        <w:r w:rsidRPr="00A9478A">
          <w:rPr>
            <w:rStyle w:val="Hyperlink"/>
          </w:rPr>
          <w:t>Sub-Section 1B: Approach to Performing the Requirements in the SOW (Total 18 Pages)</w:t>
        </w:r>
        <w:r>
          <w:rPr>
            <w:webHidden/>
          </w:rPr>
          <w:tab/>
        </w:r>
        <w:r>
          <w:rPr>
            <w:webHidden/>
          </w:rPr>
          <w:fldChar w:fldCharType="begin"/>
        </w:r>
        <w:r>
          <w:rPr>
            <w:webHidden/>
          </w:rPr>
          <w:instrText xml:space="preserve"> PAGEREF _Toc228252907 \h </w:instrText>
        </w:r>
        <w:r>
          <w:rPr>
            <w:webHidden/>
          </w:rPr>
        </w:r>
        <w:r>
          <w:rPr>
            <w:webHidden/>
          </w:rPr>
          <w:fldChar w:fldCharType="separate"/>
        </w:r>
        <w:r>
          <w:rPr>
            <w:webHidden/>
          </w:rPr>
          <w:t>3</w:t>
        </w:r>
        <w:r>
          <w:rPr>
            <w:webHidden/>
          </w:rPr>
          <w:fldChar w:fldCharType="end"/>
        </w:r>
      </w:hyperlink>
    </w:p>
    <w:p w14:paraId="555FB158" w14:textId="06E18E9A"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08" w:history="1">
        <w:r w:rsidRPr="00A9478A">
          <w:rPr>
            <w:rStyle w:val="Hyperlink"/>
          </w:rPr>
          <w:t>1.2.1</w:t>
        </w:r>
        <w:r>
          <w:rPr>
            <w:rFonts w:asciiTheme="minorHAnsi" w:eastAsiaTheme="minorEastAsia" w:hAnsiTheme="minorHAnsi" w:cstheme="minorBidi"/>
            <w:kern w:val="2"/>
            <w14:ligatures w14:val="standardContextual"/>
          </w:rPr>
          <w:tab/>
        </w:r>
        <w:r w:rsidRPr="00A9478A">
          <w:rPr>
            <w:rStyle w:val="Hyperlink"/>
          </w:rPr>
          <w:t xml:space="preserve">Task 2: ER&amp;R Issuer Disputes </w:t>
        </w:r>
        <w:r w:rsidRPr="00A9478A">
          <w:rPr>
            <w:rStyle w:val="Hyperlink"/>
            <w:vertAlign w:val="superscript"/>
          </w:rPr>
          <w:t>(SOW 3.2)</w:t>
        </w:r>
        <w:r w:rsidRPr="00A9478A">
          <w:rPr>
            <w:rStyle w:val="Hyperlink"/>
          </w:rPr>
          <w:t xml:space="preserve"> (2 Pages)</w:t>
        </w:r>
        <w:r>
          <w:rPr>
            <w:webHidden/>
          </w:rPr>
          <w:tab/>
        </w:r>
        <w:r>
          <w:rPr>
            <w:webHidden/>
          </w:rPr>
          <w:fldChar w:fldCharType="begin"/>
        </w:r>
        <w:r>
          <w:rPr>
            <w:webHidden/>
          </w:rPr>
          <w:instrText xml:space="preserve"> PAGEREF _Toc228252908 \h </w:instrText>
        </w:r>
        <w:r>
          <w:rPr>
            <w:webHidden/>
          </w:rPr>
        </w:r>
        <w:r>
          <w:rPr>
            <w:webHidden/>
          </w:rPr>
          <w:fldChar w:fldCharType="separate"/>
        </w:r>
        <w:r>
          <w:rPr>
            <w:webHidden/>
          </w:rPr>
          <w:t>3</w:t>
        </w:r>
        <w:r>
          <w:rPr>
            <w:webHidden/>
          </w:rPr>
          <w:fldChar w:fldCharType="end"/>
        </w:r>
      </w:hyperlink>
    </w:p>
    <w:p w14:paraId="53235BD4" w14:textId="258F0A2B"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09" w:history="1">
        <w:r w:rsidRPr="00A9478A">
          <w:rPr>
            <w:rStyle w:val="Hyperlink"/>
          </w:rPr>
          <w:t>1.2.2</w:t>
        </w:r>
        <w:r>
          <w:rPr>
            <w:rFonts w:asciiTheme="minorHAnsi" w:eastAsiaTheme="minorEastAsia" w:hAnsiTheme="minorHAnsi" w:cstheme="minorBidi"/>
            <w:kern w:val="2"/>
            <w14:ligatures w14:val="standardContextual"/>
          </w:rPr>
          <w:tab/>
        </w:r>
        <w:r w:rsidRPr="00A9478A">
          <w:rPr>
            <w:rStyle w:val="Hyperlink"/>
          </w:rPr>
          <w:t xml:space="preserve">Task 3: Form 1095-A Consumer Disputes </w:t>
        </w:r>
        <w:r w:rsidRPr="00A9478A">
          <w:rPr>
            <w:rStyle w:val="Hyperlink"/>
            <w:vertAlign w:val="superscript"/>
          </w:rPr>
          <w:t>(SOW 3.3)</w:t>
        </w:r>
        <w:r w:rsidRPr="00A9478A">
          <w:rPr>
            <w:rStyle w:val="Hyperlink"/>
          </w:rPr>
          <w:t xml:space="preserve"> (2 Pages)</w:t>
        </w:r>
        <w:r>
          <w:rPr>
            <w:webHidden/>
          </w:rPr>
          <w:tab/>
        </w:r>
        <w:r>
          <w:rPr>
            <w:webHidden/>
          </w:rPr>
          <w:fldChar w:fldCharType="begin"/>
        </w:r>
        <w:r>
          <w:rPr>
            <w:webHidden/>
          </w:rPr>
          <w:instrText xml:space="preserve"> PAGEREF _Toc228252909 \h </w:instrText>
        </w:r>
        <w:r>
          <w:rPr>
            <w:webHidden/>
          </w:rPr>
        </w:r>
        <w:r>
          <w:rPr>
            <w:webHidden/>
          </w:rPr>
          <w:fldChar w:fldCharType="separate"/>
        </w:r>
        <w:r>
          <w:rPr>
            <w:webHidden/>
          </w:rPr>
          <w:t>11</w:t>
        </w:r>
        <w:r>
          <w:rPr>
            <w:webHidden/>
          </w:rPr>
          <w:fldChar w:fldCharType="end"/>
        </w:r>
      </w:hyperlink>
    </w:p>
    <w:p w14:paraId="0E86AC36" w14:textId="575ECE4E"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0" w:history="1">
        <w:r w:rsidRPr="00A9478A">
          <w:rPr>
            <w:rStyle w:val="Hyperlink"/>
          </w:rPr>
          <w:t>1.2.3</w:t>
        </w:r>
        <w:r>
          <w:rPr>
            <w:rFonts w:asciiTheme="minorHAnsi" w:eastAsiaTheme="minorEastAsia" w:hAnsiTheme="minorHAnsi" w:cstheme="minorBidi"/>
            <w:kern w:val="2"/>
            <w14:ligatures w14:val="standardContextual"/>
          </w:rPr>
          <w:tab/>
        </w:r>
        <w:r w:rsidRPr="00A9478A">
          <w:rPr>
            <w:rStyle w:val="Hyperlink"/>
          </w:rPr>
          <w:t xml:space="preserve">Task 4: Complex Case Help Center (CCHC) </w:t>
        </w:r>
        <w:r w:rsidRPr="00A9478A">
          <w:rPr>
            <w:rStyle w:val="Hyperlink"/>
            <w:vertAlign w:val="superscript"/>
          </w:rPr>
          <w:t>(SOW 3.4)</w:t>
        </w:r>
        <w:r w:rsidRPr="00A9478A">
          <w:rPr>
            <w:rStyle w:val="Hyperlink"/>
          </w:rPr>
          <w:t xml:space="preserve"> (2.5 Pages)</w:t>
        </w:r>
        <w:r>
          <w:rPr>
            <w:webHidden/>
          </w:rPr>
          <w:tab/>
        </w:r>
        <w:r>
          <w:rPr>
            <w:webHidden/>
          </w:rPr>
          <w:fldChar w:fldCharType="begin"/>
        </w:r>
        <w:r>
          <w:rPr>
            <w:webHidden/>
          </w:rPr>
          <w:instrText xml:space="preserve"> PAGEREF _Toc228252910 \h </w:instrText>
        </w:r>
        <w:r>
          <w:rPr>
            <w:webHidden/>
          </w:rPr>
        </w:r>
        <w:r>
          <w:rPr>
            <w:webHidden/>
          </w:rPr>
          <w:fldChar w:fldCharType="separate"/>
        </w:r>
        <w:r>
          <w:rPr>
            <w:webHidden/>
          </w:rPr>
          <w:t>16</w:t>
        </w:r>
        <w:r>
          <w:rPr>
            <w:webHidden/>
          </w:rPr>
          <w:fldChar w:fldCharType="end"/>
        </w:r>
      </w:hyperlink>
    </w:p>
    <w:p w14:paraId="5F893F13" w14:textId="5FF6FBEA"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1" w:history="1">
        <w:r w:rsidRPr="00A9478A">
          <w:rPr>
            <w:rStyle w:val="Hyperlink"/>
          </w:rPr>
          <w:t>1.2.4</w:t>
        </w:r>
        <w:r>
          <w:rPr>
            <w:rFonts w:asciiTheme="minorHAnsi" w:eastAsiaTheme="minorEastAsia" w:hAnsiTheme="minorHAnsi" w:cstheme="minorBidi"/>
            <w:kern w:val="2"/>
            <w14:ligatures w14:val="standardContextual"/>
          </w:rPr>
          <w:tab/>
        </w:r>
        <w:r w:rsidRPr="00A9478A">
          <w:rPr>
            <w:rStyle w:val="Hyperlink"/>
          </w:rPr>
          <w:t xml:space="preserve">Task 5: Updating the FFE </w:t>
        </w:r>
        <w:r w:rsidRPr="00A9478A">
          <w:rPr>
            <w:rStyle w:val="Hyperlink"/>
            <w:vertAlign w:val="superscript"/>
          </w:rPr>
          <w:t>(SOW 3.5)</w:t>
        </w:r>
        <w:r w:rsidRPr="00A9478A">
          <w:rPr>
            <w:rStyle w:val="Hyperlink"/>
          </w:rPr>
          <w:t xml:space="preserve"> (0.5 Pages)</w:t>
        </w:r>
        <w:r>
          <w:rPr>
            <w:webHidden/>
          </w:rPr>
          <w:tab/>
        </w:r>
        <w:r>
          <w:rPr>
            <w:webHidden/>
          </w:rPr>
          <w:fldChar w:fldCharType="begin"/>
        </w:r>
        <w:r>
          <w:rPr>
            <w:webHidden/>
          </w:rPr>
          <w:instrText xml:space="preserve"> PAGEREF _Toc228252911 \h </w:instrText>
        </w:r>
        <w:r>
          <w:rPr>
            <w:webHidden/>
          </w:rPr>
        </w:r>
        <w:r>
          <w:rPr>
            <w:webHidden/>
          </w:rPr>
          <w:fldChar w:fldCharType="separate"/>
        </w:r>
        <w:r>
          <w:rPr>
            <w:webHidden/>
          </w:rPr>
          <w:t>19</w:t>
        </w:r>
        <w:r>
          <w:rPr>
            <w:webHidden/>
          </w:rPr>
          <w:fldChar w:fldCharType="end"/>
        </w:r>
      </w:hyperlink>
    </w:p>
    <w:p w14:paraId="2F45A33B" w14:textId="12933192"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2" w:history="1">
        <w:r w:rsidRPr="00A9478A">
          <w:rPr>
            <w:rStyle w:val="Hyperlink"/>
          </w:rPr>
          <w:t>1.2.5</w:t>
        </w:r>
        <w:r>
          <w:rPr>
            <w:rFonts w:asciiTheme="minorHAnsi" w:eastAsiaTheme="minorEastAsia" w:hAnsiTheme="minorHAnsi" w:cstheme="minorBidi"/>
            <w:kern w:val="2"/>
            <w14:ligatures w14:val="standardContextual"/>
          </w:rPr>
          <w:tab/>
        </w:r>
        <w:r w:rsidRPr="00A9478A">
          <w:rPr>
            <w:rStyle w:val="Hyperlink"/>
          </w:rPr>
          <w:t xml:space="preserve">Task 6: Notice Generation </w:t>
        </w:r>
        <w:r w:rsidRPr="00A9478A">
          <w:rPr>
            <w:rStyle w:val="Hyperlink"/>
            <w:vertAlign w:val="superscript"/>
          </w:rPr>
          <w:t>(SOW 3.6)</w:t>
        </w:r>
        <w:r w:rsidRPr="00A9478A">
          <w:rPr>
            <w:rStyle w:val="Hyperlink"/>
          </w:rPr>
          <w:t xml:space="preserve"> (0.5 Pages)</w:t>
        </w:r>
        <w:r>
          <w:rPr>
            <w:webHidden/>
          </w:rPr>
          <w:tab/>
        </w:r>
        <w:r>
          <w:rPr>
            <w:webHidden/>
          </w:rPr>
          <w:fldChar w:fldCharType="begin"/>
        </w:r>
        <w:r>
          <w:rPr>
            <w:webHidden/>
          </w:rPr>
          <w:instrText xml:space="preserve"> PAGEREF _Toc228252912 \h </w:instrText>
        </w:r>
        <w:r>
          <w:rPr>
            <w:webHidden/>
          </w:rPr>
        </w:r>
        <w:r>
          <w:rPr>
            <w:webHidden/>
          </w:rPr>
          <w:fldChar w:fldCharType="separate"/>
        </w:r>
        <w:r>
          <w:rPr>
            <w:webHidden/>
          </w:rPr>
          <w:t>20</w:t>
        </w:r>
        <w:r>
          <w:rPr>
            <w:webHidden/>
          </w:rPr>
          <w:fldChar w:fldCharType="end"/>
        </w:r>
      </w:hyperlink>
    </w:p>
    <w:p w14:paraId="1D93D46B" w14:textId="679D9FAD"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3" w:history="1">
        <w:r w:rsidRPr="00A9478A">
          <w:rPr>
            <w:rStyle w:val="Hyperlink"/>
          </w:rPr>
          <w:t>1.2.6</w:t>
        </w:r>
        <w:r>
          <w:rPr>
            <w:rFonts w:asciiTheme="minorHAnsi" w:eastAsiaTheme="minorEastAsia" w:hAnsiTheme="minorHAnsi" w:cstheme="minorBidi"/>
            <w:kern w:val="2"/>
            <w14:ligatures w14:val="standardContextual"/>
          </w:rPr>
          <w:tab/>
        </w:r>
        <w:r w:rsidRPr="00A9478A">
          <w:rPr>
            <w:rStyle w:val="Hyperlink"/>
          </w:rPr>
          <w:t xml:space="preserve">Task 7: Telephone and Correspondence Support </w:t>
        </w:r>
        <w:r w:rsidRPr="00A9478A">
          <w:rPr>
            <w:rStyle w:val="Hyperlink"/>
            <w:vertAlign w:val="superscript"/>
          </w:rPr>
          <w:t>(SOW 3.7)</w:t>
        </w:r>
        <w:r w:rsidRPr="00A9478A">
          <w:rPr>
            <w:rStyle w:val="Hyperlink"/>
          </w:rPr>
          <w:t xml:space="preserve"> (2 Pages)</w:t>
        </w:r>
        <w:r>
          <w:rPr>
            <w:webHidden/>
          </w:rPr>
          <w:tab/>
        </w:r>
        <w:r>
          <w:rPr>
            <w:webHidden/>
          </w:rPr>
          <w:fldChar w:fldCharType="begin"/>
        </w:r>
        <w:r>
          <w:rPr>
            <w:webHidden/>
          </w:rPr>
          <w:instrText xml:space="preserve"> PAGEREF _Toc228252913 \h </w:instrText>
        </w:r>
        <w:r>
          <w:rPr>
            <w:webHidden/>
          </w:rPr>
        </w:r>
        <w:r>
          <w:rPr>
            <w:webHidden/>
          </w:rPr>
          <w:fldChar w:fldCharType="separate"/>
        </w:r>
        <w:r>
          <w:rPr>
            <w:webHidden/>
          </w:rPr>
          <w:t>21</w:t>
        </w:r>
        <w:r>
          <w:rPr>
            <w:webHidden/>
          </w:rPr>
          <w:fldChar w:fldCharType="end"/>
        </w:r>
      </w:hyperlink>
    </w:p>
    <w:p w14:paraId="4B48D95F" w14:textId="16B154FD"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4" w:history="1">
        <w:r w:rsidRPr="00A9478A">
          <w:rPr>
            <w:rStyle w:val="Hyperlink"/>
          </w:rPr>
          <w:t>1.2.7</w:t>
        </w:r>
        <w:r>
          <w:rPr>
            <w:rFonts w:asciiTheme="minorHAnsi" w:eastAsiaTheme="minorEastAsia" w:hAnsiTheme="minorHAnsi" w:cstheme="minorBidi"/>
            <w:kern w:val="2"/>
            <w14:ligatures w14:val="standardContextual"/>
          </w:rPr>
          <w:tab/>
        </w:r>
        <w:r w:rsidRPr="00A9478A">
          <w:rPr>
            <w:rStyle w:val="Hyperlink"/>
          </w:rPr>
          <w:t xml:space="preserve">Task 8: IT Systems </w:t>
        </w:r>
        <w:r w:rsidRPr="00A9478A">
          <w:rPr>
            <w:rStyle w:val="Hyperlink"/>
            <w:vertAlign w:val="superscript"/>
          </w:rPr>
          <w:t>(SOW 3.8)</w:t>
        </w:r>
        <w:r w:rsidRPr="00A9478A">
          <w:rPr>
            <w:rStyle w:val="Hyperlink"/>
          </w:rPr>
          <w:t xml:space="preserve"> (5 Pages)</w:t>
        </w:r>
        <w:r>
          <w:rPr>
            <w:webHidden/>
          </w:rPr>
          <w:tab/>
        </w:r>
        <w:r>
          <w:rPr>
            <w:webHidden/>
          </w:rPr>
          <w:fldChar w:fldCharType="begin"/>
        </w:r>
        <w:r>
          <w:rPr>
            <w:webHidden/>
          </w:rPr>
          <w:instrText xml:space="preserve"> PAGEREF _Toc228252914 \h </w:instrText>
        </w:r>
        <w:r>
          <w:rPr>
            <w:webHidden/>
          </w:rPr>
        </w:r>
        <w:r>
          <w:rPr>
            <w:webHidden/>
          </w:rPr>
          <w:fldChar w:fldCharType="separate"/>
        </w:r>
        <w:r>
          <w:rPr>
            <w:webHidden/>
          </w:rPr>
          <w:t>23</w:t>
        </w:r>
        <w:r>
          <w:rPr>
            <w:webHidden/>
          </w:rPr>
          <w:fldChar w:fldCharType="end"/>
        </w:r>
      </w:hyperlink>
    </w:p>
    <w:p w14:paraId="44C7FCCF" w14:textId="6861E0C1"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5" w:history="1">
        <w:r w:rsidRPr="00A9478A">
          <w:rPr>
            <w:rStyle w:val="Hyperlink"/>
          </w:rPr>
          <w:t>1.2.8</w:t>
        </w:r>
        <w:r>
          <w:rPr>
            <w:rFonts w:asciiTheme="minorHAnsi" w:eastAsiaTheme="minorEastAsia" w:hAnsiTheme="minorHAnsi" w:cstheme="minorBidi"/>
            <w:kern w:val="2"/>
            <w14:ligatures w14:val="standardContextual"/>
          </w:rPr>
          <w:tab/>
        </w:r>
        <w:r w:rsidRPr="00A9478A">
          <w:rPr>
            <w:rStyle w:val="Hyperlink"/>
          </w:rPr>
          <w:t>Task 9: Standard Operating Procedures (SOPs) Business Requirements and Quality Assurance</w:t>
        </w:r>
        <w:r w:rsidRPr="00A9478A">
          <w:rPr>
            <w:rStyle w:val="Hyperlink"/>
            <w:vertAlign w:val="superscript"/>
          </w:rPr>
          <w:t>(SOW 3.9)</w:t>
        </w:r>
        <w:r w:rsidRPr="00A9478A">
          <w:rPr>
            <w:rStyle w:val="Hyperlink"/>
          </w:rPr>
          <w:t xml:space="preserve"> (2 Pages)</w:t>
        </w:r>
        <w:r>
          <w:rPr>
            <w:webHidden/>
          </w:rPr>
          <w:tab/>
        </w:r>
        <w:r>
          <w:rPr>
            <w:webHidden/>
          </w:rPr>
          <w:fldChar w:fldCharType="begin"/>
        </w:r>
        <w:r>
          <w:rPr>
            <w:webHidden/>
          </w:rPr>
          <w:instrText xml:space="preserve"> PAGEREF _Toc228252915 \h </w:instrText>
        </w:r>
        <w:r>
          <w:rPr>
            <w:webHidden/>
          </w:rPr>
        </w:r>
        <w:r>
          <w:rPr>
            <w:webHidden/>
          </w:rPr>
          <w:fldChar w:fldCharType="separate"/>
        </w:r>
        <w:r>
          <w:rPr>
            <w:webHidden/>
          </w:rPr>
          <w:t>34</w:t>
        </w:r>
        <w:r>
          <w:rPr>
            <w:webHidden/>
          </w:rPr>
          <w:fldChar w:fldCharType="end"/>
        </w:r>
      </w:hyperlink>
    </w:p>
    <w:p w14:paraId="473A6F3C" w14:textId="083BA09F"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16" w:history="1">
        <w:r w:rsidRPr="00A9478A">
          <w:rPr>
            <w:rStyle w:val="Hyperlink"/>
          </w:rPr>
          <w:t>1.2.9</w:t>
        </w:r>
        <w:r>
          <w:rPr>
            <w:rFonts w:asciiTheme="minorHAnsi" w:eastAsiaTheme="minorEastAsia" w:hAnsiTheme="minorHAnsi" w:cstheme="minorBidi"/>
            <w:kern w:val="2"/>
            <w14:ligatures w14:val="standardContextual"/>
          </w:rPr>
          <w:tab/>
        </w:r>
        <w:r w:rsidRPr="00A9478A">
          <w:rPr>
            <w:rStyle w:val="Hyperlink"/>
          </w:rPr>
          <w:t>Task 10: Ad Hoc Work and Special Projects</w:t>
        </w:r>
        <w:r w:rsidRPr="00A9478A">
          <w:rPr>
            <w:rStyle w:val="Hyperlink"/>
            <w:vertAlign w:val="superscript"/>
          </w:rPr>
          <w:t>(SOW 3.10)</w:t>
        </w:r>
        <w:r w:rsidRPr="00A9478A">
          <w:rPr>
            <w:rStyle w:val="Hyperlink"/>
          </w:rPr>
          <w:t xml:space="preserve"> (1.5 Pages)</w:t>
        </w:r>
        <w:r>
          <w:rPr>
            <w:webHidden/>
          </w:rPr>
          <w:tab/>
        </w:r>
        <w:r>
          <w:rPr>
            <w:webHidden/>
          </w:rPr>
          <w:fldChar w:fldCharType="begin"/>
        </w:r>
        <w:r>
          <w:rPr>
            <w:webHidden/>
          </w:rPr>
          <w:instrText xml:space="preserve"> PAGEREF _Toc228252916 \h </w:instrText>
        </w:r>
        <w:r>
          <w:rPr>
            <w:webHidden/>
          </w:rPr>
        </w:r>
        <w:r>
          <w:rPr>
            <w:webHidden/>
          </w:rPr>
          <w:fldChar w:fldCharType="separate"/>
        </w:r>
        <w:r>
          <w:rPr>
            <w:webHidden/>
          </w:rPr>
          <w:t>37</w:t>
        </w:r>
        <w:r>
          <w:rPr>
            <w:webHidden/>
          </w:rPr>
          <w:fldChar w:fldCharType="end"/>
        </w:r>
      </w:hyperlink>
    </w:p>
    <w:p w14:paraId="27CA2910" w14:textId="3EA368DA"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17" w:history="1">
        <w:r w:rsidRPr="00A9478A">
          <w:rPr>
            <w:rStyle w:val="Hyperlink"/>
          </w:rPr>
          <w:t>1.3</w:t>
        </w:r>
        <w:r>
          <w:rPr>
            <w:rFonts w:asciiTheme="minorHAnsi" w:eastAsiaTheme="minorEastAsia" w:hAnsiTheme="minorHAnsi" w:cstheme="minorBidi"/>
            <w:kern w:val="2"/>
            <w14:ligatures w14:val="standardContextual"/>
          </w:rPr>
          <w:tab/>
        </w:r>
        <w:r w:rsidRPr="00A9478A">
          <w:rPr>
            <w:rStyle w:val="Hyperlink"/>
          </w:rPr>
          <w:t>Sub-Section 1C: Understanding and Mitigation of Risks (2 Pages)</w:t>
        </w:r>
        <w:r>
          <w:rPr>
            <w:webHidden/>
          </w:rPr>
          <w:tab/>
        </w:r>
        <w:r>
          <w:rPr>
            <w:webHidden/>
          </w:rPr>
          <w:fldChar w:fldCharType="begin"/>
        </w:r>
        <w:r>
          <w:rPr>
            <w:webHidden/>
          </w:rPr>
          <w:instrText xml:space="preserve"> PAGEREF _Toc228252917 \h </w:instrText>
        </w:r>
        <w:r>
          <w:rPr>
            <w:webHidden/>
          </w:rPr>
        </w:r>
        <w:r>
          <w:rPr>
            <w:webHidden/>
          </w:rPr>
          <w:fldChar w:fldCharType="separate"/>
        </w:r>
        <w:r>
          <w:rPr>
            <w:webHidden/>
          </w:rPr>
          <w:t>41</w:t>
        </w:r>
        <w:r>
          <w:rPr>
            <w:webHidden/>
          </w:rPr>
          <w:fldChar w:fldCharType="end"/>
        </w:r>
      </w:hyperlink>
    </w:p>
    <w:p w14:paraId="1196239B" w14:textId="2464BB39" w:rsidR="00EC1036" w:rsidRDefault="00EC1036">
      <w:pPr>
        <w:pStyle w:val="TOC1"/>
        <w:rPr>
          <w:rFonts w:asciiTheme="minorHAnsi" w:eastAsiaTheme="minorEastAsia" w:hAnsiTheme="minorHAnsi" w:cstheme="minorBidi"/>
          <w:kern w:val="2"/>
          <w14:ligatures w14:val="standardContextual"/>
        </w:rPr>
      </w:pPr>
      <w:hyperlink w:anchor="_Toc228252918" w:history="1">
        <w:r w:rsidRPr="00A9478A">
          <w:rPr>
            <w:rStyle w:val="Hyperlink"/>
          </w:rPr>
          <w:t>2.0</w:t>
        </w:r>
        <w:r>
          <w:rPr>
            <w:rFonts w:asciiTheme="minorHAnsi" w:eastAsiaTheme="minorEastAsia" w:hAnsiTheme="minorHAnsi" w:cstheme="minorBidi"/>
            <w:kern w:val="2"/>
            <w14:ligatures w14:val="standardContextual"/>
          </w:rPr>
          <w:tab/>
        </w:r>
        <w:r w:rsidRPr="00A9478A">
          <w:rPr>
            <w:rStyle w:val="Hyperlink"/>
          </w:rPr>
          <w:t>Section 2: Management Approach, Quality Assurance and Surveillance Plan, and Staffing Plan (Total 11 Pages)</w:t>
        </w:r>
        <w:r>
          <w:rPr>
            <w:webHidden/>
          </w:rPr>
          <w:tab/>
        </w:r>
        <w:r>
          <w:rPr>
            <w:webHidden/>
          </w:rPr>
          <w:fldChar w:fldCharType="begin"/>
        </w:r>
        <w:r>
          <w:rPr>
            <w:webHidden/>
          </w:rPr>
          <w:instrText xml:space="preserve"> PAGEREF _Toc228252918 \h </w:instrText>
        </w:r>
        <w:r>
          <w:rPr>
            <w:webHidden/>
          </w:rPr>
        </w:r>
        <w:r>
          <w:rPr>
            <w:webHidden/>
          </w:rPr>
          <w:fldChar w:fldCharType="separate"/>
        </w:r>
        <w:r>
          <w:rPr>
            <w:webHidden/>
          </w:rPr>
          <w:t>48</w:t>
        </w:r>
        <w:r>
          <w:rPr>
            <w:webHidden/>
          </w:rPr>
          <w:fldChar w:fldCharType="end"/>
        </w:r>
      </w:hyperlink>
    </w:p>
    <w:p w14:paraId="47E0AE26" w14:textId="11026048"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19" w:history="1">
        <w:r w:rsidRPr="00A9478A">
          <w:rPr>
            <w:rStyle w:val="Hyperlink"/>
          </w:rPr>
          <w:t>2.1</w:t>
        </w:r>
        <w:r>
          <w:rPr>
            <w:rFonts w:asciiTheme="minorHAnsi" w:eastAsiaTheme="minorEastAsia" w:hAnsiTheme="minorHAnsi" w:cstheme="minorBidi"/>
            <w:kern w:val="2"/>
            <w14:ligatures w14:val="standardContextual"/>
          </w:rPr>
          <w:tab/>
        </w:r>
        <w:r w:rsidRPr="00A9478A">
          <w:rPr>
            <w:rStyle w:val="Hyperlink"/>
          </w:rPr>
          <w:t>Sub-Section 2A: Management Approach (6 Pages)</w:t>
        </w:r>
        <w:r>
          <w:rPr>
            <w:webHidden/>
          </w:rPr>
          <w:tab/>
        </w:r>
        <w:r>
          <w:rPr>
            <w:webHidden/>
          </w:rPr>
          <w:fldChar w:fldCharType="begin"/>
        </w:r>
        <w:r>
          <w:rPr>
            <w:webHidden/>
          </w:rPr>
          <w:instrText xml:space="preserve"> PAGEREF _Toc228252919 \h </w:instrText>
        </w:r>
        <w:r>
          <w:rPr>
            <w:webHidden/>
          </w:rPr>
        </w:r>
        <w:r>
          <w:rPr>
            <w:webHidden/>
          </w:rPr>
          <w:fldChar w:fldCharType="separate"/>
        </w:r>
        <w:r>
          <w:rPr>
            <w:webHidden/>
          </w:rPr>
          <w:t>48</w:t>
        </w:r>
        <w:r>
          <w:rPr>
            <w:webHidden/>
          </w:rPr>
          <w:fldChar w:fldCharType="end"/>
        </w:r>
      </w:hyperlink>
    </w:p>
    <w:p w14:paraId="1185D487" w14:textId="2BDED72E"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0" w:history="1">
        <w:r w:rsidRPr="00A9478A">
          <w:rPr>
            <w:rStyle w:val="Hyperlink"/>
          </w:rPr>
          <w:t>2.1.1</w:t>
        </w:r>
        <w:r>
          <w:rPr>
            <w:rFonts w:asciiTheme="minorHAnsi" w:eastAsiaTheme="minorEastAsia" w:hAnsiTheme="minorHAnsi" w:cstheme="minorBidi"/>
            <w:kern w:val="2"/>
            <w14:ligatures w14:val="standardContextual"/>
          </w:rPr>
          <w:tab/>
        </w:r>
        <w:r w:rsidRPr="00A9478A">
          <w:rPr>
            <w:rStyle w:val="Hyperlink"/>
          </w:rPr>
          <w:t xml:space="preserve">Task 1: Program Implementation and Oversight (PI&amp;O) </w:t>
        </w:r>
        <w:r w:rsidRPr="00A9478A">
          <w:rPr>
            <w:rStyle w:val="Hyperlink"/>
            <w:vertAlign w:val="superscript"/>
          </w:rPr>
          <w:t>(SOW 3.1)</w:t>
        </w:r>
        <w:r>
          <w:rPr>
            <w:webHidden/>
          </w:rPr>
          <w:tab/>
        </w:r>
        <w:r>
          <w:rPr>
            <w:webHidden/>
          </w:rPr>
          <w:fldChar w:fldCharType="begin"/>
        </w:r>
        <w:r>
          <w:rPr>
            <w:webHidden/>
          </w:rPr>
          <w:instrText xml:space="preserve"> PAGEREF _Toc228252920 \h </w:instrText>
        </w:r>
        <w:r>
          <w:rPr>
            <w:webHidden/>
          </w:rPr>
        </w:r>
        <w:r>
          <w:rPr>
            <w:webHidden/>
          </w:rPr>
          <w:fldChar w:fldCharType="separate"/>
        </w:r>
        <w:r>
          <w:rPr>
            <w:webHidden/>
          </w:rPr>
          <w:t>48</w:t>
        </w:r>
        <w:r>
          <w:rPr>
            <w:webHidden/>
          </w:rPr>
          <w:fldChar w:fldCharType="end"/>
        </w:r>
      </w:hyperlink>
    </w:p>
    <w:p w14:paraId="56370806" w14:textId="3BB8AFFC"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1" w:history="1">
        <w:r w:rsidRPr="00A9478A">
          <w:rPr>
            <w:rStyle w:val="Hyperlink"/>
          </w:rPr>
          <w:t>2.1.2</w:t>
        </w:r>
        <w:r>
          <w:rPr>
            <w:rFonts w:asciiTheme="minorHAnsi" w:eastAsiaTheme="minorEastAsia" w:hAnsiTheme="minorHAnsi" w:cstheme="minorBidi"/>
            <w:kern w:val="2"/>
            <w14:ligatures w14:val="standardContextual"/>
          </w:rPr>
          <w:tab/>
        </w:r>
        <w:r w:rsidRPr="00A9478A">
          <w:rPr>
            <w:rStyle w:val="Hyperlink"/>
          </w:rPr>
          <w:t xml:space="preserve">Task 11: Transition-Out (Optional) </w:t>
        </w:r>
        <w:r w:rsidRPr="00A9478A">
          <w:rPr>
            <w:rStyle w:val="Hyperlink"/>
            <w:vertAlign w:val="superscript"/>
          </w:rPr>
          <w:t>(SOW 3.11)</w:t>
        </w:r>
        <w:r>
          <w:rPr>
            <w:webHidden/>
          </w:rPr>
          <w:tab/>
        </w:r>
        <w:r>
          <w:rPr>
            <w:webHidden/>
          </w:rPr>
          <w:fldChar w:fldCharType="begin"/>
        </w:r>
        <w:r>
          <w:rPr>
            <w:webHidden/>
          </w:rPr>
          <w:instrText xml:space="preserve"> PAGEREF _Toc228252921 \h </w:instrText>
        </w:r>
        <w:r>
          <w:rPr>
            <w:webHidden/>
          </w:rPr>
        </w:r>
        <w:r>
          <w:rPr>
            <w:webHidden/>
          </w:rPr>
          <w:fldChar w:fldCharType="separate"/>
        </w:r>
        <w:r>
          <w:rPr>
            <w:webHidden/>
          </w:rPr>
          <w:t>52</w:t>
        </w:r>
        <w:r>
          <w:rPr>
            <w:webHidden/>
          </w:rPr>
          <w:fldChar w:fldCharType="end"/>
        </w:r>
      </w:hyperlink>
    </w:p>
    <w:p w14:paraId="183BA4E0" w14:textId="4FAA847F" w:rsidR="00EC1036" w:rsidRDefault="00EC1036">
      <w:pPr>
        <w:pStyle w:val="TOC3"/>
        <w:tabs>
          <w:tab w:val="left" w:pos="1800"/>
        </w:tabs>
        <w:rPr>
          <w:rFonts w:asciiTheme="minorHAnsi" w:eastAsiaTheme="minorEastAsia" w:hAnsiTheme="minorHAnsi" w:cstheme="minorBidi"/>
          <w:kern w:val="2"/>
          <w14:ligatures w14:val="standardContextual"/>
        </w:rPr>
      </w:pPr>
      <w:hyperlink w:anchor="_Toc228252922" w:history="1">
        <w:r w:rsidRPr="00A9478A">
          <w:rPr>
            <w:rStyle w:val="Hyperlink"/>
          </w:rPr>
          <w:t>2.1.3</w:t>
        </w:r>
        <w:r>
          <w:rPr>
            <w:rFonts w:asciiTheme="minorHAnsi" w:eastAsiaTheme="minorEastAsia" w:hAnsiTheme="minorHAnsi" w:cstheme="minorBidi"/>
            <w:kern w:val="2"/>
            <w14:ligatures w14:val="standardContextual"/>
          </w:rPr>
          <w:tab/>
        </w:r>
        <w:r w:rsidRPr="00A9478A">
          <w:rPr>
            <w:rStyle w:val="Hyperlink"/>
          </w:rPr>
          <w:t>Task 12: Transition-In (Optional)</w:t>
        </w:r>
        <w:r w:rsidRPr="00A9478A">
          <w:rPr>
            <w:rStyle w:val="Hyperlink"/>
            <w:vertAlign w:val="superscript"/>
          </w:rPr>
          <w:t xml:space="preserve"> (SOW 3.12)</w:t>
        </w:r>
        <w:r>
          <w:rPr>
            <w:webHidden/>
          </w:rPr>
          <w:tab/>
        </w:r>
        <w:r>
          <w:rPr>
            <w:webHidden/>
          </w:rPr>
          <w:fldChar w:fldCharType="begin"/>
        </w:r>
        <w:r>
          <w:rPr>
            <w:webHidden/>
          </w:rPr>
          <w:instrText xml:space="preserve"> PAGEREF _Toc228252922 \h </w:instrText>
        </w:r>
        <w:r>
          <w:rPr>
            <w:webHidden/>
          </w:rPr>
        </w:r>
        <w:r>
          <w:rPr>
            <w:webHidden/>
          </w:rPr>
          <w:fldChar w:fldCharType="separate"/>
        </w:r>
        <w:r>
          <w:rPr>
            <w:webHidden/>
          </w:rPr>
          <w:t>53</w:t>
        </w:r>
        <w:r>
          <w:rPr>
            <w:webHidden/>
          </w:rPr>
          <w:fldChar w:fldCharType="end"/>
        </w:r>
      </w:hyperlink>
    </w:p>
    <w:p w14:paraId="4330DEEC" w14:textId="1E06E38C"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3" w:history="1">
        <w:r w:rsidRPr="00A9478A">
          <w:rPr>
            <w:rStyle w:val="Hyperlink"/>
          </w:rPr>
          <w:t>2.2</w:t>
        </w:r>
        <w:r>
          <w:rPr>
            <w:rFonts w:asciiTheme="minorHAnsi" w:eastAsiaTheme="minorEastAsia" w:hAnsiTheme="minorHAnsi" w:cstheme="minorBidi"/>
            <w:kern w:val="2"/>
            <w14:ligatures w14:val="standardContextual"/>
          </w:rPr>
          <w:tab/>
        </w:r>
        <w:r w:rsidRPr="00A9478A">
          <w:rPr>
            <w:rStyle w:val="Hyperlink"/>
          </w:rPr>
          <w:t>Sub-Section 2B: Quality Assurance Approach (3 Pages)</w:t>
        </w:r>
        <w:r>
          <w:rPr>
            <w:webHidden/>
          </w:rPr>
          <w:tab/>
        </w:r>
        <w:r>
          <w:rPr>
            <w:webHidden/>
          </w:rPr>
          <w:fldChar w:fldCharType="begin"/>
        </w:r>
        <w:r>
          <w:rPr>
            <w:webHidden/>
          </w:rPr>
          <w:instrText xml:space="preserve"> PAGEREF _Toc228252923 \h </w:instrText>
        </w:r>
        <w:r>
          <w:rPr>
            <w:webHidden/>
          </w:rPr>
        </w:r>
        <w:r>
          <w:rPr>
            <w:webHidden/>
          </w:rPr>
          <w:fldChar w:fldCharType="separate"/>
        </w:r>
        <w:r>
          <w:rPr>
            <w:webHidden/>
          </w:rPr>
          <w:t>56</w:t>
        </w:r>
        <w:r>
          <w:rPr>
            <w:webHidden/>
          </w:rPr>
          <w:fldChar w:fldCharType="end"/>
        </w:r>
      </w:hyperlink>
    </w:p>
    <w:p w14:paraId="44E4CA64" w14:textId="7C6E22C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4" w:history="1">
        <w:r w:rsidRPr="00A9478A">
          <w:rPr>
            <w:rStyle w:val="Hyperlink"/>
          </w:rPr>
          <w:t>2.3</w:t>
        </w:r>
        <w:r>
          <w:rPr>
            <w:rFonts w:asciiTheme="minorHAnsi" w:eastAsiaTheme="minorEastAsia" w:hAnsiTheme="minorHAnsi" w:cstheme="minorBidi"/>
            <w:kern w:val="2"/>
            <w14:ligatures w14:val="standardContextual"/>
          </w:rPr>
          <w:tab/>
        </w:r>
        <w:r w:rsidRPr="00A9478A">
          <w:rPr>
            <w:rStyle w:val="Hyperlink"/>
          </w:rPr>
          <w:t>Sub-Section 2C: Staffing Plan (2 Pages)</w:t>
        </w:r>
        <w:r>
          <w:rPr>
            <w:webHidden/>
          </w:rPr>
          <w:tab/>
        </w:r>
        <w:r>
          <w:rPr>
            <w:webHidden/>
          </w:rPr>
          <w:fldChar w:fldCharType="begin"/>
        </w:r>
        <w:r>
          <w:rPr>
            <w:webHidden/>
          </w:rPr>
          <w:instrText xml:space="preserve"> PAGEREF _Toc228252924 \h </w:instrText>
        </w:r>
        <w:r>
          <w:rPr>
            <w:webHidden/>
          </w:rPr>
        </w:r>
        <w:r>
          <w:rPr>
            <w:webHidden/>
          </w:rPr>
          <w:fldChar w:fldCharType="separate"/>
        </w:r>
        <w:r>
          <w:rPr>
            <w:webHidden/>
          </w:rPr>
          <w:t>59</w:t>
        </w:r>
        <w:r>
          <w:rPr>
            <w:webHidden/>
          </w:rPr>
          <w:fldChar w:fldCharType="end"/>
        </w:r>
      </w:hyperlink>
    </w:p>
    <w:p w14:paraId="1835432F" w14:textId="5F06AB38" w:rsidR="00EC1036" w:rsidRDefault="00EC1036">
      <w:pPr>
        <w:pStyle w:val="TOC1"/>
        <w:rPr>
          <w:rFonts w:asciiTheme="minorHAnsi" w:eastAsiaTheme="minorEastAsia" w:hAnsiTheme="minorHAnsi" w:cstheme="minorBidi"/>
          <w:kern w:val="2"/>
          <w14:ligatures w14:val="standardContextual"/>
        </w:rPr>
      </w:pPr>
      <w:hyperlink w:anchor="_Toc228252925" w:history="1">
        <w:r w:rsidRPr="00A9478A">
          <w:rPr>
            <w:rStyle w:val="Hyperlink"/>
          </w:rPr>
          <w:t>3.0</w:t>
        </w:r>
        <w:r>
          <w:rPr>
            <w:rFonts w:asciiTheme="minorHAnsi" w:eastAsiaTheme="minorEastAsia" w:hAnsiTheme="minorHAnsi" w:cstheme="minorBidi"/>
            <w:kern w:val="2"/>
            <w14:ligatures w14:val="standardContextual"/>
          </w:rPr>
          <w:tab/>
        </w:r>
        <w:r w:rsidRPr="00A9478A">
          <w:rPr>
            <w:rStyle w:val="Hyperlink"/>
          </w:rPr>
          <w:t>Section 3: Key Personnel Qualifications and Corporate Experience (Total 8 Pages)</w:t>
        </w:r>
        <w:r>
          <w:rPr>
            <w:webHidden/>
          </w:rPr>
          <w:tab/>
        </w:r>
        <w:r>
          <w:rPr>
            <w:webHidden/>
          </w:rPr>
          <w:fldChar w:fldCharType="begin"/>
        </w:r>
        <w:r>
          <w:rPr>
            <w:webHidden/>
          </w:rPr>
          <w:instrText xml:space="preserve"> PAGEREF _Toc228252925 \h </w:instrText>
        </w:r>
        <w:r>
          <w:rPr>
            <w:webHidden/>
          </w:rPr>
        </w:r>
        <w:r>
          <w:rPr>
            <w:webHidden/>
          </w:rPr>
          <w:fldChar w:fldCharType="separate"/>
        </w:r>
        <w:r>
          <w:rPr>
            <w:webHidden/>
          </w:rPr>
          <w:t>61</w:t>
        </w:r>
        <w:r>
          <w:rPr>
            <w:webHidden/>
          </w:rPr>
          <w:fldChar w:fldCharType="end"/>
        </w:r>
      </w:hyperlink>
    </w:p>
    <w:p w14:paraId="4E5F2848" w14:textId="39FE5D45"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6" w:history="1">
        <w:r w:rsidRPr="00A9478A">
          <w:rPr>
            <w:rStyle w:val="Hyperlink"/>
          </w:rPr>
          <w:t>3.1</w:t>
        </w:r>
        <w:r>
          <w:rPr>
            <w:rFonts w:asciiTheme="minorHAnsi" w:eastAsiaTheme="minorEastAsia" w:hAnsiTheme="minorHAnsi" w:cstheme="minorBidi"/>
            <w:kern w:val="2"/>
            <w14:ligatures w14:val="standardContextual"/>
          </w:rPr>
          <w:tab/>
        </w:r>
        <w:r w:rsidRPr="00A9478A">
          <w:rPr>
            <w:rStyle w:val="Hyperlink"/>
          </w:rPr>
          <w:t>Sub-Section 3A: Key Personnel Qualifications (4 Pages)</w:t>
        </w:r>
        <w:r>
          <w:rPr>
            <w:webHidden/>
          </w:rPr>
          <w:tab/>
        </w:r>
        <w:r>
          <w:rPr>
            <w:webHidden/>
          </w:rPr>
          <w:fldChar w:fldCharType="begin"/>
        </w:r>
        <w:r>
          <w:rPr>
            <w:webHidden/>
          </w:rPr>
          <w:instrText xml:space="preserve"> PAGEREF _Toc228252926 \h </w:instrText>
        </w:r>
        <w:r>
          <w:rPr>
            <w:webHidden/>
          </w:rPr>
        </w:r>
        <w:r>
          <w:rPr>
            <w:webHidden/>
          </w:rPr>
          <w:fldChar w:fldCharType="separate"/>
        </w:r>
        <w:r>
          <w:rPr>
            <w:webHidden/>
          </w:rPr>
          <w:t>61</w:t>
        </w:r>
        <w:r>
          <w:rPr>
            <w:webHidden/>
          </w:rPr>
          <w:fldChar w:fldCharType="end"/>
        </w:r>
      </w:hyperlink>
    </w:p>
    <w:p w14:paraId="33993390" w14:textId="1675D4FD"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27" w:history="1">
        <w:r w:rsidRPr="00A9478A">
          <w:rPr>
            <w:rStyle w:val="Hyperlink"/>
          </w:rPr>
          <w:t>3.2</w:t>
        </w:r>
        <w:r>
          <w:rPr>
            <w:rFonts w:asciiTheme="minorHAnsi" w:eastAsiaTheme="minorEastAsia" w:hAnsiTheme="minorHAnsi" w:cstheme="minorBidi"/>
            <w:kern w:val="2"/>
            <w14:ligatures w14:val="standardContextual"/>
          </w:rPr>
          <w:tab/>
        </w:r>
        <w:r w:rsidRPr="00A9478A">
          <w:rPr>
            <w:rStyle w:val="Hyperlink"/>
          </w:rPr>
          <w:t>Sub-Section 3B: Corporate Experience (4 Pages)</w:t>
        </w:r>
        <w:r>
          <w:rPr>
            <w:webHidden/>
          </w:rPr>
          <w:tab/>
        </w:r>
        <w:r>
          <w:rPr>
            <w:webHidden/>
          </w:rPr>
          <w:fldChar w:fldCharType="begin"/>
        </w:r>
        <w:r>
          <w:rPr>
            <w:webHidden/>
          </w:rPr>
          <w:instrText xml:space="preserve"> PAGEREF _Toc228252927 \h </w:instrText>
        </w:r>
        <w:r>
          <w:rPr>
            <w:webHidden/>
          </w:rPr>
        </w:r>
        <w:r>
          <w:rPr>
            <w:webHidden/>
          </w:rPr>
          <w:fldChar w:fldCharType="separate"/>
        </w:r>
        <w:r>
          <w:rPr>
            <w:webHidden/>
          </w:rPr>
          <w:t>63</w:t>
        </w:r>
        <w:r>
          <w:rPr>
            <w:webHidden/>
          </w:rPr>
          <w:fldChar w:fldCharType="end"/>
        </w:r>
      </w:hyperlink>
    </w:p>
    <w:p w14:paraId="175BFA40" w14:textId="4B446B1A" w:rsidR="00EC1036" w:rsidRDefault="00EC1036">
      <w:pPr>
        <w:pStyle w:val="TOC1"/>
        <w:rPr>
          <w:rFonts w:asciiTheme="minorHAnsi" w:eastAsiaTheme="minorEastAsia" w:hAnsiTheme="minorHAnsi" w:cstheme="minorBidi"/>
          <w:kern w:val="2"/>
          <w14:ligatures w14:val="standardContextual"/>
        </w:rPr>
      </w:pPr>
      <w:hyperlink w:anchor="_Toc228252928" w:history="1">
        <w:r w:rsidRPr="00A9478A">
          <w:rPr>
            <w:rStyle w:val="Hyperlink"/>
          </w:rPr>
          <w:t>4.0</w:t>
        </w:r>
        <w:r>
          <w:rPr>
            <w:rFonts w:asciiTheme="minorHAnsi" w:eastAsiaTheme="minorEastAsia" w:hAnsiTheme="minorHAnsi" w:cstheme="minorBidi"/>
            <w:kern w:val="2"/>
            <w14:ligatures w14:val="standardContextual"/>
          </w:rPr>
          <w:tab/>
        </w:r>
        <w:r w:rsidRPr="00A9478A">
          <w:rPr>
            <w:rStyle w:val="Hyperlink"/>
          </w:rPr>
          <w:t>Section 4: Small Business Utilization (5 Pages)</w:t>
        </w:r>
        <w:r>
          <w:rPr>
            <w:webHidden/>
          </w:rPr>
          <w:tab/>
        </w:r>
        <w:r>
          <w:rPr>
            <w:webHidden/>
          </w:rPr>
          <w:fldChar w:fldCharType="begin"/>
        </w:r>
        <w:r>
          <w:rPr>
            <w:webHidden/>
          </w:rPr>
          <w:instrText xml:space="preserve"> PAGEREF _Toc228252928 \h </w:instrText>
        </w:r>
        <w:r>
          <w:rPr>
            <w:webHidden/>
          </w:rPr>
        </w:r>
        <w:r>
          <w:rPr>
            <w:webHidden/>
          </w:rPr>
          <w:fldChar w:fldCharType="separate"/>
        </w:r>
        <w:r>
          <w:rPr>
            <w:webHidden/>
          </w:rPr>
          <w:t>1</w:t>
        </w:r>
        <w:r>
          <w:rPr>
            <w:webHidden/>
          </w:rPr>
          <w:fldChar w:fldCharType="end"/>
        </w:r>
      </w:hyperlink>
    </w:p>
    <w:p w14:paraId="3E9C220C" w14:textId="5F4F1065" w:rsidR="00EC1036" w:rsidRDefault="00EC1036">
      <w:pPr>
        <w:pStyle w:val="TOC1"/>
        <w:tabs>
          <w:tab w:val="left" w:pos="1800"/>
        </w:tabs>
        <w:rPr>
          <w:rFonts w:asciiTheme="minorHAnsi" w:eastAsiaTheme="minorEastAsia" w:hAnsiTheme="minorHAnsi" w:cstheme="minorBidi"/>
          <w:kern w:val="2"/>
          <w14:ligatures w14:val="standardContextual"/>
        </w:rPr>
      </w:pPr>
      <w:hyperlink w:anchor="_Toc228252929" w:history="1">
        <w:r w:rsidRPr="00A9478A">
          <w:rPr>
            <w:rStyle w:val="Hyperlink"/>
          </w:rPr>
          <w:t>Appendix A</w:t>
        </w:r>
        <w:r>
          <w:rPr>
            <w:rFonts w:asciiTheme="minorHAnsi" w:eastAsiaTheme="minorEastAsia" w:hAnsiTheme="minorHAnsi" w:cstheme="minorBidi"/>
            <w:kern w:val="2"/>
            <w14:ligatures w14:val="standardContextual"/>
          </w:rPr>
          <w:tab/>
        </w:r>
        <w:r w:rsidRPr="00A9478A">
          <w:rPr>
            <w:rStyle w:val="Hyperlink"/>
          </w:rPr>
          <w:t>Key Personnel Resumes (2 Pages Each)</w:t>
        </w:r>
        <w:r>
          <w:rPr>
            <w:webHidden/>
          </w:rPr>
          <w:tab/>
        </w:r>
        <w:r>
          <w:rPr>
            <w:webHidden/>
          </w:rPr>
          <w:fldChar w:fldCharType="begin"/>
        </w:r>
        <w:r>
          <w:rPr>
            <w:webHidden/>
          </w:rPr>
          <w:instrText xml:space="preserve"> PAGEREF _Toc228252929 \h </w:instrText>
        </w:r>
        <w:r>
          <w:rPr>
            <w:webHidden/>
          </w:rPr>
        </w:r>
        <w:r>
          <w:rPr>
            <w:webHidden/>
          </w:rPr>
          <w:fldChar w:fldCharType="separate"/>
        </w:r>
        <w:r>
          <w:rPr>
            <w:webHidden/>
          </w:rPr>
          <w:t>2</w:t>
        </w:r>
        <w:r>
          <w:rPr>
            <w:webHidden/>
          </w:rPr>
          <w:fldChar w:fldCharType="end"/>
        </w:r>
      </w:hyperlink>
    </w:p>
    <w:p w14:paraId="06D2F410" w14:textId="40DF0056"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0" w:history="1">
        <w:r w:rsidRPr="00A9478A">
          <w:rPr>
            <w:rStyle w:val="Hyperlink"/>
          </w:rPr>
          <w:t>A.1</w:t>
        </w:r>
        <w:r>
          <w:rPr>
            <w:rFonts w:asciiTheme="minorHAnsi" w:eastAsiaTheme="minorEastAsia" w:hAnsiTheme="minorHAnsi" w:cstheme="minorBidi"/>
            <w:kern w:val="2"/>
            <w14:ligatures w14:val="standardContextual"/>
          </w:rPr>
          <w:tab/>
        </w:r>
        <w:r w:rsidRPr="00A9478A">
          <w:rPr>
            <w:rStyle w:val="Hyperlink"/>
          </w:rPr>
          <w:t>Project Director</w:t>
        </w:r>
        <w:r>
          <w:rPr>
            <w:webHidden/>
          </w:rPr>
          <w:tab/>
        </w:r>
        <w:r>
          <w:rPr>
            <w:webHidden/>
          </w:rPr>
          <w:fldChar w:fldCharType="begin"/>
        </w:r>
        <w:r>
          <w:rPr>
            <w:webHidden/>
          </w:rPr>
          <w:instrText xml:space="preserve"> PAGEREF _Toc228252930 \h </w:instrText>
        </w:r>
        <w:r>
          <w:rPr>
            <w:webHidden/>
          </w:rPr>
        </w:r>
        <w:r>
          <w:rPr>
            <w:webHidden/>
          </w:rPr>
          <w:fldChar w:fldCharType="separate"/>
        </w:r>
        <w:r>
          <w:rPr>
            <w:webHidden/>
          </w:rPr>
          <w:t>2</w:t>
        </w:r>
        <w:r>
          <w:rPr>
            <w:webHidden/>
          </w:rPr>
          <w:fldChar w:fldCharType="end"/>
        </w:r>
      </w:hyperlink>
    </w:p>
    <w:p w14:paraId="65E9CB26" w14:textId="5613315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1" w:history="1">
        <w:r w:rsidRPr="00A9478A">
          <w:rPr>
            <w:rStyle w:val="Hyperlink"/>
          </w:rPr>
          <w:t>A.2</w:t>
        </w:r>
        <w:r>
          <w:rPr>
            <w:rFonts w:asciiTheme="minorHAnsi" w:eastAsiaTheme="minorEastAsia" w:hAnsiTheme="minorHAnsi" w:cstheme="minorBidi"/>
            <w:kern w:val="2"/>
            <w14:ligatures w14:val="standardContextual"/>
          </w:rPr>
          <w:tab/>
        </w:r>
        <w:r w:rsidRPr="00A9478A">
          <w:rPr>
            <w:rStyle w:val="Hyperlink"/>
          </w:rPr>
          <w:t>Project Manager (ER&amp;R)</w:t>
        </w:r>
        <w:r>
          <w:rPr>
            <w:webHidden/>
          </w:rPr>
          <w:tab/>
        </w:r>
        <w:r>
          <w:rPr>
            <w:webHidden/>
          </w:rPr>
          <w:fldChar w:fldCharType="begin"/>
        </w:r>
        <w:r>
          <w:rPr>
            <w:webHidden/>
          </w:rPr>
          <w:instrText xml:space="preserve"> PAGEREF _Toc228252931 \h </w:instrText>
        </w:r>
        <w:r>
          <w:rPr>
            <w:webHidden/>
          </w:rPr>
        </w:r>
        <w:r>
          <w:rPr>
            <w:webHidden/>
          </w:rPr>
          <w:fldChar w:fldCharType="separate"/>
        </w:r>
        <w:r>
          <w:rPr>
            <w:webHidden/>
          </w:rPr>
          <w:t>4</w:t>
        </w:r>
        <w:r>
          <w:rPr>
            <w:webHidden/>
          </w:rPr>
          <w:fldChar w:fldCharType="end"/>
        </w:r>
      </w:hyperlink>
    </w:p>
    <w:p w14:paraId="552359A1" w14:textId="496AFA3F"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2" w:history="1">
        <w:r w:rsidRPr="00A9478A">
          <w:rPr>
            <w:rStyle w:val="Hyperlink"/>
          </w:rPr>
          <w:t>A.3</w:t>
        </w:r>
        <w:r>
          <w:rPr>
            <w:rFonts w:asciiTheme="minorHAnsi" w:eastAsiaTheme="minorEastAsia" w:hAnsiTheme="minorHAnsi" w:cstheme="minorBidi"/>
            <w:kern w:val="2"/>
            <w14:ligatures w14:val="standardContextual"/>
          </w:rPr>
          <w:tab/>
        </w:r>
        <w:r w:rsidRPr="00A9478A">
          <w:rPr>
            <w:rStyle w:val="Hyperlink"/>
          </w:rPr>
          <w:t>Project Manager (Form 1095-A &amp; CCHC)</w:t>
        </w:r>
        <w:r>
          <w:rPr>
            <w:webHidden/>
          </w:rPr>
          <w:tab/>
        </w:r>
        <w:r>
          <w:rPr>
            <w:webHidden/>
          </w:rPr>
          <w:fldChar w:fldCharType="begin"/>
        </w:r>
        <w:r>
          <w:rPr>
            <w:webHidden/>
          </w:rPr>
          <w:instrText xml:space="preserve"> PAGEREF _Toc228252932 \h </w:instrText>
        </w:r>
        <w:r>
          <w:rPr>
            <w:webHidden/>
          </w:rPr>
        </w:r>
        <w:r>
          <w:rPr>
            <w:webHidden/>
          </w:rPr>
          <w:fldChar w:fldCharType="separate"/>
        </w:r>
        <w:r>
          <w:rPr>
            <w:webHidden/>
          </w:rPr>
          <w:t>5</w:t>
        </w:r>
        <w:r>
          <w:rPr>
            <w:webHidden/>
          </w:rPr>
          <w:fldChar w:fldCharType="end"/>
        </w:r>
      </w:hyperlink>
    </w:p>
    <w:p w14:paraId="483253BF" w14:textId="655DEDCB"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3" w:history="1">
        <w:r w:rsidRPr="00A9478A">
          <w:rPr>
            <w:rStyle w:val="Hyperlink"/>
          </w:rPr>
          <w:t>A.4</w:t>
        </w:r>
        <w:r>
          <w:rPr>
            <w:rFonts w:asciiTheme="minorHAnsi" w:eastAsiaTheme="minorEastAsia" w:hAnsiTheme="minorHAnsi" w:cstheme="minorBidi"/>
            <w:kern w:val="2"/>
            <w14:ligatures w14:val="standardContextual"/>
          </w:rPr>
          <w:tab/>
        </w:r>
        <w:r w:rsidRPr="00A9478A">
          <w:rPr>
            <w:rStyle w:val="Hyperlink"/>
          </w:rPr>
          <w:t>Project Manager (IT Data and Technical Support)</w:t>
        </w:r>
        <w:r>
          <w:rPr>
            <w:webHidden/>
          </w:rPr>
          <w:tab/>
        </w:r>
        <w:r>
          <w:rPr>
            <w:webHidden/>
          </w:rPr>
          <w:fldChar w:fldCharType="begin"/>
        </w:r>
        <w:r>
          <w:rPr>
            <w:webHidden/>
          </w:rPr>
          <w:instrText xml:space="preserve"> PAGEREF _Toc228252933 \h </w:instrText>
        </w:r>
        <w:r>
          <w:rPr>
            <w:webHidden/>
          </w:rPr>
        </w:r>
        <w:r>
          <w:rPr>
            <w:webHidden/>
          </w:rPr>
          <w:fldChar w:fldCharType="separate"/>
        </w:r>
        <w:r>
          <w:rPr>
            <w:webHidden/>
          </w:rPr>
          <w:t>6</w:t>
        </w:r>
        <w:r>
          <w:rPr>
            <w:webHidden/>
          </w:rPr>
          <w:fldChar w:fldCharType="end"/>
        </w:r>
      </w:hyperlink>
    </w:p>
    <w:p w14:paraId="4DC3B38F" w14:textId="2C100148"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4" w:history="1">
        <w:r w:rsidRPr="00A9478A">
          <w:rPr>
            <w:rStyle w:val="Hyperlink"/>
          </w:rPr>
          <w:t>A.5</w:t>
        </w:r>
        <w:r>
          <w:rPr>
            <w:rFonts w:asciiTheme="minorHAnsi" w:eastAsiaTheme="minorEastAsia" w:hAnsiTheme="minorHAnsi" w:cstheme="minorBidi"/>
            <w:kern w:val="2"/>
            <w14:ligatures w14:val="standardContextual"/>
          </w:rPr>
          <w:tab/>
        </w:r>
        <w:r w:rsidRPr="00A9478A">
          <w:rPr>
            <w:rStyle w:val="Hyperlink"/>
          </w:rPr>
          <w:t>Technical Director</w:t>
        </w:r>
        <w:r>
          <w:rPr>
            <w:webHidden/>
          </w:rPr>
          <w:tab/>
        </w:r>
        <w:r>
          <w:rPr>
            <w:webHidden/>
          </w:rPr>
          <w:fldChar w:fldCharType="begin"/>
        </w:r>
        <w:r>
          <w:rPr>
            <w:webHidden/>
          </w:rPr>
          <w:instrText xml:space="preserve"> PAGEREF _Toc228252934 \h </w:instrText>
        </w:r>
        <w:r>
          <w:rPr>
            <w:webHidden/>
          </w:rPr>
        </w:r>
        <w:r>
          <w:rPr>
            <w:webHidden/>
          </w:rPr>
          <w:fldChar w:fldCharType="separate"/>
        </w:r>
        <w:r>
          <w:rPr>
            <w:webHidden/>
          </w:rPr>
          <w:t>7</w:t>
        </w:r>
        <w:r>
          <w:rPr>
            <w:webHidden/>
          </w:rPr>
          <w:fldChar w:fldCharType="end"/>
        </w:r>
      </w:hyperlink>
    </w:p>
    <w:p w14:paraId="67CC4160" w14:textId="19BCB12E" w:rsidR="00EC1036" w:rsidRDefault="00EC1036">
      <w:pPr>
        <w:pStyle w:val="TOC2"/>
        <w:tabs>
          <w:tab w:val="left" w:pos="1094"/>
        </w:tabs>
        <w:rPr>
          <w:rFonts w:asciiTheme="minorHAnsi" w:eastAsiaTheme="minorEastAsia" w:hAnsiTheme="minorHAnsi" w:cstheme="minorBidi"/>
          <w:kern w:val="2"/>
          <w14:ligatures w14:val="standardContextual"/>
        </w:rPr>
      </w:pPr>
      <w:hyperlink w:anchor="_Toc228252935" w:history="1">
        <w:r w:rsidRPr="00A9478A">
          <w:rPr>
            <w:rStyle w:val="Hyperlink"/>
          </w:rPr>
          <w:t>A.6</w:t>
        </w:r>
        <w:r>
          <w:rPr>
            <w:rFonts w:asciiTheme="minorHAnsi" w:eastAsiaTheme="minorEastAsia" w:hAnsiTheme="minorHAnsi" w:cstheme="minorBidi"/>
            <w:kern w:val="2"/>
            <w14:ligatures w14:val="standardContextual"/>
          </w:rPr>
          <w:tab/>
        </w:r>
        <w:r w:rsidRPr="00A9478A">
          <w:rPr>
            <w:rStyle w:val="Hyperlink"/>
          </w:rPr>
          <w:t>Security and Privacy Officer</w:t>
        </w:r>
        <w:r>
          <w:rPr>
            <w:webHidden/>
          </w:rPr>
          <w:tab/>
        </w:r>
        <w:r>
          <w:rPr>
            <w:webHidden/>
          </w:rPr>
          <w:fldChar w:fldCharType="begin"/>
        </w:r>
        <w:r>
          <w:rPr>
            <w:webHidden/>
          </w:rPr>
          <w:instrText xml:space="preserve"> PAGEREF _Toc228252935 \h </w:instrText>
        </w:r>
        <w:r>
          <w:rPr>
            <w:webHidden/>
          </w:rPr>
        </w:r>
        <w:r>
          <w:rPr>
            <w:webHidden/>
          </w:rPr>
          <w:fldChar w:fldCharType="separate"/>
        </w:r>
        <w:r>
          <w:rPr>
            <w:webHidden/>
          </w:rPr>
          <w:t>8</w:t>
        </w:r>
        <w:r>
          <w:rPr>
            <w:webHidden/>
          </w:rPr>
          <w:fldChar w:fldCharType="end"/>
        </w:r>
      </w:hyperlink>
    </w:p>
    <w:p w14:paraId="21F4E435" w14:textId="6C3A383F" w:rsidR="00EC1036" w:rsidRDefault="00EC1036">
      <w:pPr>
        <w:pStyle w:val="TOC1"/>
        <w:rPr>
          <w:rFonts w:asciiTheme="minorHAnsi" w:eastAsiaTheme="minorEastAsia" w:hAnsiTheme="minorHAnsi" w:cstheme="minorBidi"/>
          <w:kern w:val="2"/>
          <w14:ligatures w14:val="standardContextual"/>
        </w:rPr>
      </w:pPr>
      <w:hyperlink w:anchor="_Toc228252936" w:history="1">
        <w:r w:rsidRPr="00A9478A">
          <w:rPr>
            <w:rStyle w:val="Hyperlink"/>
          </w:rPr>
          <w:t>List of Acronyms and Abbreviations</w:t>
        </w:r>
        <w:r>
          <w:rPr>
            <w:webHidden/>
          </w:rPr>
          <w:tab/>
        </w:r>
        <w:r>
          <w:rPr>
            <w:webHidden/>
          </w:rPr>
          <w:fldChar w:fldCharType="begin"/>
        </w:r>
        <w:r>
          <w:rPr>
            <w:webHidden/>
          </w:rPr>
          <w:instrText xml:space="preserve"> PAGEREF _Toc228252936 \h </w:instrText>
        </w:r>
        <w:r>
          <w:rPr>
            <w:webHidden/>
          </w:rPr>
        </w:r>
        <w:r>
          <w:rPr>
            <w:webHidden/>
          </w:rPr>
          <w:fldChar w:fldCharType="separate"/>
        </w:r>
        <w:r>
          <w:rPr>
            <w:webHidden/>
          </w:rPr>
          <w:t>7</w:t>
        </w:r>
        <w:r>
          <w:rPr>
            <w:webHidden/>
          </w:rPr>
          <w:fldChar w:fldCharType="end"/>
        </w:r>
      </w:hyperlink>
    </w:p>
    <w:p w14:paraId="4AE3810C" w14:textId="00C3EEDF" w:rsidR="00EC1036" w:rsidRDefault="00EC1036">
      <w:pPr>
        <w:pStyle w:val="TOC1"/>
        <w:rPr>
          <w:rFonts w:asciiTheme="minorHAnsi" w:eastAsiaTheme="minorEastAsia" w:hAnsiTheme="minorHAnsi" w:cstheme="minorBidi"/>
          <w:kern w:val="2"/>
          <w14:ligatures w14:val="standardContextual"/>
        </w:rPr>
      </w:pPr>
      <w:hyperlink w:anchor="_Toc228252937" w:history="1">
        <w:r w:rsidRPr="00A9478A">
          <w:rPr>
            <w:rStyle w:val="Hyperlink"/>
          </w:rPr>
          <w:t>Compliance Matrix</w:t>
        </w:r>
        <w:r>
          <w:rPr>
            <w:webHidden/>
          </w:rPr>
          <w:tab/>
        </w:r>
        <w:r>
          <w:rPr>
            <w:webHidden/>
          </w:rPr>
          <w:fldChar w:fldCharType="begin"/>
        </w:r>
        <w:r>
          <w:rPr>
            <w:webHidden/>
          </w:rPr>
          <w:instrText xml:space="preserve"> PAGEREF _Toc228252937 \h </w:instrText>
        </w:r>
        <w:r>
          <w:rPr>
            <w:webHidden/>
          </w:rPr>
        </w:r>
        <w:r>
          <w:rPr>
            <w:webHidden/>
          </w:rPr>
          <w:fldChar w:fldCharType="separate"/>
        </w:r>
        <w:r>
          <w:rPr>
            <w:webHidden/>
          </w:rPr>
          <w:t>9</w:t>
        </w:r>
        <w:r>
          <w:rPr>
            <w:webHidden/>
          </w:rPr>
          <w:fldChar w:fldCharType="end"/>
        </w:r>
      </w:hyperlink>
    </w:p>
    <w:p w14:paraId="588928F1" w14:textId="14DA8141" w:rsidR="002105BC" w:rsidRDefault="00381F1F" w:rsidP="00312BB4">
      <w:pPr>
        <w:pStyle w:val="Lettertext"/>
      </w:pPr>
      <w:r>
        <w:fldChar w:fldCharType="end"/>
      </w:r>
      <w:r w:rsidR="002105BC">
        <w:t xml:space="preserve">List of </w:t>
      </w:r>
      <w:r w:rsidR="002105BC" w:rsidRPr="00B010E3">
        <w:t>Figures</w:t>
      </w:r>
    </w:p>
    <w:p w14:paraId="20F481CA" w14:textId="77777777" w:rsidR="00960CE9" w:rsidRDefault="00960CE9" w:rsidP="00BF70AA">
      <w:pPr>
        <w:pStyle w:val="BodyText"/>
        <w:rPr>
          <w:noProof/>
        </w:rPr>
        <w:sectPr w:rsidR="00960CE9" w:rsidSect="000B1BCE">
          <w:headerReference w:type="default" r:id="rId21"/>
          <w:footerReference w:type="default" r:id="rId22"/>
          <w:pgSz w:w="12240" w:h="15840" w:code="1"/>
          <w:pgMar w:top="1440" w:right="1440" w:bottom="1440" w:left="1440" w:header="720" w:footer="576" w:gutter="0"/>
          <w:pgNumType w:fmt="lowerRoman" w:start="1"/>
          <w:cols w:space="720"/>
          <w:docGrid w:linePitch="360"/>
        </w:sectPr>
        <w:spacing w:before="60" w:after="60" w:line="240" w:lineRule="auto"/>
      </w:pPr>
    </w:p>
    <w:sdt>
      <w:sdtPr>
        <w:rPr>
          <w:rFonts w:eastAsiaTheme="minorHAnsi" w:cstheme="minorBidi"/>
          <w:b w:val="0"/>
          <w:color w:val="FF0000"/>
          <w:sz w:val="24"/>
          <w:szCs w:val="22"/>
        </w:rPr>
        <w:id w:val="84682678"/>
        <w:docPartObj>
          <w:docPartGallery w:val="Table of Contents"/>
          <w:docPartUnique/>
        </w:docPartObj>
      </w:sdtPr>
      <w:sdtContent>
        <w:p w14:paraId="5F23ECDC" w14:textId="77777777" w:rsidR="00344246" w:rsidRDefault="00344246" w:rsidP="00634944">
          <w:pPr>
            <w:pStyle w:val="HeadingNoTOC"/>
          </w:pPr>
          <w:r>
            <w:t>List of Tables</w:t>
          </w:r>
        </w:p>
        <w:p w14:paraId="0042A2E5" w14:textId="77777777" w:rsidR="0019731D" w:rsidRDefault="00381F1F">
          <w:pPr>
            <w:pStyle w:val="TableofFigures"/>
            <w:tabs>
              <w:tab w:val="right" w:leader="dot" w:pos="9350"/>
            </w:tabs>
          </w:pPr>
          <w:r>
            <w:rPr>
              <w:noProof w:val="0"/>
            </w:rPr>
            <w:fldChar w:fldCharType="begin"/>
          </w:r>
          <w:r w:rsidR="00344246">
            <w:instrText xml:space="preserve"> TOC \h \z \t "Table Title" \c </w:instrText>
          </w:r>
          <w:r>
            <w:rPr>
              <w:noProof w:val="0"/>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176FDF0B" w14:textId="77777777" w:rsidR="00344246" w:rsidRDefault="00381F1F" w:rsidP="00634944">
          <w:pPr>
            <w:pStyle w:val="XCoverLetterBodyText"/>
          </w:pPr>
          <w:r>
            <w:rPr>
              <w:noProof/>
            </w:rPr>
            <w:fldChar w:fldCharType="end"/>
          </w:r>
        </w:p>
        <w:p w14:paraId="39CC7726" w14:textId="77777777" w:rsidR="00DB7546" w:rsidRDefault="00000000" w:rsidP="000218B2">
          <w:pPr>
            <w:pStyle w:val="ParagraphSpacer"/>
            <w:spacing w:before="0" w:after="0" w:line="240" w:lineRule="auto"/>
          </w:pPr>
        </w:p>
      </w:sdtContent>
    </w:sdt>
    <w:p w14:paraId="7403BFF4" w14:textId="77777777" w:rsidR="009E3656" w:rsidRDefault="009E3656" w:rsidP="009E3656">
      <w:pPr>
        <w:pStyle w:val="Heading1"/>
      </w:pPr>
      <w:bookmarkStart w:id="0" w:name="_Toc228252905"/>
      <w:r>
        <w:lastRenderedPageBreak/>
        <w:t>1.0</w:t>
      </w:r>
      <w:r>
        <w:tab/>
      </w:r>
      <w:r w:rsidRPr="001F29D8">
        <w:t>Section 1</w:t>
      </w:r>
      <w:r w:rsidR="0001573B">
        <w:t xml:space="preserve">: </w:t>
      </w:r>
      <w:r w:rsidRPr="001F29D8">
        <w:t>Technical Understanding and Approach</w:t>
      </w:r>
      <w:r w:rsidR="00562A40">
        <w:t xml:space="preserve"> </w:t>
      </w:r>
      <w:r w:rsidR="00562A40" w:rsidRPr="00562A40">
        <w:t>(Total 40 Pages)</w:t>
      </w:r>
      <w:bookmarkEnd w:id="0"/>
    </w:p>
    <w:p w14:paraId="4EE7ED2C" w14:textId="77777777" w:rsidR="009E3656" w:rsidRDefault="009E3656" w:rsidP="009E3656">
      <w:pPr>
        <w:pStyle w:val="Heading2"/>
      </w:pPr>
      <w:bookmarkStart w:id="1" w:name="_Toc228252906"/>
      <w:r>
        <w:t>1.1</w:t>
      </w:r>
      <w:r>
        <w:tab/>
      </w:r>
      <w:r w:rsidRPr="0069296D">
        <w:t>Sub-Section 1A: Understanding of CMS’ Program and Acquisition Objectives</w:t>
      </w:r>
      <w:r w:rsidR="00C36647">
        <w:t xml:space="preserve"> </w:t>
      </w:r>
      <w:r w:rsidR="00C36647" w:rsidRPr="002548B6">
        <w:t>(</w:t>
      </w:r>
      <w:r w:rsidR="002548B6" w:rsidRPr="002548B6">
        <w:t>1 Page)</w:t>
      </w:r>
      <w:bookmarkEnd w:id="1"/>
    </w:p>
    <w:p w14:paraId="3282A2CD" w14:textId="77777777" w:rsidR="00A757CF" w:rsidRPr="00A757CF" w:rsidRDefault="2A470EA5" w:rsidP="04281253">
      <w:pPr>
        <w:pStyle w:val="BodyText"/>
        <w:rPr>
          <w:b/>
          <w:bCs/>
        </w:rPr>
        <w:spacing w:before="60" w:after="60" w:line="240" w:lineRule="auto"/>
      </w:pPr>
      <w:r>
        <w:t xml:space="preserve">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w:t>
      </w:r>
      <w:proofErr w:type="gramStart"/>
      <w:r>
        <w:t>Premium Tax</w:t>
      </w:r>
      <w:proofErr w:type="gramEnd"/>
      <w:r>
        <w:t xml:space="preserve">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p>
    <w:p w14:paraId="6942B08D" w14:textId="003D5C78" w:rsidR="00ED0F54" w:rsidRPr="00BC7429" w:rsidRDefault="00374692" w:rsidP="0025604C">
      <w:pPr>
        <w:pStyle w:val="BodyText"/>
        <w:rPr>
          <w:b/>
        </w:rPr>
        <w:spacing w:before="60" w:after="60" w:line="240" w:lineRule="auto"/>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op w:w="0" w:type="dxa"/>
          <w:bottom w:w="0" w:type="dxa"/>
        </w:tblCellMar>
        <w:tblLook w:val="04A0" w:firstRow="1" w:lastRow="0" w:firstColumn="1" w:lastColumn="0" w:noHBand="0" w:noVBand="1"/>
      </w:tblPr>
      <w:tblGrid>
        <w:gridCol w:w="2335"/>
        <w:gridCol w:w="6930"/>
      </w:tblGrid>
      <w:tr w:rsidR="00167D15" w14:paraId="6C671067" w14:textId="77777777"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3E7C0A9B" w14:textId="77777777" w:rsidR="00020701" w:rsidRDefault="314693CC" w:rsidP="04281253">
            <w:pPr>
              <w:pStyle w:val="TableHeading"/>
              <w:spacing w:before="0" w:after="0"/>
            </w:pPr>
            <w:r>
              <w:rPr>
                <w:sz w:val="20"/>
                <w:szCs w:val="20"/>
              </w:rPr>
              <w:t xml:space="preserve">Strategic </w:t>
            </w:r>
            <w:r w:rsidR="262E9214" w:rsidRPr="04281253">
              <w:rPr>
                <w:sz w:val="20"/>
                <w:szCs w:val="20"/>
              </w:rPr>
              <w:t>Objective</w:t>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37AFC00A" w14:textId="77777777" w:rsidR="00E214CC" w:rsidRDefault="00E214CC" w:rsidP="000C0AA7">
            <w:pPr>
              <w:pStyle w:val="TableHeading"/>
              <w:rPr>
                <w:b w:val="0"/>
                <w:bCs/>
              </w:rPr>
              <w:spacing w:before="0" w:after="0"/>
            </w:pPr>
            <w:r>
              <w:rPr>
                <w:sz w:val="20"/>
                <w:szCs w:val="20"/>
              </w:rPr>
              <w:t>Strategic Outcome</w:t>
            </w:r>
          </w:p>
        </w:tc>
      </w:tr>
      <w:tr w:rsidR="00167D15" w14:paraId="1BC33A4D"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48ED3847" w14:textId="77777777" w:rsidR="00020701" w:rsidRPr="006818B5" w:rsidRDefault="005C2E45" w:rsidP="009C2636">
            <w:pPr>
              <w:pStyle w:val="TableRowHeading"/>
              <w:spacing w:before="0" w:after="0"/>
            </w:pPr>
            <w:r w:rsidRPr="005C2E45">
              <w:rPr>
                <w:sz w:val="20"/>
                <w:szCs w:val="20"/>
              </w:rPr>
              <w:t>Uncompromising 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4F94D52F" w14:textId="77777777" w:rsidR="007634B5" w:rsidRPr="006818B5" w:rsidRDefault="003855FB" w:rsidP="009C2636">
            <w:pPr>
              <w:pStyle w:val="TableBody"/>
              <w:spacing w:before="0" w:after="0"/>
            </w:pPr>
            <w:r w:rsidRPr="006818B5">
              <w:rPr>
                <w:sz w:val="20"/>
                <w:szCs w:val="20"/>
              </w:rPr>
              <w:t>Deloitte will serve as the central steward of enrollment and financial data accuracy across the Federally</w:t>
            </w:r>
            <w:r w:rsidR="00B8101E" w:rsidRPr="00717ACD">
              <w:rPr>
                <w:sz w:val="20"/>
                <w:szCs w:val="20"/>
              </w:rPr>
              <w:t xml:space="preserve"> </w:t>
            </w:r>
            <w:r w:rsidRPr="006818B5">
              <w:rPr>
                <w:sz w:val="20"/>
                <w:szCs w:val="20"/>
              </w:rPr>
              <w:t xml:space="preserve">facilitated Exchange </w:t>
            </w:r>
            <w:r w:rsidR="00B75C22" w:rsidRPr="00B75C22">
              <w:rPr>
                <w:sz w:val="20"/>
                <w:szCs w:val="20"/>
              </w:rPr>
              <w:t xml:space="preserve">(FFE) </w:t>
            </w:r>
            <w:r w:rsidRPr="006818B5">
              <w:rPr>
                <w:sz w:val="20"/>
                <w:szCs w:val="20"/>
              </w:rPr>
              <w:t>and all State-Based Exchanges</w:t>
            </w:r>
            <w:r w:rsidR="00B75C22" w:rsidRPr="00B75C22">
              <w:rPr>
                <w:sz w:val="20"/>
                <w:szCs w:val="20"/>
              </w:rPr>
              <w:t xml:space="preserve"> (SBEs).</w:t>
            </w:r>
            <w:r w:rsidRPr="006818B5">
              <w:rPr>
                <w:sz w:val="20"/>
                <w:szCs w:val="20"/>
              </w:rPr>
              <w:t xml:space="preserve"> We will </w:t>
            </w:r>
            <w:r w:rsidR="00B75C22" w:rsidRPr="00B75C22">
              <w:rPr>
                <w:sz w:val="20"/>
                <w:szCs w:val="20"/>
              </w:rPr>
              <w:t xml:space="preserve">systematically reconcile issuer </w:t>
            </w:r>
            <w:r w:rsidRPr="006818B5">
              <w:rPr>
                <w:sz w:val="20"/>
                <w:szCs w:val="20"/>
              </w:rPr>
              <w:t>data</w:t>
            </w:r>
            <w:r w:rsidR="00B75C22" w:rsidRPr="00B75C22">
              <w:rPr>
                <w:sz w:val="20"/>
                <w:szCs w:val="20"/>
              </w:rPr>
              <w:t>, accelerate</w:t>
            </w:r>
            <w:r w:rsidRPr="006818B5">
              <w:rPr>
                <w:sz w:val="20"/>
                <w:szCs w:val="20"/>
              </w:rPr>
              <w:t xml:space="preserve"> discrepancy </w:t>
            </w:r>
            <w:r w:rsidR="00B75C22" w:rsidRPr="00B75C22">
              <w:rPr>
                <w:sz w:val="20"/>
                <w:szCs w:val="20"/>
              </w:rPr>
              <w:t>resolution, and ensure all corrections are seamlessly synchronized with</w:t>
            </w:r>
            <w:r w:rsidRPr="006818B5">
              <w:rPr>
                <w:sz w:val="20"/>
                <w:szCs w:val="20"/>
              </w:rPr>
              <w:t xml:space="preserve"> the FFE</w:t>
            </w:r>
            <w:r w:rsidR="00B75C22" w:rsidRPr="00B75C22">
              <w:rPr>
                <w:sz w:val="20"/>
                <w:szCs w:val="20"/>
              </w:rPr>
              <w:t xml:space="preserve">. </w:t>
            </w:r>
            <w:r w:rsidR="00717ACD" w:rsidRPr="00717ACD">
              <w:rPr>
                <w:sz w:val="20"/>
                <w:szCs w:val="20"/>
              </w:rPr>
              <w:t>By empowering issuers to resolve disputes efficiently, we facilitate timely, accurate payments and enable the rapid cancellation of erroneous enrollments.</w:t>
            </w:r>
            <w:r w:rsidR="00717ACD">
              <w:rPr>
                <w:sz w:val="20"/>
                <w:szCs w:val="20"/>
              </w:rPr>
              <w:t xml:space="preserve"> </w:t>
            </w:r>
            <w:r w:rsidR="00B75C22" w:rsidRPr="00B75C22">
              <w:rPr>
                <w:sz w:val="20"/>
                <w:szCs w:val="20"/>
              </w:rPr>
              <w:t>Our ultimate outcome:</w:t>
            </w:r>
            <w:r w:rsidRPr="006818B5">
              <w:rPr>
                <w:sz w:val="20"/>
                <w:szCs w:val="20"/>
              </w:rPr>
              <w:t xml:space="preserve"> the right enrollee is in the </w:t>
            </w:r>
            <w:r w:rsidR="00B75C22" w:rsidRPr="00B75C22">
              <w:rPr>
                <w:sz w:val="20"/>
                <w:szCs w:val="20"/>
              </w:rPr>
              <w:t>correct</w:t>
            </w:r>
            <w:r w:rsidRPr="006818B5">
              <w:rPr>
                <w:sz w:val="20"/>
                <w:szCs w:val="20"/>
              </w:rPr>
              <w:t xml:space="preserve"> plan, receiving the </w:t>
            </w:r>
            <w:r w:rsidR="00B75C22" w:rsidRPr="00B75C22">
              <w:rPr>
                <w:sz w:val="20"/>
                <w:szCs w:val="20"/>
              </w:rPr>
              <w:t>precise</w:t>
            </w:r>
            <w:r w:rsidRPr="006818B5">
              <w:rPr>
                <w:sz w:val="20"/>
                <w:szCs w:val="20"/>
              </w:rPr>
              <w:t xml:space="preserve"> amount of financial assistance, </w:t>
            </w:r>
            <w:r w:rsidR="00B75C22" w:rsidRPr="00B75C22">
              <w:rPr>
                <w:sz w:val="20"/>
                <w:szCs w:val="20"/>
              </w:rPr>
              <w:t>month after</w:t>
            </w:r>
            <w:r w:rsidRPr="006818B5">
              <w:rPr>
                <w:sz w:val="20"/>
                <w:szCs w:val="20"/>
              </w:rPr>
              <w:t xml:space="preserve"> month.</w:t>
            </w:r>
          </w:p>
        </w:tc>
      </w:tr>
      <w:tr w:rsidR="00E214CC" w14:paraId="0845D9BF"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BA067BA" w14:textId="77777777" w:rsidR="00E214CC" w:rsidRPr="006818B5" w:rsidRDefault="0070783E" w:rsidP="009C2636">
            <w:pPr>
              <w:pStyle w:val="TableRowHeading"/>
              <w:spacing w:before="0" w:after="0"/>
            </w:pPr>
            <w:r>
              <w:rPr>
                <w:sz w:val="20"/>
                <w:szCs w:val="20"/>
              </w:rPr>
              <w:t>Seamless</w:t>
            </w:r>
            <w:r w:rsidR="00CC5BC7" w:rsidRPr="00CC5BC7">
              <w:rPr>
                <w:sz w:val="20"/>
                <w:szCs w:val="20"/>
              </w:rPr>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43B8168C" w14:textId="77777777" w:rsidR="00E214CC" w:rsidRPr="006818B5" w:rsidRDefault="00F30E0F" w:rsidP="009C2636">
            <w:pPr>
              <w:pStyle w:val="TableBody"/>
              <w:spacing w:before="0" w:after="0"/>
            </w:pPr>
            <w:r w:rsidRPr="006818B5">
              <w:rPr>
                <w:sz w:val="20"/>
                <w:szCs w:val="20"/>
              </w:rPr>
              <w:t xml:space="preserve">Deloitte will </w:t>
            </w:r>
            <w:r w:rsidR="00245A0F" w:rsidRPr="00245A0F">
              <w:rPr>
                <w:sz w:val="20"/>
                <w:szCs w:val="20"/>
              </w:rPr>
              <w:t>safeguard</w:t>
            </w:r>
            <w:r w:rsidRPr="006818B5">
              <w:rPr>
                <w:sz w:val="20"/>
                <w:szCs w:val="20"/>
              </w:rPr>
              <w:t xml:space="preserve"> Marketplace </w:t>
            </w:r>
            <w:r w:rsidR="00245A0F" w:rsidRPr="00245A0F">
              <w:rPr>
                <w:sz w:val="20"/>
                <w:szCs w:val="20"/>
              </w:rPr>
              <w:t>enrollees'</w:t>
            </w:r>
            <w:r w:rsidRPr="006818B5">
              <w:rPr>
                <w:sz w:val="20"/>
                <w:szCs w:val="20"/>
              </w:rPr>
              <w:t xml:space="preserve"> ability to file their </w:t>
            </w:r>
            <w:r w:rsidR="00245A0F" w:rsidRPr="00245A0F">
              <w:rPr>
                <w:sz w:val="20"/>
                <w:szCs w:val="20"/>
              </w:rPr>
              <w:t xml:space="preserve">federal </w:t>
            </w:r>
            <w:r w:rsidRPr="006818B5">
              <w:rPr>
                <w:sz w:val="20"/>
                <w:szCs w:val="20"/>
              </w:rPr>
              <w:t>taxes accurately and maintain their health coverage without disruption. We will resolve Form 1095-A disputes with urgency and precision</w:t>
            </w:r>
            <w:r w:rsidR="00245A0F" w:rsidRPr="00245A0F">
              <w:rPr>
                <w:sz w:val="20"/>
                <w:szCs w:val="20"/>
              </w:rPr>
              <w:t>—dynamically</w:t>
            </w:r>
            <w:r w:rsidRPr="006818B5">
              <w:rPr>
                <w:sz w:val="20"/>
                <w:szCs w:val="20"/>
              </w:rPr>
              <w:t xml:space="preserve"> scaling our workforce to meet peak tax</w:t>
            </w:r>
            <w:r w:rsidR="00245A0F" w:rsidRPr="00245A0F">
              <w:rPr>
                <w:sz w:val="20"/>
                <w:szCs w:val="20"/>
              </w:rPr>
              <w:t>-</w:t>
            </w:r>
            <w:r w:rsidRPr="006818B5">
              <w:rPr>
                <w:sz w:val="20"/>
                <w:szCs w:val="20"/>
              </w:rPr>
              <w:t xml:space="preserve">season </w:t>
            </w:r>
            <w:r w:rsidR="00245A0F" w:rsidRPr="00245A0F">
              <w:rPr>
                <w:sz w:val="20"/>
                <w:szCs w:val="20"/>
              </w:rPr>
              <w:t>demands. Furthermore, we</w:t>
            </w:r>
            <w:r w:rsidRPr="006818B5">
              <w:rPr>
                <w:sz w:val="20"/>
                <w:szCs w:val="20"/>
              </w:rPr>
              <w:t xml:space="preserve"> will ensure that consumers facing the most complex enrollment barriers </w:t>
            </w:r>
            <w:r w:rsidRPr="006818B5">
              <w:rPr>
                <w:sz w:val="20"/>
                <w:szCs w:val="20"/>
              </w:rPr>
              <w:lastRenderedPageBreak/>
              <w:t xml:space="preserve">receive dedicated, expert assistance </w:t>
            </w:r>
            <w:r w:rsidR="00245A0F" w:rsidRPr="00245A0F">
              <w:rPr>
                <w:sz w:val="20"/>
                <w:szCs w:val="20"/>
              </w:rPr>
              <w:t>through the Complex Case Help Center (CCHC), delivering</w:t>
            </w:r>
            <w:r w:rsidRPr="006818B5">
              <w:rPr>
                <w:sz w:val="20"/>
                <w:szCs w:val="20"/>
              </w:rPr>
              <w:t xml:space="preserve"> lasting </w:t>
            </w:r>
            <w:r w:rsidR="00245A0F" w:rsidRPr="00245A0F">
              <w:rPr>
                <w:sz w:val="20"/>
                <w:szCs w:val="20"/>
              </w:rPr>
              <w:t>root-cause resolutions rather than mere</w:t>
            </w:r>
            <w:r w:rsidRPr="006818B5">
              <w:rPr>
                <w:sz w:val="20"/>
                <w:szCs w:val="20"/>
              </w:rPr>
              <w:t xml:space="preserve"> case </w:t>
            </w:r>
            <w:r w:rsidR="00245A0F" w:rsidRPr="00245A0F">
              <w:rPr>
                <w:sz w:val="20"/>
                <w:szCs w:val="20"/>
              </w:rPr>
              <w:t>closures.</w:t>
            </w:r>
          </w:p>
        </w:tc>
      </w:tr>
      <w:tr w:rsidR="00E214CC" w14:paraId="4FB4A43B"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7ABF228A" w14:textId="77777777" w:rsidR="00E214CC" w:rsidRPr="006818B5" w:rsidRDefault="007A362C" w:rsidP="009C2636">
            <w:pPr>
              <w:pStyle w:val="TableRowHeading"/>
              <w:spacing w:before="0" w:after="0"/>
            </w:pPr>
            <w:r w:rsidRPr="006818B5">
              <w:rPr>
                <w:sz w:val="20"/>
                <w:szCs w:val="20"/>
              </w:rPr>
              <w:lastRenderedPageBreak/>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119D0424" w14:textId="77777777" w:rsidR="00E214CC" w:rsidRPr="006818B5" w:rsidRDefault="006818B5" w:rsidP="009C2636">
            <w:pPr>
              <w:pStyle w:val="TableBody"/>
              <w:spacing w:before="0" w:after="0"/>
            </w:pPr>
            <w:r w:rsidRPr="006818B5">
              <w:rPr>
                <w:sz w:val="20"/>
                <w:szCs w:val="20"/>
              </w:rPr>
              <w:t xml:space="preserve">Deloitte </w:t>
            </w:r>
            <w:r w:rsidR="001927AA" w:rsidRPr="001927AA">
              <w:rPr>
                <w:sz w:val="20"/>
                <w:szCs w:val="20"/>
              </w:rPr>
              <w:t>will</w:t>
            </w:r>
            <w:r w:rsidRPr="006818B5">
              <w:rPr>
                <w:sz w:val="20"/>
                <w:szCs w:val="20"/>
              </w:rPr>
              <w:t xml:space="preserve"> continuously advance the technical capabilities that power the ER&amp;R mission</w:t>
            </w:r>
            <w:r w:rsidR="001927AA" w:rsidRPr="001927AA">
              <w:rPr>
                <w:sz w:val="20"/>
                <w:szCs w:val="20"/>
              </w:rPr>
              <w:t>. We will modernize core systems—including</w:t>
            </w:r>
            <w:r w:rsidRPr="006818B5">
              <w:rPr>
                <w:sz w:val="20"/>
                <w:szCs w:val="20"/>
              </w:rPr>
              <w:t xml:space="preserve"> CERRS, HICS, SEED, and EDA CORE</w:t>
            </w:r>
            <w:r w:rsidR="001927AA" w:rsidRPr="001927AA">
              <w:rPr>
                <w:sz w:val="20"/>
                <w:szCs w:val="20"/>
              </w:rPr>
              <w:t>—on a secure,</w:t>
            </w:r>
            <w:r w:rsidRPr="006818B5">
              <w:rPr>
                <w:sz w:val="20"/>
                <w:szCs w:val="20"/>
              </w:rPr>
              <w:t xml:space="preserve"> Azure cloud-native architecture</w:t>
            </w:r>
            <w:r w:rsidR="001927AA" w:rsidRPr="001927AA">
              <w:rPr>
                <w:sz w:val="20"/>
                <w:szCs w:val="20"/>
              </w:rPr>
              <w:t>. To accelerate discrepancy resolution and system maintenance, we will integrate</w:t>
            </w:r>
            <w:r w:rsidRPr="006818B5">
              <w:rPr>
                <w:sz w:val="20"/>
                <w:szCs w:val="20"/>
              </w:rPr>
              <w:t xml:space="preserve"> AI-</w:t>
            </w:r>
            <w:r w:rsidR="001927AA" w:rsidRPr="001927AA">
              <w:rPr>
                <w:sz w:val="20"/>
                <w:szCs w:val="20"/>
              </w:rPr>
              <w:t xml:space="preserve">driven innovations to streamline complex operational activities, ensuring </w:t>
            </w:r>
            <w:r w:rsidRPr="006818B5">
              <w:rPr>
                <w:sz w:val="20"/>
                <w:szCs w:val="20"/>
              </w:rPr>
              <w:t xml:space="preserve">full </w:t>
            </w:r>
            <w:r w:rsidR="001927AA" w:rsidRPr="001927AA">
              <w:rPr>
                <w:sz w:val="20"/>
                <w:szCs w:val="20"/>
              </w:rPr>
              <w:t xml:space="preserve">algorithmic </w:t>
            </w:r>
            <w:r w:rsidRPr="006818B5">
              <w:rPr>
                <w:sz w:val="20"/>
                <w:szCs w:val="20"/>
              </w:rPr>
              <w:t xml:space="preserve">transparency </w:t>
            </w:r>
            <w:r w:rsidR="001927AA" w:rsidRPr="001927AA">
              <w:rPr>
                <w:sz w:val="20"/>
                <w:szCs w:val="20"/>
              </w:rPr>
              <w:t xml:space="preserve">is </w:t>
            </w:r>
            <w:r w:rsidRPr="006818B5">
              <w:rPr>
                <w:sz w:val="20"/>
                <w:szCs w:val="20"/>
              </w:rPr>
              <w:t>documented in the PIOP</w:t>
            </w:r>
            <w:r w:rsidR="001927AA" w:rsidRPr="001927AA">
              <w:rPr>
                <w:sz w:val="20"/>
                <w:szCs w:val="20"/>
              </w:rPr>
              <w:t>. Concurrently, we will build an advanced</w:t>
            </w:r>
            <w:r w:rsidRPr="006818B5">
              <w:rPr>
                <w:sz w:val="20"/>
                <w:szCs w:val="20"/>
              </w:rPr>
              <w:t xml:space="preserve"> data analytics infrastructure that </w:t>
            </w:r>
            <w:r w:rsidR="001927AA" w:rsidRPr="001927AA">
              <w:rPr>
                <w:sz w:val="20"/>
                <w:szCs w:val="20"/>
              </w:rPr>
              <w:t>empowers</w:t>
            </w:r>
            <w:r w:rsidRPr="006818B5">
              <w:rPr>
                <w:sz w:val="20"/>
                <w:szCs w:val="20"/>
              </w:rPr>
              <w:t xml:space="preserve"> CMS and issuers </w:t>
            </w:r>
            <w:r w:rsidR="001927AA" w:rsidRPr="001927AA">
              <w:rPr>
                <w:sz w:val="20"/>
                <w:szCs w:val="20"/>
              </w:rPr>
              <w:t xml:space="preserve">with </w:t>
            </w:r>
            <w:r w:rsidRPr="006818B5">
              <w:rPr>
                <w:sz w:val="20"/>
                <w:szCs w:val="20"/>
              </w:rPr>
              <w:t xml:space="preserve">real-time visibility into enrollment alignment. We will treat every </w:t>
            </w:r>
            <w:r w:rsidR="001927AA" w:rsidRPr="001927AA">
              <w:rPr>
                <w:sz w:val="20"/>
                <w:szCs w:val="20"/>
              </w:rPr>
              <w:t xml:space="preserve">Agile </w:t>
            </w:r>
            <w:r w:rsidRPr="006818B5">
              <w:rPr>
                <w:sz w:val="20"/>
                <w:szCs w:val="20"/>
              </w:rPr>
              <w:t xml:space="preserve">release cycle as </w:t>
            </w:r>
            <w:r w:rsidR="001927AA" w:rsidRPr="001927AA">
              <w:rPr>
                <w:sz w:val="20"/>
                <w:szCs w:val="20"/>
              </w:rPr>
              <w:t>a strategic</w:t>
            </w:r>
            <w:r w:rsidRPr="006818B5">
              <w:rPr>
                <w:sz w:val="20"/>
                <w:szCs w:val="20"/>
              </w:rPr>
              <w:t xml:space="preserve"> opportunity to reduce manual burden, improve system reliability, and deliver measurable</w:t>
            </w:r>
            <w:r w:rsidR="001927AA" w:rsidRPr="001927AA">
              <w:rPr>
                <w:sz w:val="20"/>
                <w:szCs w:val="20"/>
              </w:rPr>
              <w:t>, rapid-turnaround</w:t>
            </w:r>
            <w:r w:rsidRPr="006818B5">
              <w:rPr>
                <w:sz w:val="20"/>
                <w:szCs w:val="20"/>
              </w:rPr>
              <w:t xml:space="preserve"> efficiency gains to the program.</w:t>
            </w:r>
          </w:p>
        </w:tc>
      </w:tr>
      <w:tr w:rsidR="00E214CC" w14:paraId="05BFEA74"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600D4C64" w14:textId="77777777" w:rsidR="00E214CC" w:rsidRPr="006818B5" w:rsidRDefault="00D85C3C" w:rsidP="009C2636">
            <w:pPr>
              <w:pStyle w:val="TableRowHeading"/>
              <w:spacing w:before="0" w:after="0"/>
            </w:pPr>
            <w:r w:rsidRPr="00D85C3C">
              <w:rPr>
                <w:bCs/>
                <w:sz w:val="20"/>
                <w:szCs w:val="20"/>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93873D0" w14:textId="77777777" w:rsidR="00E214CC" w:rsidRPr="006818B5" w:rsidRDefault="004B72E9" w:rsidP="009C2636">
            <w:pPr>
              <w:pStyle w:val="TableBody"/>
              <w:spacing w:before="0" w:after="0"/>
            </w:pPr>
            <w:r w:rsidRPr="004B72E9">
              <w:rPr>
                <w:sz w:val="20"/>
                <w:szCs w:val="20"/>
              </w:rPr>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rPr>
                <w:sz w:val="20"/>
                <w:szCs w:val="20"/>
              </w:rPr>
              <w:t>CMS and CCIIO</w:t>
            </w:r>
            <w:r w:rsidRPr="004B72E9">
              <w:rPr>
                <w:sz w:val="20"/>
                <w:szCs w:val="20"/>
              </w:rPr>
              <w:t>.</w:t>
            </w:r>
          </w:p>
        </w:tc>
      </w:tr>
      <w:tr w:rsidR="00CB62AF" w14:paraId="420B52EC"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E92093B" w14:textId="77777777" w:rsidR="00CB62AF" w:rsidRPr="006818B5" w:rsidRDefault="00D735E5" w:rsidP="009C2636">
            <w:pPr>
              <w:pStyle w:val="TableRowHeading"/>
              <w:spacing w:before="0" w:after="0"/>
            </w:pPr>
            <w:r w:rsidRPr="00D735E5">
              <w:rPr>
                <w:bCs/>
                <w:sz w:val="20"/>
                <w:szCs w:val="20"/>
              </w:rPr>
              <w:t>Excellence in</w:t>
            </w:r>
            <w:r>
              <w:rPr>
                <w:bCs/>
                <w:sz w:val="20"/>
                <w:szCs w:val="20"/>
              </w:rPr>
              <w:t xml:space="preserve"> </w:t>
            </w:r>
            <w:r w:rsidR="00AB50CC" w:rsidRPr="006818B5">
              <w:rPr>
                <w:sz w:val="20"/>
                <w:szCs w:val="20"/>
              </w:rPr>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3378F2E7" w14:textId="77777777" w:rsidR="00CB62AF" w:rsidRPr="006818B5" w:rsidRDefault="000C3D93" w:rsidP="009C2636">
            <w:pPr>
              <w:pStyle w:val="TableBody"/>
              <w:spacing w:before="0" w:after="0"/>
            </w:pPr>
            <w:r>
              <w:rPr>
                <w:sz w:val="20"/>
                <w:szCs w:val="20"/>
              </w:rPr>
              <w:t xml:space="preserve">Deloitte </w:t>
            </w:r>
            <w:r w:rsidRPr="000C3D93">
              <w:rPr>
                <w:sz w:val="20"/>
                <w:szCs w:val="20"/>
              </w:rPr>
              <w:t xml:space="preserve">will </w:t>
            </w:r>
            <w:r w:rsidR="00AB6A93" w:rsidRPr="00AB6A93">
              <w:rPr>
                <w:sz w:val="20"/>
                <w:szCs w:val="20"/>
              </w:rPr>
              <w:t xml:space="preserve">operate as a true partner to </w:t>
            </w:r>
            <w:r w:rsidRPr="000C3D93">
              <w:rPr>
                <w:sz w:val="20"/>
                <w:szCs w:val="20"/>
              </w:rPr>
              <w:t>CMS</w:t>
            </w:r>
            <w:r w:rsidR="00AB6A93" w:rsidRPr="00AB6A93">
              <w:rPr>
                <w:sz w:val="20"/>
                <w:szCs w:val="20"/>
              </w:rPr>
              <w:t xml:space="preserve">, ensuring </w:t>
            </w:r>
            <w:r w:rsidRPr="000C3D93">
              <w:rPr>
                <w:sz w:val="20"/>
                <w:szCs w:val="20"/>
              </w:rPr>
              <w:t xml:space="preserve">complete, real-time </w:t>
            </w:r>
            <w:r w:rsidR="00AB6A93" w:rsidRPr="00AB6A93">
              <w:rPr>
                <w:sz w:val="20"/>
                <w:szCs w:val="20"/>
              </w:rPr>
              <w:t>visibility into the health of the ER&amp;R</w:t>
            </w:r>
            <w:r w:rsidRPr="000C3D93">
              <w:rPr>
                <w:sz w:val="20"/>
                <w:szCs w:val="20"/>
              </w:rPr>
              <w:t xml:space="preserve"> program</w:t>
            </w:r>
            <w:r w:rsidR="00AB6A93" w:rsidRPr="00AB6A93">
              <w:rPr>
                <w:sz w:val="20"/>
                <w:szCs w:val="20"/>
              </w:rPr>
              <w:t>. Through</w:t>
            </w:r>
            <w:r w:rsidRPr="000C3D93">
              <w:rPr>
                <w:sz w:val="20"/>
                <w:szCs w:val="20"/>
              </w:rPr>
              <w:t xml:space="preserve"> disciplined governance</w:t>
            </w:r>
            <w:r w:rsidR="00AB6A93" w:rsidRPr="00AB6A93">
              <w:rPr>
                <w:sz w:val="20"/>
                <w:szCs w:val="20"/>
              </w:rPr>
              <w:t xml:space="preserve"> and </w:t>
            </w:r>
            <w:r w:rsidRPr="000C3D93">
              <w:rPr>
                <w:sz w:val="20"/>
                <w:szCs w:val="20"/>
              </w:rPr>
              <w:t xml:space="preserve">proactive communication, </w:t>
            </w:r>
            <w:r w:rsidR="00AB6A93" w:rsidRPr="00AB6A93">
              <w:rPr>
                <w:sz w:val="20"/>
                <w:szCs w:val="20"/>
              </w:rPr>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22A5AC3E"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4778FAC1" w14:textId="77777777" w:rsidR="00BC00D8" w:rsidRPr="00D735E5" w:rsidRDefault="00BC00D8" w:rsidP="009C2636">
            <w:pPr>
              <w:pStyle w:val="TableRowHeading"/>
              <w:rPr>
                <w:bCs/>
              </w:rPr>
              <w:spacing w:before="0" w:after="0"/>
            </w:pPr>
            <w:r>
              <w:rPr>
                <w:bCs/>
                <w:sz w:val="20"/>
                <w:szCs w:val="20"/>
              </w:rPr>
              <w:t xml:space="preserve">Protect against fraud, waste, and abuse </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0738A1D9" w14:textId="77777777" w:rsidR="00BC00D8" w:rsidRDefault="00BC00D8" w:rsidP="009C2636">
            <w:pPr>
              <w:pStyle w:val="TableBody"/>
              <w:spacing w:before="0" w:after="0"/>
            </w:pPr>
          </w:p>
        </w:tc>
      </w:tr>
    </w:tbl>
    <w:p w14:paraId="2CEA518C" w14:textId="77777777" w:rsidR="008A2E01" w:rsidRDefault="008A2E01" w:rsidP="008A2E01">
      <w:pPr>
        <w:pStyle w:val="Heading2"/>
      </w:pPr>
      <w:bookmarkStart w:id="2" w:name="_Toc228252907"/>
      <w:r>
        <w:t>1.2</w:t>
      </w:r>
      <w:r>
        <w:tab/>
      </w:r>
      <w:r w:rsidRPr="00122D2C">
        <w:t>Sub-Section 1B: Approach to Performing the Requirements in the SOW</w:t>
      </w:r>
      <w:r>
        <w:t xml:space="preserve"> </w:t>
      </w:r>
      <w:r w:rsidRPr="00806273">
        <w:t>(Total 18 Pages)</w:t>
      </w:r>
      <w:bookmarkEnd w:id="2"/>
    </w:p>
    <w:p w14:paraId="34473377" w14:textId="77777777" w:rsidR="008A2E01" w:rsidRDefault="008A2E01" w:rsidP="008A2E01">
      <w:pPr>
        <w:pStyle w:val="Heading3"/>
      </w:pPr>
      <w:bookmarkStart w:id="3" w:name="_Toc228252908"/>
      <w:r>
        <w:t>1.2.1</w:t>
      </w:r>
      <w:r>
        <w:tab/>
      </w:r>
      <w:r w:rsidRPr="00CC65CE">
        <w:t>Task 2: ER&amp;R Issuer Disputes</w:t>
      </w:r>
      <w:r>
        <w:t xml:space="preserve"> </w:t>
      </w:r>
      <w:r w:rsidRPr="002A0D27">
        <w:rPr>
          <w:vertAlign w:val="superscript"/>
        </w:rPr>
        <w:t>(SOW 3.2)</w:t>
      </w:r>
      <w:r>
        <w:t xml:space="preserve"> </w:t>
      </w:r>
      <w:r w:rsidRPr="00806273">
        <w:t>(2 Pages)</w:t>
      </w:r>
      <w:bookmarkEnd w:id="3"/>
    </w:p>
    <w:p w14:paraId="2A8E1A46" w14:textId="77777777" w:rsidR="00DE030B" w:rsidRPr="00DE030B" w:rsidRDefault="00DE030B" w:rsidP="00DE030B">
      <w:pPr>
        <w:pStyle w:val="BodyText"/>
        <w:spacing w:before="60" w:after="60" w:line="240" w:lineRule="auto"/>
      </w:pPr>
      <w:r>
        <w:t xml:space="preserve">Deloitte’s operating philosophy follows 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 xml:space="preserve">provide additional system </w:t>
      </w:r>
      <w:proofErr w:type="gramStart"/>
      <w:r w:rsidR="00886395">
        <w:t>insight</w:t>
      </w:r>
      <w:proofErr w:type="gramEnd"/>
      <w:r w:rsidR="00886395">
        <w:t xml:space="preserve"> above and beyond</w:t>
      </w:r>
      <w:r>
        <w:t xml:space="preserve"> what </w:t>
      </w:r>
      <w:r w:rsidR="00886395">
        <w:t xml:space="preserve">is already </w:t>
      </w:r>
      <w:r w:rsidR="00EC0459">
        <w:t>documented in</w:t>
      </w:r>
      <w:r>
        <w:t xml:space="preserve"> </w:t>
      </w:r>
      <w:proofErr w:type="gramStart"/>
      <w:r>
        <w:t xml:space="preserve">the </w:t>
      </w:r>
      <w:r w:rsidR="00EC0459">
        <w:t>SOPS</w:t>
      </w:r>
      <w:proofErr w:type="gramEnd"/>
      <w:r>
        <w:t xml:space="preserve">. Deloitte applies structured assessment and optimization -- improving rule performance, refining staffing models, and strengthening program intelligence -- with CMS visibility and approval at each step. </w:t>
      </w:r>
    </w:p>
    <w:p w14:paraId="66701EB9" w14:textId="482FE05F" w:rsidR="00DE030B" w:rsidRPr="00EC1036" w:rsidRDefault="00DE030B" w:rsidP="00DE030B">
      <w:pPr>
        <w:pStyle w:val="BodyText"/>
        <w:rPr>
          <w:rStyle w:val="CharacterBold"/>
          <w:b w:val="0"/>
        </w:rPr>
        <w:spacing w:before="60" w:after="60" w:line="240" w:lineRule="auto"/>
      </w:pPr>
      <w:r w:rsidRPr="00B12833">
        <w:rPr>
          <w:i/>
        </w:rPr>
        <w:lastRenderedPageBreak/>
        <w:t xml:space="preserve">Program integrity is not a compliance layer in this operating model. It is a design principle embedded in every task from Day 1. </w:t>
      </w:r>
      <w:r w:rsidRPr="00B12833">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7657937E" w14:textId="77777777" w:rsidR="00497CA6" w:rsidRPr="009B3945" w:rsidRDefault="00497CA6" w:rsidP="00497CA6">
      <w:pPr>
        <w:pStyle w:val="BodyText"/>
        <w:rPr>
          <w:rStyle w:val="CharacterBold"/>
        </w:rPr>
        <w:spacing w:before="60" w:after="60" w:line="240" w:lineRule="auto"/>
      </w:pPr>
      <w:r w:rsidRPr="009B3945">
        <w:rPr>
          <w:rStyle w:val="CharacterBold"/>
        </w:rPr>
        <w:t>Shared Transition-In Approach: Tasks 2, 3, and 4</w:t>
      </w:r>
    </w:p>
    <w:p w14:paraId="18C24562" w14:textId="77777777" w:rsidR="002D0B8E" w:rsidRPr="002D0B8E" w:rsidRDefault="002D0B8E" w:rsidP="00E82016">
      <w:pPr>
        <w:pStyle w:val="BodyText"/>
        <w:spacing w:before="60" w:after="60" w:line="240" w:lineRule="auto"/>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6FEC76C6" w14:textId="77777777" w:rsidR="002D0B8E" w:rsidRPr="002D0B8E" w:rsidRDefault="002D0B8E" w:rsidP="00E82016">
      <w:pPr>
        <w:pStyle w:val="BodyText"/>
        <w:spacing w:before="60" w:after="60" w:line="240" w:lineRule="auto"/>
      </w:pPr>
      <w:r>
        <w:t xml:space="preserve">Deloitte will be operationally ready before the first case transfers. The transition-in approach -- detailed under Task 12 -- validates every system, workflow, and intake pipeline against live production behavior. Deloitte deploys </w:t>
      </w:r>
      <w:proofErr w:type="spellStart"/>
      <w:r>
        <w:t>TruNorth</w:t>
      </w:r>
      <w:proofErr w:type="spellEnd"/>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w:t>
      </w:r>
      <w:proofErr w:type="gramStart"/>
      <w:r w:rsidR="00F54278">
        <w:t>the confidence</w:t>
      </w:r>
      <w:proofErr w:type="gramEnd"/>
      <w:r w:rsidR="00F54278">
        <w:t xml:space="preserv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5D957048" w14:textId="77777777" w:rsidR="002D0B8E" w:rsidRPr="002D0B8E" w:rsidRDefault="002D0B8E" w:rsidP="00E82016">
      <w:pPr>
        <w:pStyle w:val="BodyText"/>
        <w:spacing w:before="60" w:after="60" w:line="240" w:lineRule="auto"/>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w:t>
      </w:r>
      <w:proofErr w:type="gramStart"/>
      <w:r w:rsidRPr="002D0B8E">
        <w:t>staffs</w:t>
      </w:r>
      <w:proofErr w:type="gramEnd"/>
      <w:r w:rsidRPr="002D0B8E">
        <w:t xml:space="preserve">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w:t>
      </w:r>
      <w:proofErr w:type="gramStart"/>
      <w:r w:rsidRPr="002D0B8E">
        <w:t>caseworker</w:t>
      </w:r>
      <w:proofErr w:type="gramEnd"/>
      <w:r w:rsidRPr="002D0B8E">
        <w:t xml:space="preserve"> handles a live case. From Day 1, a weekly cross-task data share connects all three teams so patterns that originate in one workstream and surface in another are coordinated as a single corrective action -- not discovered independently weeks apart.</w:t>
      </w:r>
    </w:p>
    <w:p w14:paraId="490158CA" w14:textId="77777777" w:rsidR="00497CA6" w:rsidRPr="00497CA6" w:rsidRDefault="0091289D" w:rsidP="00497CA6">
      <w:pPr>
        <w:pStyle w:val="BodyText"/>
        <w:spacing w:before="60" w:after="60" w:line="240" w:lineRule="auto"/>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3"/>
                    <a:stretch>
                      <a:fillRect/>
                    </a:stretch>
                  </pic:blipFill>
                  <pic:spPr>
                    <a:xfrm>
                      <a:off x="0" y="0"/>
                      <a:ext cx="5943600" cy="3414395"/>
                    </a:xfrm>
                    <a:prstGeom prst="rect">
                      <a:avLst/>
                    </a:prstGeom>
                  </pic:spPr>
                </pic:pic>
              </a:graphicData>
            </a:graphic>
          </wp:inline>
        </w:drawing>
      </w:r>
    </w:p>
    <w:p w14:paraId="53B82708" w14:textId="77777777" w:rsidR="004A63E3" w:rsidRPr="00497CA6" w:rsidRDefault="004A63E3" w:rsidP="00394A4B">
      <w:pPr>
        <w:pStyle w:val="BodyText"/>
        <w:spacing w:after="60" w:before="60" w:line="240" w:lineRule="auto"/>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op w:w="0" w:type="dxa"/>
          <w:bottom w:w="0" w:type="dxa"/>
        </w:tblCellMar>
        <w:tblLook w:val="04A0" w:firstRow="1" w:lastRow="0" w:firstColumn="1" w:lastColumn="0" w:noHBand="0" w:noVBand="1"/>
      </w:tblPr>
      <w:tblGrid>
        <w:gridCol w:w="9360"/>
      </w:tblGrid>
      <w:tr w:rsidR="00497CA6" w:rsidRPr="00497CA6" w14:paraId="4F14248F"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5ABE3C17" w14:textId="77777777" w:rsidR="00497CA6" w:rsidRPr="00497CA6" w:rsidRDefault="00497CA6" w:rsidP="00497CA6">
            <w:pPr>
              <w:pStyle w:val="BodyText"/>
              <w:spacing w:before="60" w:after="60" w:line="240" w:lineRule="auto"/>
            </w:pPr>
            <w:r w:rsidRPr="0077252F">
              <w:rPr>
                <w:rStyle w:val="CharacterBold"/>
                <w:sz w:val="20"/>
                <w:szCs w:val="20"/>
              </w:rPr>
              <w:t>What the incumbent cannot offer at transition:</w:t>
            </w:r>
            <w:r w:rsidRPr="00497CA6">
              <w:rPr>
                <w:b/>
                <w:bCs/>
                <w:sz w:val="20"/>
                <w:szCs w:val="20"/>
              </w:rPr>
              <w:t xml:space="preserve"> </w:t>
            </w:r>
            <w:r w:rsidRPr="00497CA6">
              <w:rPr>
                <w:sz w:val="20"/>
                <w:szCs w:val="20"/>
              </w:rPr>
              <w:t xml:space="preserve">The incumbent's knowledge of how these systems </w:t>
            </w:r>
            <w:proofErr w:type="gramStart"/>
            <w:r w:rsidRPr="00497CA6">
              <w:rPr>
                <w:sz w:val="20"/>
                <w:szCs w:val="20"/>
              </w:rPr>
              <w:t>actually operate</w:t>
            </w:r>
            <w:proofErr w:type="gramEnd"/>
            <w:r w:rsidRPr="00497CA6">
              <w:rPr>
                <w:sz w:val="20"/>
                <w:szCs w:val="20"/>
              </w:rPr>
              <w:t xml:space="preserve"> is experiential and partially captured in SOPs. </w:t>
            </w:r>
            <w:proofErr w:type="spellStart"/>
            <w:r w:rsidRPr="00497CA6">
              <w:rPr>
                <w:sz w:val="20"/>
                <w:szCs w:val="20"/>
              </w:rPr>
              <w:t>TruNorth</w:t>
            </w:r>
            <w:proofErr w:type="spellEnd"/>
            <w:r w:rsidRPr="00497CA6">
              <w:rPr>
                <w:sz w:val="20"/>
                <w:szCs w:val="20"/>
              </w:rPr>
              <w:t xml:space="preserve">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52CB527F" w14:textId="77777777" w:rsidR="00402ECE" w:rsidRPr="00402ECE" w:rsidRDefault="00402ECE" w:rsidP="00402ECE">
      <w:pPr>
        <w:pStyle w:val="BodyText"/>
        <w:spacing w:before="60" w:after="60" w:line="240" w:lineRule="auto"/>
      </w:pPr>
    </w:p>
    <w:p w14:paraId="5D28B617" w14:textId="77777777" w:rsidR="008A2E01" w:rsidRDefault="008A2E01" w:rsidP="008A2E01">
      <w:pPr>
        <w:pStyle w:val="Subheading1"/>
        <w:spacing w:before="80" w:after="40" w:line="240" w:lineRule="auto"/>
      </w:pPr>
      <w:r>
        <w:t>Our Understanding</w:t>
      </w:r>
    </w:p>
    <w:p w14:paraId="7DDE7608" w14:textId="77777777" w:rsidR="00F45A15" w:rsidRPr="00F45A15" w:rsidRDefault="00F45A15" w:rsidP="00F45A15">
      <w:pPr>
        <w:pStyle w:val="BodyText"/>
        <w:spacing w:before="60" w:after="60" w:line="240" w:lineRule="auto"/>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22A032DC" w14:textId="357D9698" w:rsidR="00F45A15" w:rsidRPr="00EC1036" w:rsidRDefault="00F45A15" w:rsidP="008A2E01">
      <w:pPr>
        <w:pStyle w:val="BodyText"/>
        <w:rPr>
          <w:iCs/>
        </w:rPr>
        <w:spacing w:before="60" w:after="60" w:line="240" w:lineRule="auto"/>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EC1036">
        <w:rPr>
          <w:iCs/>
        </w:rPr>
        <w:t xml:space="preserve">Deloitte has operated high-consequence, rule-governed enrollment and payment environments at scale in federal health </w:t>
      </w:r>
      <w:r w:rsidRPr="00EC1036">
        <w:rPr>
          <w:iCs/>
        </w:rPr>
        <w:lastRenderedPageBreak/>
        <w:t>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76CBDE9C" w14:textId="77777777" w:rsidR="008A2E01" w:rsidRDefault="008A2E01" w:rsidP="008A2E01">
      <w:pPr>
        <w:pStyle w:val="Subheading1"/>
        <w:spacing w:before="80" w:after="40" w:line="240" w:lineRule="auto"/>
      </w:pPr>
      <w:r>
        <w:t>Our Approach</w:t>
      </w:r>
    </w:p>
    <w:p w14:paraId="06280BD3" w14:textId="77777777" w:rsidR="0027658B" w:rsidRPr="0027658B" w:rsidRDefault="00D53084" w:rsidP="0027658B">
      <w:pPr>
        <w:pStyle w:val="BodyText"/>
        <w:spacing w:before="60" w:after="60" w:line="240" w:lineRule="auto"/>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279F7F68" w14:textId="40797F9A" w:rsidR="0027658B" w:rsidRPr="0027658B" w:rsidRDefault="00052CF2" w:rsidP="0027658B">
      <w:pPr>
        <w:pStyle w:val="BodyText"/>
        <w:spacing w:before="60" w:after="60" w:line="240" w:lineRule="auto"/>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4"/>
                    <a:stretch>
                      <a:fillRect/>
                    </a:stretch>
                  </pic:blipFill>
                  <pic:spPr>
                    <a:xfrm>
                      <a:off x="0" y="0"/>
                      <a:ext cx="4775200" cy="4978400"/>
                    </a:xfrm>
                    <a:prstGeom prst="rect">
                      <a:avLst/>
                    </a:prstGeom>
                  </pic:spPr>
                </pic:pic>
              </a:graphicData>
            </a:graphic>
          </wp:inline>
        </w:drawing>
      </w:r>
    </w:p>
    <w:p w14:paraId="2CE77540" w14:textId="77777777" w:rsidR="005A568A" w:rsidRPr="003C4247" w:rsidRDefault="005A568A" w:rsidP="007468B4">
      <w:pPr>
        <w:pStyle w:val="BodyText"/>
        <w:spacing w:before="60" w:after="60" w:line="240" w:lineRule="auto"/>
      </w:pPr>
      <w:r w:rsidRPr="007468B4">
        <w:rPr>
          <w:rStyle w:val="CharacterBold"/>
        </w:rPr>
        <w:t>Low complexity (Task 2.1)</w:t>
      </w:r>
    </w:p>
    <w:p w14:paraId="4689E221" w14:textId="77777777" w:rsidR="005A568A" w:rsidRPr="009D3190" w:rsidRDefault="005A568A" w:rsidP="007468B4">
      <w:pPr>
        <w:pStyle w:val="BodyText"/>
        <w:spacing w:before="60" w:after="60" w:line="240" w:lineRule="auto"/>
      </w:pPr>
      <w:r w:rsidRPr="00802C4A">
        <w:t xml:space="preserve">Deloitte will operate the </w:t>
      </w:r>
      <w:r w:rsidRPr="003C4247">
        <w:rPr>
          <w:b/>
        </w:rPr>
        <w:t>automated rule library</w:t>
      </w:r>
      <w:r w:rsidRPr="003C4247">
        <w:t xml:space="preserve"> from Day 1 at the </w:t>
      </w:r>
      <w:r w:rsidRPr="003C4247">
        <w:rPr>
          <w:b/>
        </w:rPr>
        <w:t>performance baseline</w:t>
      </w:r>
      <w:r w:rsidRPr="003C4247">
        <w:t xml:space="preserve"> established during transition-in. When a resolution rate deviates, Deloitte will diagnose whether the cause is a rule performance failure, an upstream data quality issue, or a volume pattern the rule was not designed to </w:t>
      </w:r>
      <w:r w:rsidRPr="003C4247">
        <w:lastRenderedPageBreak/>
        <w:t>handle — each drives a different corrective action. The dispute analytics deliverable serves as both a CMS reporting output and Deloitte’s internal rule development agenda, made visible to CMS.</w:t>
      </w:r>
    </w:p>
    <w:p w14:paraId="32B4E993" w14:textId="77777777" w:rsidR="005A568A" w:rsidRPr="009D3190" w:rsidRDefault="005A568A" w:rsidP="007468B4">
      <w:pPr>
        <w:pStyle w:val="BodyText"/>
        <w:spacing w:before="60" w:after="60" w:line="240" w:lineRule="auto"/>
      </w:pPr>
      <w:r w:rsidRPr="007468B4">
        <w:rPr>
          <w:rStyle w:val="CharacterBold"/>
        </w:rPr>
        <w:t>Enhancing automated rule library</w:t>
      </w:r>
    </w:p>
    <w:p w14:paraId="61718138" w14:textId="77777777" w:rsidR="005A568A" w:rsidRPr="009D3190" w:rsidRDefault="005A568A" w:rsidP="007468B4">
      <w:pPr>
        <w:pStyle w:val="BodyText"/>
        <w:spacing w:before="60" w:after="60" w:line="240" w:lineRule="auto"/>
      </w:pPr>
      <w:r w:rsidRPr="00802C4A">
        <w:t xml:space="preserve">Deloitte will manage the business rule library as a governed lifecycle: every rule change moves through a structured process shown below. </w:t>
      </w:r>
    </w:p>
    <w:p w14:paraId="5A7732DC" w14:textId="77777777" w:rsidR="005A568A" w:rsidRDefault="005A568A" w:rsidP="005A568A">
      <w:pPr>
        <w:spacing w:after="80"/>
      </w:pPr>
    </w:p>
    <w:p w14:paraId="1E664D3A" w14:textId="0FC04B67" w:rsidR="005A568A" w:rsidRDefault="005A568A" w:rsidP="00EC1036">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95750" cy="1838325"/>
                    </a:xfrm>
                    <a:prstGeom prst="rect">
                      <a:avLst/>
                    </a:prstGeom>
                  </pic:spPr>
                </pic:pic>
              </a:graphicData>
            </a:graphic>
          </wp:inline>
        </w:drawing>
      </w:r>
    </w:p>
    <w:p w14:paraId="55AD7B97" w14:textId="77777777" w:rsidR="005A568A" w:rsidRDefault="005A568A" w:rsidP="005A568A">
      <w:pPr>
        <w:spacing w:after="80"/>
      </w:pPr>
    </w:p>
    <w:p w14:paraId="7B6B41AB" w14:textId="77777777" w:rsidR="005A568A" w:rsidRPr="009D3190" w:rsidRDefault="005A568A" w:rsidP="00BB652E">
      <w:pPr>
        <w:pStyle w:val="BodyText"/>
        <w:spacing w:before="60" w:after="60" w:line="240" w:lineRule="auto"/>
      </w:pPr>
      <w:r w:rsidRPr="00BB652E">
        <w:rPr>
          <w:rStyle w:val="CharacterBold"/>
        </w:rPr>
        <w:t>High complexity (Task 2.2): closed-loop case management</w:t>
      </w:r>
    </w:p>
    <w:p w14:paraId="5CC339F3" w14:textId="77777777" w:rsidR="005A568A" w:rsidRPr="009D3190" w:rsidRDefault="005A568A" w:rsidP="00BB652E">
      <w:pPr>
        <w:pStyle w:val="BodyText"/>
        <w:spacing w:after="60" w:before="60" w:line="240" w:lineRule="auto"/>
      </w:pPr>
      <w:r w:rsidRPr="00802C4A">
        <w:t xml:space="preserve">Deloitte manages every high-complexity case through a closed-loop workflow with governance gates at each stage. The process flow and research sequence below </w:t>
      </w:r>
      <w:proofErr w:type="gramStart"/>
      <w:r w:rsidRPr="00802C4A">
        <w:t>show</w:t>
      </w:r>
      <w:proofErr w:type="gramEnd"/>
      <w:r w:rsidRPr="00802C4A">
        <w:t xml:space="preserve"> how each case moves from intake to CERRS closure, and how supervisors intervene </w:t>
      </w:r>
      <w:proofErr w:type="gramStart"/>
      <w:r w:rsidRPr="009D3190">
        <w:t>timely</w:t>
      </w:r>
      <w:proofErr w:type="gramEnd"/>
      <w:r w:rsidRPr="009D3190">
        <w:t xml:space="preserve"> so disputes are resolved within the specified time.</w:t>
      </w:r>
    </w:p>
    <w:p w14:paraId="489310CB" w14:textId="77777777" w:rsidR="005A568A" w:rsidRDefault="005A568A" w:rsidP="005A568A">
      <w:pPr>
        <w:spacing w:after="120"/>
      </w:pPr>
    </w:p>
    <w:p w14:paraId="4CF81CB4" w14:textId="77777777" w:rsidR="005A568A" w:rsidRDefault="005A568A" w:rsidP="005A568A">
      <w:pPr>
        <w:spacing w:after="120"/>
      </w:pPr>
      <w:r>
        <w:rPr>
          <w:noProof/>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26"/>
                    <a:stretch>
                      <a:fillRect/>
                    </a:stretch>
                  </pic:blipFill>
                  <pic:spPr>
                    <a:xfrm>
                      <a:off x="0" y="0"/>
                      <a:ext cx="5191491" cy="4363840"/>
                    </a:xfrm>
                    <a:prstGeom prst="rect">
                      <a:avLst/>
                    </a:prstGeom>
                  </pic:spPr>
                </pic:pic>
              </a:graphicData>
            </a:graphic>
          </wp:inline>
        </w:drawing>
      </w:r>
    </w:p>
    <w:p w14:paraId="657200E0" w14:textId="77777777" w:rsidR="005A568A" w:rsidRPr="003C4247" w:rsidRDefault="00240C0D" w:rsidP="00C11063">
      <w:pPr>
        <w:pStyle w:val="BodyText"/>
        <w:spacing w:before="60" w:after="60" w:line="240" w:lineRule="auto"/>
      </w:pPr>
      <w:r w:rsidRPr="00802C4A">
        <w:t xml:space="preserve">Deloitte's participation in daily operational reconciliation workgroup calls is an intelligence input, not an attendance obligation. Issues surfaced in those calls feed directly into the </w:t>
      </w:r>
      <w:proofErr w:type="gramStart"/>
      <w:r w:rsidRPr="00802C4A">
        <w:t>JIRA rule</w:t>
      </w:r>
      <w:proofErr w:type="gramEnd"/>
      <w:r w:rsidRPr="00802C4A">
        <w:t xml:space="preserve"> development backlog and the dispute analytics cycle</w:t>
      </w:r>
      <w:r w:rsidR="003C4DFA" w:rsidRPr="009D3190">
        <w:t xml:space="preserve">, </w:t>
      </w:r>
      <w:r w:rsidRPr="009D3190">
        <w:t xml:space="preserve">so CMS </w:t>
      </w:r>
      <w:r w:rsidR="003C4DFA" w:rsidRPr="009D3190">
        <w:t xml:space="preserve">can remain confident that dispute patterns are </w:t>
      </w:r>
      <w:r w:rsidR="00863FB0" w:rsidRPr="009D3190">
        <w:t>being addressed methodically</w:t>
      </w:r>
      <w:r w:rsidRPr="009D3190">
        <w:t>.</w:t>
      </w:r>
      <w:r w:rsidR="00792BD2" w:rsidRPr="009D3190">
        <w:t xml:space="preserve"> </w:t>
      </w:r>
      <w:r w:rsidR="008C5842" w:rsidRPr="009D3190">
        <w:t>Below is Deloitte’s approach to processing various dispute types.</w:t>
      </w:r>
    </w:p>
    <w:tbl>
      <w:tblPr>
        <w:tblStyle w:val="DeloitteTable2"/>
        <w:tblW w:w="8835" w:type="dxa"/>
        <w:tblLook w:val="06A0" w:firstRow="1" w:lastRow="0" w:firstColumn="1" w:lastColumn="0" w:noHBand="1" w:noVBand="1"/>
        <w:tblCellMar>
          <w:top w:w="0" w:type="dxa"/>
          <w:bottom w:w="0" w:type="dxa"/>
          <w:left w:w="72" w:type="dxa"/>
          <w:right w:w="72" w:type="dxa"/>
        </w:tblCellMar>
      </w:tblPr>
      <w:tblGrid>
        <w:gridCol w:w="3256"/>
        <w:gridCol w:w="5579"/>
      </w:tblGrid>
      <w:tr w:rsidR="00E025C0" w14:paraId="4AFD3437"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1988942" w14:textId="77777777" w:rsidR="00E025C0" w:rsidRPr="00EF65CD" w:rsidRDefault="00E025C0" w:rsidP="00EF65CD">
            <w:pPr>
              <w:pStyle w:val="TableHeading"/>
              <w:spacing w:before="0" w:after="0"/>
            </w:pPr>
            <w:r w:rsidRPr="00EF65CD">
              <w:rPr>
                <w:sz w:val="20"/>
                <w:szCs w:val="20"/>
              </w:rPr>
              <w:t>Dispute type</w:t>
            </w:r>
          </w:p>
        </w:tc>
        <w:tc>
          <w:tcPr>
            <w:tcW w:w="5579" w:type="dxa"/>
          </w:tcPr>
          <w:p w14:paraId="33D69ACB" w14:textId="77777777"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EF65CD">
              <w:rPr>
                <w:sz w:val="20"/>
                <w:szCs w:val="20"/>
              </w:rPr>
              <w:t>Deloitte’s approach</w:t>
            </w:r>
          </w:p>
        </w:tc>
      </w:tr>
      <w:tr w:rsidR="00E025C0" w14:paraId="64C468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6EC8ECFB" w14:textId="77777777" w:rsidR="00E025C0" w:rsidRPr="00EF65CD" w:rsidRDefault="00E311EC" w:rsidP="00EF65CD">
            <w:pPr>
              <w:pStyle w:val="TableRowHeading"/>
              <w:spacing w:before="0" w:after="0"/>
            </w:pPr>
            <w:r w:rsidRPr="00EF65CD">
              <w:rPr>
                <w:sz w:val="20"/>
                <w:szCs w:val="20"/>
              </w:rPr>
              <w:t>Enrollment, Reinstatement, Auto-renewal, HICS Direct</w:t>
            </w:r>
          </w:p>
        </w:tc>
        <w:tc>
          <w:tcPr>
            <w:tcW w:w="5579" w:type="dxa"/>
          </w:tcPr>
          <w:p w14:paraId="2D385292" w14:textId="77777777"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spacing w:before="0" w:after="0"/>
            </w:pPr>
            <w:r>
              <w:rPr>
                <w:sz w:val="20"/>
                <w:szCs w:val="20"/>
              </w:rPr>
              <w:t>Defined research steps per type: FFE extracts, 834s, pre-audit/RCNO, HICS history, issuer docs, IES/MCR API real-time validation at any step. Access gates and coordination logic applied to each.</w:t>
            </w:r>
          </w:p>
        </w:tc>
      </w:tr>
      <w:tr w:rsidR="00E025C0" w14:paraId="01FF8EF3"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DE62E8D" w14:textId="77777777" w:rsidR="00E025C0" w:rsidRPr="00EF65CD" w:rsidRDefault="00EF65CD" w:rsidP="00EF65CD">
            <w:pPr>
              <w:pStyle w:val="TableRowHeading"/>
              <w:spacing w:before="0" w:after="0"/>
            </w:pPr>
            <w:r w:rsidRPr="00EF65CD">
              <w:rPr>
                <w:sz w:val="20"/>
                <w:szCs w:val="20"/>
              </w:rPr>
              <w:t>Enrollment Blockers</w:t>
            </w:r>
          </w:p>
        </w:tc>
        <w:tc>
          <w:tcPr>
            <w:tcW w:w="5579" w:type="dxa"/>
          </w:tcPr>
          <w:p w14:paraId="6294D015" w14:textId="77777777"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spacing w:before="0" w:after="0"/>
            </w:pPr>
            <w:r w:rsidRPr="00EF65CD">
              <w:rPr>
                <w:sz w:val="20"/>
                <w:szCs w:val="20"/>
              </w:rPr>
              <w:t>Sustained cross-contractor coordination required. Deloitte tracks dependencies and drives resolution rather than waiting for external parties.</w:t>
            </w:r>
          </w:p>
        </w:tc>
      </w:tr>
      <w:tr w:rsidR="00EF65CD" w14:paraId="5112AE8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41BA12C" w14:textId="77777777" w:rsidR="00EF65CD" w:rsidRPr="003C4247" w:rsidRDefault="00EF65CD" w:rsidP="00EF65CD">
            <w:pPr>
              <w:pStyle w:val="TableRowHeading"/>
              <w:spacing w:before="0" w:after="0"/>
            </w:pPr>
            <w:r w:rsidRPr="00EF65CD">
              <w:rPr>
                <w:sz w:val="20"/>
                <w:szCs w:val="20"/>
              </w:rPr>
              <w:t>UIR records</w:t>
            </w:r>
          </w:p>
        </w:tc>
        <w:tc>
          <w:tcPr>
            <w:tcW w:w="5579" w:type="dxa"/>
          </w:tcPr>
          <w:p w14:paraId="7302E4DC" w14:textId="77777777"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spacing w:before="0" w:after="0"/>
            </w:pPr>
            <w:r w:rsidRPr="00EF65CD">
              <w:rPr>
                <w:sz w:val="20"/>
                <w:szCs w:val="20"/>
              </w:rPr>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42A47822"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4BE4C61" w14:textId="77777777" w:rsidR="00E025C0" w:rsidRPr="003C4247" w:rsidRDefault="00EF65CD" w:rsidP="00EF65CD">
            <w:pPr>
              <w:pStyle w:val="TableRowHeading"/>
              <w:spacing w:before="0" w:after="0"/>
            </w:pPr>
            <w:r w:rsidRPr="00EF65CD">
              <w:rPr>
                <w:sz w:val="20"/>
                <w:szCs w:val="20"/>
              </w:rPr>
              <w:t>PDI disputes</w:t>
            </w:r>
          </w:p>
        </w:tc>
        <w:tc>
          <w:tcPr>
            <w:tcW w:w="5579" w:type="dxa"/>
          </w:tcPr>
          <w:p w14:paraId="23850F30" w14:textId="77777777"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spacing w:before="0" w:after="0"/>
            </w:pPr>
            <w:r w:rsidRPr="00EF65CD">
              <w:rPr>
                <w:sz w:val="20"/>
                <w:szCs w:val="20"/>
              </w:rPr>
              <w:t xml:space="preserve">PDI disputes are governed as a standalone workflow because their regulatory deadline sensitivity means a processing error cannot be </w:t>
            </w:r>
            <w:r w:rsidRPr="00EF65CD">
              <w:rPr>
                <w:sz w:val="20"/>
                <w:szCs w:val="20"/>
              </w:rPr>
              <w:lastRenderedPageBreak/>
              <w:t>corrected through a routine cycle — supervisory sign-off is required before any biannual batch submission by Deloitte’s team.</w:t>
            </w:r>
          </w:p>
        </w:tc>
      </w:tr>
    </w:tbl>
    <w:p w14:paraId="3AA18612" w14:textId="77777777" w:rsidR="005A568A" w:rsidRDefault="005A568A" w:rsidP="00310554">
      <w:pPr>
        <w:spacing w:after="120"/>
      </w:pPr>
    </w:p>
    <w:p w14:paraId="22C75A8A" w14:textId="77777777" w:rsidR="008A2E01" w:rsidRPr="00D22E0F" w:rsidRDefault="008A2E01" w:rsidP="008A2E01">
      <w:pPr>
        <w:pStyle w:val="Heading4"/>
      </w:pPr>
      <w:r w:rsidRPr="004F467E">
        <w:lastRenderedPageBreak/>
        <w:t>Subtask 2.1: Low Complexity Issuer Disputes</w:t>
      </w:r>
      <w:r>
        <w:t xml:space="preserve"> </w:t>
      </w:r>
      <w:r w:rsidRPr="00705F80">
        <w:rPr>
          <w:vertAlign w:val="superscript"/>
        </w:rPr>
        <w:t>(SOW 3.2.1)</w:t>
      </w:r>
    </w:p>
    <w:p>
      <w:pPr>
        <w:pStyle w:val="BodyText"/>
        <w:spacing w:before="60" w:after="60" w:line="240" w:lineRule="auto"/>
      </w:pPr>
      <w:r>
        <w:rPr/>
        <w:t>Low complexity issuer disputes are resolved through Deloitte's automated rule library, which processes enrollment, reinstatement, auto-renewal, and HICS Direct cases without caseworker intervention. Deloitte operates this library from Day 1 at the performance baseline established during transition-in, maintaining automated resolution rates within contractually defined thresholds.</w:t>
      </w:r>
    </w:p>
    <w:p>
      <w:pPr>
        <w:pStyle w:val="BodyText"/>
        <w:spacing w:before="60" w:after="60" w:line="240" w:lineRule="auto"/>
      </w:pPr>
      <w:r>
        <w:rPr/>
        <w:t>Rule governance is a continuous function, not a periodic activity. Every proposed rule change is documented, tested against historical case data, approved through CMS's designated rule change process, and deployed with rollback capability. Deloitte monitors resolution rates at the dispute-type level weekly; any deviation from baseline triggers structured root-cause analysis within two business days.</w:t>
      </w:r>
    </w:p>
    <w:p w14:paraId="54E9186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pPr>
        <w:pStyle w:val="BodyText"/>
        <w:spacing w:before="60" w:after="60" w:line="240" w:lineRule="auto"/>
      </w:pPr>
      <w:r>
        <w:rPr/>
        <w:t>High complexity disputes — enrollment blockers, PDI cases, UIR categorization, and CMS-directed actions — are managed through a closed-loop workflow with defined governance gates at intake, research, determination, and remediation. Each case is assigned a named caseworker at intake; supervisor review is required before any CMS-directed action is submitted.</w:t>
      </w:r>
    </w:p>
    <w:p>
      <w:pPr>
        <w:pStyle w:val="BodyText"/>
        <w:spacing w:before="60" w:after="60" w:line="240" w:lineRule="auto"/>
      </w:pPr>
      <w:r>
        <w:rPr/>
        <w:t>PDI disputes are operated as a standalone workstream with a dedicated biannual batch schedule, audit comparison, and attestation forms. Deloitte tracks CMS-dependency holds as SLA-excluded, visible in monthly reporting, and resolved within five business days of receiving the required CMS input. UPS and UE anomaly screening is applied to all high-complexity intakes as a program integrity gate before determination.</w:t>
      </w:r>
    </w:p>
    <w:p w14:paraId="0D5A1112" w14:textId="77777777" w:rsidR="008A2E01" w:rsidRDefault="008A2E01" w:rsidP="008A2E01">
      <w:pPr>
        <w:pStyle w:val="Heading3"/>
      </w:pPr>
      <w:bookmarkStart w:id="5" w:name="_Toc228252909"/>
      <w:r>
        <w:t>1.2.2</w:t>
      </w:r>
      <w:r>
        <w:tab/>
      </w:r>
      <w:r w:rsidRPr="00A54BF5">
        <w:t>Task 3: Form 1095-A Consumer Disputes</w:t>
      </w:r>
      <w:r>
        <w:t xml:space="preserve"> </w:t>
      </w:r>
      <w:r w:rsidRPr="00170533">
        <w:rPr>
          <w:vertAlign w:val="superscript"/>
        </w:rPr>
        <w:t>(SOW 3.3)</w:t>
      </w:r>
      <w:r>
        <w:t xml:space="preserve"> </w:t>
      </w:r>
      <w:r w:rsidRPr="00806273">
        <w:t>(2 Pages)</w:t>
      </w:r>
      <w:bookmarkEnd w:id="5"/>
    </w:p>
    <w:p w14:paraId="534D975C" w14:textId="77777777" w:rsidR="008A2E01" w:rsidRDefault="008A2E01" w:rsidP="008A2E01">
      <w:pPr>
        <w:pStyle w:val="Subheading1"/>
        <w:spacing w:before="80" w:after="40" w:line="240" w:lineRule="auto"/>
      </w:pPr>
      <w:r>
        <w:t>Our Understanding</w:t>
      </w:r>
    </w:p>
    <w:p w14:paraId="62B48A9F" w14:textId="77777777" w:rsidR="00D435B1" w:rsidRPr="00D435B1" w:rsidRDefault="00CB6F2F" w:rsidP="00D435B1">
      <w:pPr>
        <w:pStyle w:val="BodyText"/>
        <w:spacing w:before="60" w:after="60" w:line="240" w:lineRule="auto"/>
      </w:pPr>
      <w:r w:rsidRPr="00CB6F2F">
        <w:t>For consumers, an incorrect Form 1095-A is not a data issue; it can mean a wrong tax return, an unexpected coverage gap, or a problem they do not discover until the IRS contacts them.</w:t>
      </w:r>
      <w:r w:rsidR="00D35EA6">
        <w:t xml:space="preserve"> </w:t>
      </w:r>
      <w:proofErr w:type="gramStart"/>
      <w:r w:rsidR="00D435B1" w:rsidRPr="00D435B1">
        <w:t>Form</w:t>
      </w:r>
      <w:proofErr w:type="gramEnd"/>
      <w:r w:rsidR="00D435B1" w:rsidRPr="00D435B1">
        <w:t xml:space="preserve"> 1095-A consumer disputes affect enrollment operations, tax compliance, and consumer trust in the Marketplace. This work requires accurate, timely resolution and a feedback loop that helps CMS identify and prevent repeat issues.</w:t>
      </w:r>
    </w:p>
    <w:p w14:paraId="2D226671" w14:textId="7F9DF2D5" w:rsidR="00800088" w:rsidRDefault="002158AA" w:rsidP="008A2E01">
      <w:pPr>
        <w:pStyle w:val="BodyText"/>
        <w:spacing w:before="60" w:after="60" w:line="240" w:lineRule="auto"/>
      </w:pPr>
      <w: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1BC0BC5E" w14:textId="77777777" w:rsidR="008A2E01" w:rsidRDefault="008A2E01" w:rsidP="008A2E01">
      <w:pPr>
        <w:pStyle w:val="Subheading1"/>
        <w:spacing w:before="80" w:after="40" w:line="240" w:lineRule="auto"/>
      </w:pPr>
      <w:r>
        <w:t>Our Approach</w:t>
      </w:r>
    </w:p>
    <w:p w14:paraId="4C072848" w14:textId="77777777" w:rsidR="00C957A5" w:rsidRPr="00C957A5" w:rsidRDefault="008E261F" w:rsidP="00C957A5">
      <w:pPr>
        <w:pStyle w:val="BodyText"/>
        <w:spacing w:before="60" w:after="60" w:line="240" w:lineRule="auto"/>
      </w:pPr>
      <w:r>
        <w:t xml:space="preserve">Deloitte will operate the Form 1095-A consumer dispute function as a three-lane resolution operation from Day 1, building on the shared transition-in approach. </w:t>
      </w:r>
      <w:r w:rsidR="00685F32">
        <w:t xml:space="preserve">Our approach is organized across four dimensions; </w:t>
      </w:r>
      <w:r w:rsidR="00B560B1">
        <w:t>Steady-state case resolutio</w:t>
      </w:r>
      <w:r w:rsidR="00B52075">
        <w:t xml:space="preserve">n, tax season surge readiness, </w:t>
      </w:r>
      <w:r w:rsidR="001A2BBE">
        <w:t>trend identification</w:t>
      </w:r>
      <w:r>
        <w:t xml:space="preserve"> and </w:t>
      </w:r>
      <w:r w:rsidR="001A2BBE">
        <w:t>process</w:t>
      </w:r>
      <w:r>
        <w:t xml:space="preserve"> improvement, and </w:t>
      </w:r>
      <w:r w:rsidR="001A2BBE">
        <w:t>Quality assurance.</w:t>
      </w:r>
      <w:r w:rsidR="001A2BBE" w:rsidRPr="00C957A5" w:rsidDel="008E261F">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op w:w="0" w:type="dxa"/>
          <w:bottom w:w="0" w:type="dxa"/>
        </w:tblCellMar>
        <w:tblLook w:val="04A0" w:firstRow="1" w:lastRow="0" w:firstColumn="1" w:lastColumn="0" w:noHBand="0" w:noVBand="1"/>
      </w:tblPr>
      <w:tblGrid>
        <w:gridCol w:w="9360"/>
      </w:tblGrid>
      <w:tr w:rsidR="00C957A5" w:rsidRPr="00C957A5" w:rsidDel="00543ED2" w14:paraId="634FAA36"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49A12C98" w14:textId="77777777" w:rsidR="00C957A5" w:rsidRPr="00C957A5" w:rsidDel="00543ED2" w:rsidRDefault="00C957A5" w:rsidP="00C957A5">
            <w:pPr>
              <w:pStyle w:val="BodyText"/>
              <w:spacing w:before="60" w:after="60" w:line="240" w:lineRule="auto"/>
            </w:pPr>
            <w:r w:rsidRPr="00C957A5" w:rsidDel="00543ED2">
              <w:rPr>
                <w:b/>
                <w:bCs/>
                <w:sz w:val="20"/>
                <w:szCs w:val="20"/>
              </w:rPr>
              <w:t>[IMAGE: Task 3 anchor: three-lane operating model with tax season calendar, surge staffing overlay, and monthly improvement loop]</w:t>
            </w:r>
          </w:p>
          <w:p w14:paraId="4738A646" w14:textId="77777777" w:rsidR="00C957A5" w:rsidRPr="00C957A5" w:rsidDel="00543ED2" w:rsidRDefault="00C957A5" w:rsidP="00C957A5">
            <w:pPr>
              <w:pStyle w:val="BodyText"/>
              <w:spacing w:before="60" w:after="60" w:line="240" w:lineRule="auto"/>
            </w:pPr>
            <w:r w:rsidRPr="00C957A5" w:rsidDel="00543ED2">
              <w:rPr>
                <w:i/>
                <w:iCs/>
                <w:sz w:val="20"/>
                <w:szCs w:val="20"/>
              </w:rPr>
              <w:t>The anchor image shows the three-lane routing model alongside the monthly volume curve by complexity tier and the feedback loop that drives upstream dispute prevention.</w:t>
            </w:r>
          </w:p>
        </w:tc>
      </w:tr>
    </w:tbl>
    <w:p w14:paraId="0241D135" w14:textId="77777777" w:rsidR="00C957A5" w:rsidRPr="00C957A5" w:rsidRDefault="00C957A5" w:rsidP="00C957A5">
      <w:pPr>
        <w:pStyle w:val="BodyText"/>
        <w:spacing w:before="60" w:after="60" w:line="240" w:lineRule="auto"/>
      </w:pPr>
    </w:p>
    <w:p w14:paraId="32038DD6" w14:textId="77777777" w:rsidR="00C957A5" w:rsidRPr="00C957A5" w:rsidRDefault="001A2BBE" w:rsidP="00C957A5">
      <w:pPr>
        <w:pStyle w:val="BodyText"/>
        <w:spacing w:before="60" w:after="60" w:line="240" w:lineRule="auto"/>
      </w:pPr>
      <w:r>
        <w:rPr>
          <w:b/>
          <w:bCs/>
        </w:rPr>
        <w:t>Steady State Case Resolution</w:t>
      </w:r>
    </w:p>
    <w:p w14:paraId="4D650B55" w14:textId="77777777" w:rsidR="00C957A5" w:rsidRPr="00C957A5" w:rsidRDefault="00EE30C9" w:rsidP="00C957A5">
      <w:pPr>
        <w:pStyle w:val="BodyText"/>
        <w:spacing w:before="60" w:after="60" w:line="240" w:lineRule="auto"/>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op w:w="0" w:type="dxa"/>
          <w:bottom w:w="0" w:type="dxa"/>
        </w:tblCellMar>
        <w:tblLook w:val="04A0" w:firstRow="1" w:lastRow="0" w:firstColumn="1" w:lastColumn="0" w:noHBand="0" w:noVBand="1"/>
      </w:tblPr>
      <w:tblGrid>
        <w:gridCol w:w="3120"/>
        <w:gridCol w:w="3120"/>
        <w:gridCol w:w="3120"/>
      </w:tblGrid>
      <w:tr w:rsidR="00C957A5" w:rsidRPr="00C957A5" w14:paraId="1187CA3E"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38709C63" w14:textId="77777777" w:rsidR="00C957A5" w:rsidRPr="00EC1036" w:rsidRDefault="00C957A5" w:rsidP="001D1363">
            <w:pPr>
              <w:pStyle w:val="TableHeading"/>
              <w:rPr>
                <w:szCs w:val="20"/>
              </w:rPr>
              <w:spacing w:before="0" w:after="0"/>
            </w:pPr>
            <w:r w:rsidRPr="00EC1036">
              <w:rPr>
                <w:sz w:val="20"/>
                <w:szCs w:val="20"/>
              </w:rPr>
              <w:lastRenderedPageBreak/>
              <w:t xml:space="preserve">Low </w:t>
            </w:r>
            <w:proofErr w:type="gramStart"/>
            <w:r w:rsidRPr="00EC1036">
              <w:rPr>
                <w:sz w:val="20"/>
                <w:szCs w:val="20"/>
              </w:rPr>
              <w:t>complexity  |</w:t>
            </w:r>
            <w:proofErr w:type="gramEnd"/>
            <w:r w:rsidRPr="00EC1036">
              <w:rPr>
                <w:sz w:val="20"/>
                <w:szCs w:val="20"/>
              </w:rPr>
              <w:t xml:space="preserve">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32C5A01" w14:textId="77777777" w:rsidR="00C957A5" w:rsidRPr="00EC1036" w:rsidRDefault="00C957A5" w:rsidP="001D1363">
            <w:pPr>
              <w:pStyle w:val="TableHeading"/>
              <w:rPr>
                <w:szCs w:val="20"/>
              </w:rPr>
              <w:spacing w:before="0" w:after="0"/>
            </w:pPr>
            <w:r w:rsidRPr="00EC1036">
              <w:rPr>
                <w:sz w:val="20"/>
                <w:szCs w:val="20"/>
              </w:rPr>
              <w:t xml:space="preserve">Medium </w:t>
            </w:r>
            <w:proofErr w:type="gramStart"/>
            <w:r w:rsidRPr="00EC1036">
              <w:rPr>
                <w:sz w:val="20"/>
                <w:szCs w:val="20"/>
              </w:rPr>
              <w:t>complexity  |</w:t>
            </w:r>
            <w:proofErr w:type="gramEnd"/>
            <w:r w:rsidRPr="00EC1036">
              <w:rPr>
                <w:sz w:val="20"/>
                <w:szCs w:val="20"/>
              </w:rPr>
              <w:t xml:space="preserve">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785C29C" w14:textId="77777777" w:rsidR="00C957A5" w:rsidRPr="00EC1036" w:rsidRDefault="00C957A5" w:rsidP="001D1363">
            <w:pPr>
              <w:pStyle w:val="TableHeading"/>
              <w:rPr>
                <w:szCs w:val="20"/>
              </w:rPr>
              <w:spacing w:before="0" w:after="0"/>
            </w:pPr>
            <w:r w:rsidRPr="00EC1036">
              <w:rPr>
                <w:sz w:val="20"/>
                <w:szCs w:val="20"/>
              </w:rPr>
              <w:t xml:space="preserve">High </w:t>
            </w:r>
            <w:proofErr w:type="gramStart"/>
            <w:r w:rsidRPr="00EC1036">
              <w:rPr>
                <w:sz w:val="20"/>
                <w:szCs w:val="20"/>
              </w:rPr>
              <w:t>complexity  |</w:t>
            </w:r>
            <w:proofErr w:type="gramEnd"/>
            <w:r w:rsidRPr="00EC1036">
              <w:rPr>
                <w:sz w:val="20"/>
                <w:szCs w:val="20"/>
              </w:rPr>
              <w:t xml:space="preserve">  10-day SLA  </w:t>
            </w:r>
          </w:p>
        </w:tc>
      </w:tr>
      <w:tr w:rsidR="00C957A5" w:rsidRPr="00C957A5" w14:paraId="3DEA69F9"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216671C2" w14:textId="77777777" w:rsidR="00230747" w:rsidRPr="00EC1036" w:rsidRDefault="00DA23CC" w:rsidP="00C957A5">
            <w:pPr>
              <w:pStyle w:val="BodyText"/>
              <w:rPr>
                <w:sz w:val="20"/>
                <w:szCs w:val="20"/>
              </w:rPr>
              <w:spacing w:before="60" w:after="60" w:line="240" w:lineRule="auto"/>
            </w:pPr>
            <w:r w:rsidRPr="00EC1036">
              <w:rPr>
                <w:sz w:val="20"/>
                <w:szCs w:val="20"/>
              </w:rPr>
              <w:t>Mailing Address Update (</w:t>
            </w:r>
            <w:r w:rsidR="00230747" w:rsidRPr="00EC1036">
              <w:rPr>
                <w:sz w:val="20"/>
                <w:szCs w:val="20"/>
              </w:rPr>
              <w:t>MAU</w:t>
            </w:r>
            <w:r w:rsidRPr="00EC1036">
              <w:rPr>
                <w:sz w:val="20"/>
                <w:szCs w:val="20"/>
              </w:rPr>
              <w:t>)</w:t>
            </w:r>
            <w:r w:rsidR="00230747" w:rsidRPr="00EC1036">
              <w:rPr>
                <w:sz w:val="20"/>
                <w:szCs w:val="20"/>
              </w:rPr>
              <w:t xml:space="preserve"> cases run through automation with pre-submit checks</w:t>
            </w:r>
          </w:p>
          <w:p w14:paraId="7226F305" w14:textId="77777777" w:rsidR="00230747" w:rsidRPr="00EC1036" w:rsidRDefault="00230747" w:rsidP="00C957A5">
            <w:pPr>
              <w:pStyle w:val="BodyText"/>
              <w:rPr>
                <w:sz w:val="20"/>
                <w:szCs w:val="20"/>
              </w:rPr>
              <w:spacing w:before="60" w:after="60" w:line="240" w:lineRule="auto"/>
            </w:pPr>
            <w:r w:rsidRPr="00EC1036">
              <w:rPr>
                <w:sz w:val="20"/>
                <w:szCs w:val="20"/>
              </w:rPr>
              <w:t>Failed automations move to same-day fallout triage</w:t>
            </w:r>
          </w:p>
          <w:p w14:paraId="5B45F4F6" w14:textId="77777777" w:rsidR="00C8174E" w:rsidRPr="00EC1036" w:rsidRDefault="00C8174E" w:rsidP="00C8174E">
            <w:pPr>
              <w:pStyle w:val="BodyText"/>
              <w:rPr>
                <w:sz w:val="20"/>
                <w:szCs w:val="20"/>
              </w:rPr>
              <w:spacing w:before="60" w:after="60" w:line="240" w:lineRule="auto"/>
            </w:pPr>
            <w:r w:rsidRPr="00EC1036">
              <w:rPr>
                <w:sz w:val="20"/>
                <w:szCs w:val="20"/>
              </w:rPr>
              <w:t>Fallout reviewed weekly to refine rules and reduce manual touch</w:t>
            </w:r>
          </w:p>
          <w:p w14:paraId="25D35BCF" w14:textId="77777777" w:rsidR="005E38D9" w:rsidRPr="00EC1036" w:rsidRDefault="005E38D9" w:rsidP="005E38D9">
            <w:pPr>
              <w:pStyle w:val="BodyText"/>
              <w:rPr>
                <w:sz w:val="20"/>
                <w:szCs w:val="20"/>
              </w:rPr>
              <w:spacing w:before="60" w:after="60" w:line="240" w:lineRule="auto"/>
            </w:pPr>
            <w:r w:rsidRPr="00EC1036">
              <w:rPr>
                <w:sz w:val="20"/>
                <w:szCs w:val="20"/>
              </w:rPr>
              <w:t>Resolved when change is submitted to processing queue</w:t>
            </w:r>
          </w:p>
          <w:p w14:paraId="3875D0E4" w14:textId="77777777" w:rsidR="00C8174E" w:rsidRPr="00EC1036" w:rsidRDefault="00C8174E" w:rsidP="00C957A5">
            <w:pPr>
              <w:pStyle w:val="BodyText"/>
              <w:rPr>
                <w:sz w:val="20"/>
                <w:szCs w:val="20"/>
              </w:rPr>
              <w:spacing w:before="60" w:after="60" w:line="240" w:lineRule="auto"/>
            </w:pPr>
          </w:p>
          <w:p w14:paraId="1ADB999D" w14:textId="77777777" w:rsidR="00C957A5" w:rsidRPr="00EC1036" w:rsidRDefault="00C957A5" w:rsidP="00C957A5">
            <w:pPr>
              <w:pStyle w:val="BodyText"/>
              <w:rPr>
                <w:sz w:val="20"/>
                <w:szCs w:val="20"/>
              </w:rPr>
              <w:spacing w:before="60" w:after="60" w:line="240" w:lineRule="auto"/>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5A0ED41" w14:textId="77777777" w:rsidR="00B214AF" w:rsidRPr="00EC1036" w:rsidRDefault="00B214AF" w:rsidP="00B214AF">
            <w:pPr>
              <w:pStyle w:val="BodyText"/>
              <w:rPr>
                <w:sz w:val="20"/>
                <w:szCs w:val="20"/>
              </w:rPr>
              <w:spacing w:before="60" w:after="60" w:line="240" w:lineRule="auto"/>
            </w:pPr>
            <w:r w:rsidRPr="00EC1036">
              <w:rPr>
                <w:sz w:val="20"/>
                <w:szCs w:val="20"/>
              </w:rPr>
              <w:t>Standard research sequence across MCR, MIDAS, TM, MCU, and issuer records</w:t>
            </w:r>
          </w:p>
          <w:p w14:paraId="39BAD2EC" w14:textId="77777777" w:rsidR="00B214AF" w:rsidRPr="00EC1036" w:rsidRDefault="00B214AF" w:rsidP="00B214AF">
            <w:pPr>
              <w:pStyle w:val="BodyText"/>
              <w:rPr>
                <w:sz w:val="20"/>
                <w:szCs w:val="20"/>
              </w:rPr>
              <w:spacing w:before="60" w:after="60" w:line="240" w:lineRule="auto"/>
            </w:pPr>
            <w:r w:rsidRPr="00EC1036">
              <w:rPr>
                <w:sz w:val="20"/>
                <w:szCs w:val="20"/>
              </w:rPr>
              <w:t>SEP MAU cases handled in a separate tracked workflow</w:t>
            </w:r>
          </w:p>
          <w:p w14:paraId="4F3A6866" w14:textId="77777777" w:rsidR="00B214AF" w:rsidRPr="00EC1036" w:rsidRDefault="00B214AF" w:rsidP="00B214AF">
            <w:pPr>
              <w:pStyle w:val="BodyText"/>
              <w:rPr>
                <w:sz w:val="20"/>
                <w:szCs w:val="20"/>
              </w:rPr>
              <w:spacing w:before="60" w:after="60" w:line="240" w:lineRule="auto"/>
            </w:pPr>
            <w:r w:rsidRPr="00EC1036">
              <w:rPr>
                <w:sz w:val="20"/>
                <w:szCs w:val="20"/>
              </w:rPr>
              <w:t>Live outbound call first; written correspondence as needed</w:t>
            </w:r>
          </w:p>
          <w:p w14:paraId="0EC3E188" w14:textId="77777777" w:rsidR="00B214AF" w:rsidRPr="00EC1036" w:rsidRDefault="00B214AF" w:rsidP="00B214AF">
            <w:pPr>
              <w:pStyle w:val="BodyText"/>
              <w:rPr>
                <w:sz w:val="20"/>
                <w:szCs w:val="20"/>
              </w:rPr>
              <w:spacing w:before="60" w:after="60" w:line="240" w:lineRule="auto"/>
            </w:pPr>
            <w:r w:rsidRPr="00EC1036">
              <w:rPr>
                <w:sz w:val="20"/>
                <w:szCs w:val="20"/>
              </w:rPr>
              <w:t>Aging alerts flag at-risk cases for supervisor action</w:t>
            </w:r>
          </w:p>
          <w:p w14:paraId="0BAFD508" w14:textId="77777777" w:rsidR="00C957A5" w:rsidRPr="00EC1036" w:rsidRDefault="00B214AF" w:rsidP="00C957A5">
            <w:pPr>
              <w:pStyle w:val="BodyText"/>
              <w:rPr>
                <w:sz w:val="20"/>
                <w:szCs w:val="20"/>
              </w:rPr>
              <w:spacing w:before="60" w:after="60" w:line="240" w:lineRule="auto"/>
            </w:pPr>
            <w:r w:rsidRPr="00EC1036">
              <w:rPr>
                <w:sz w:val="20"/>
                <w:szCs w:val="20"/>
              </w:rPr>
              <w:t xml:space="preserve">Resolved after consumer notification and change </w:t>
            </w:r>
            <w:r w:rsidR="00C957A5" w:rsidRPr="00EC1036">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38C5757" w14:textId="77777777" w:rsidR="008338B3" w:rsidRPr="00EC1036" w:rsidRDefault="008338B3" w:rsidP="008338B3">
            <w:pPr>
              <w:pStyle w:val="BodyText"/>
              <w:rPr>
                <w:sz w:val="20"/>
                <w:szCs w:val="20"/>
              </w:rPr>
              <w:spacing w:before="60" w:after="60" w:line="240" w:lineRule="auto"/>
            </w:pPr>
            <w:r w:rsidRPr="00EC1036">
              <w:rPr>
                <w:sz w:val="20"/>
                <w:szCs w:val="20"/>
              </w:rPr>
              <w:t>Named owner assigned at intake; VIP flags routed same business day to senior staff</w:t>
            </w:r>
          </w:p>
          <w:p w14:paraId="69FF90BA" w14:textId="77777777" w:rsidR="008338B3" w:rsidRPr="00EC1036" w:rsidRDefault="008338B3" w:rsidP="008338B3">
            <w:pPr>
              <w:pStyle w:val="BodyText"/>
              <w:rPr>
                <w:sz w:val="20"/>
                <w:szCs w:val="20"/>
              </w:rPr>
              <w:spacing w:before="60" w:after="60" w:line="240" w:lineRule="auto"/>
            </w:pPr>
            <w:r w:rsidRPr="00EC1036">
              <w:rPr>
                <w:sz w:val="20"/>
                <w:szCs w:val="20"/>
              </w:rPr>
              <w:t>CMS-directed cases worked from recommended action and supporting documentation</w:t>
            </w:r>
          </w:p>
          <w:p w14:paraId="0C600D9C" w14:textId="77777777" w:rsidR="008338B3" w:rsidRPr="00EC1036" w:rsidRDefault="008338B3" w:rsidP="008338B3">
            <w:pPr>
              <w:pStyle w:val="BodyText"/>
              <w:rPr>
                <w:sz w:val="20"/>
                <w:szCs w:val="20"/>
              </w:rPr>
              <w:spacing w:before="60" w:after="60" w:line="240" w:lineRule="auto"/>
            </w:pPr>
            <w:r w:rsidRPr="00EC1036">
              <w:rPr>
                <w:sz w:val="20"/>
                <w:szCs w:val="20"/>
              </w:rPr>
              <w:t>Structured research and compliance check completed before determination</w:t>
            </w:r>
          </w:p>
          <w:p w14:paraId="5BF6CB93" w14:textId="77777777" w:rsidR="008338B3" w:rsidRPr="00EC1036" w:rsidRDefault="008338B3" w:rsidP="008338B3">
            <w:pPr>
              <w:pStyle w:val="BodyText"/>
              <w:rPr>
                <w:sz w:val="20"/>
                <w:szCs w:val="20"/>
              </w:rPr>
              <w:spacing w:before="60" w:after="60" w:line="240" w:lineRule="auto"/>
            </w:pPr>
            <w:r w:rsidRPr="00EC1036">
              <w:rPr>
                <w:sz w:val="20"/>
                <w:szCs w:val="20"/>
              </w:rPr>
              <w:t>Retroactive/APTC changes require documented basis and pre-validation</w:t>
            </w:r>
          </w:p>
          <w:p w14:paraId="25EC9F32" w14:textId="77777777" w:rsidR="008338B3" w:rsidRPr="00EC1036" w:rsidRDefault="008338B3" w:rsidP="008338B3">
            <w:pPr>
              <w:pStyle w:val="BodyText"/>
              <w:rPr>
                <w:sz w:val="20"/>
                <w:szCs w:val="20"/>
              </w:rPr>
              <w:spacing w:before="60" w:after="60" w:line="240" w:lineRule="auto"/>
            </w:pPr>
            <w:r w:rsidRPr="00EC1036">
              <w:rPr>
                <w:sz w:val="20"/>
                <w:szCs w:val="20"/>
              </w:rPr>
              <w:t>CMS/issuer dependencies tracked separately as SLA-excluded and visible in reporting</w:t>
            </w:r>
          </w:p>
          <w:p w14:paraId="01A3FE03" w14:textId="77777777" w:rsidR="008338B3" w:rsidRPr="00EC1036" w:rsidRDefault="008338B3" w:rsidP="008338B3">
            <w:pPr>
              <w:pStyle w:val="BodyText"/>
              <w:rPr>
                <w:sz w:val="20"/>
                <w:szCs w:val="20"/>
              </w:rPr>
              <w:spacing w:before="60" w:after="60" w:line="240" w:lineRule="auto"/>
            </w:pPr>
            <w:r w:rsidRPr="00EC1036">
              <w:rPr>
                <w:sz w:val="20"/>
                <w:szCs w:val="20"/>
              </w:rPr>
              <w:t>Resolved after consumer notification and change queued</w:t>
            </w:r>
          </w:p>
          <w:p w14:paraId="0B545916" w14:textId="77777777" w:rsidR="00C957A5" w:rsidRPr="00EC1036" w:rsidRDefault="00C957A5" w:rsidP="00C957A5">
            <w:pPr>
              <w:pStyle w:val="BodyText"/>
              <w:rPr>
                <w:sz w:val="20"/>
                <w:szCs w:val="20"/>
              </w:rPr>
              <w:spacing w:before="60" w:after="60" w:line="240" w:lineRule="auto"/>
            </w:pPr>
          </w:p>
        </w:tc>
      </w:tr>
    </w:tbl>
    <w:p w14:paraId="735F69E5" w14:textId="77777777" w:rsidR="00C957A5" w:rsidRPr="00C957A5" w:rsidRDefault="00C957A5" w:rsidP="00C957A5">
      <w:pPr>
        <w:pStyle w:val="BodyText"/>
        <w:spacing w:before="60" w:after="60" w:line="240" w:lineRule="auto"/>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2E6E7A4B" w14:textId="77777777" w:rsidR="00C4104E" w:rsidRPr="00C957A5" w:rsidRDefault="00C4104E" w:rsidP="00C957A5">
      <w:pPr>
        <w:pStyle w:val="BodyText"/>
        <w:spacing w:before="60" w:after="60" w:line="240" w:lineRule="auto"/>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75DA2801" w14:textId="1EF429BB" w:rsidR="00C957A5" w:rsidRPr="00C957A5" w:rsidRDefault="00FF65D5" w:rsidP="00C957A5">
      <w:pPr>
        <w:pStyle w:val="BodyText"/>
        <w:spacing w:before="60" w:after="60" w:line="240" w:lineRule="auto"/>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4D3DA98B" w14:textId="77777777" w:rsidR="00C957A5" w:rsidRPr="00C957A5" w:rsidRDefault="00C957A5" w:rsidP="00C957A5">
      <w:pPr>
        <w:pStyle w:val="BodyText"/>
        <w:spacing w:before="60" w:after="60" w:line="240" w:lineRule="auto"/>
      </w:pPr>
      <w:r w:rsidRPr="00C957A5">
        <w:rPr>
          <w:b/>
          <w:bCs/>
        </w:rPr>
        <w:t>Tax season surge readiness</w:t>
      </w:r>
    </w:p>
    <w:p w14:paraId="519E2B03" w14:textId="77777777" w:rsidR="00513BAC" w:rsidRPr="00C957A5" w:rsidRDefault="00513BAC" w:rsidP="00513BAC">
      <w:pPr>
        <w:pStyle w:val="BodyText"/>
        <w:spacing w:before="60" w:after="60" w:line="240" w:lineRule="auto"/>
      </w:pPr>
      <w:r>
        <w:t>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from their first day back. New hires train on the prior year's actual root-cause case types under peer certification by returners before touching live cases. The result is a surge workforce that improves in quality each year rather than repeating the same ramp.</w:t>
      </w:r>
    </w:p>
    <w:p w14:paraId="3BE4F30C" w14:textId="77777777" w:rsidR="00C957A5" w:rsidRPr="00C957A5" w:rsidRDefault="00C957A5" w:rsidP="00C957A5">
      <w:pPr>
        <w:pStyle w:val="BodyText"/>
        <w:spacing w:before="60" w:after="60" w:line="24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op w:w="0" w:type="dxa"/>
          <w:bottom w:w="0" w:type="dxa"/>
        </w:tblCellMar>
        <w:tblLook w:val="04A0" w:firstRow="1" w:lastRow="0" w:firstColumn="1" w:lastColumn="0" w:noHBand="0" w:noVBand="1"/>
      </w:tblPr>
      <w:tblGrid>
        <w:gridCol w:w="3600"/>
        <w:gridCol w:w="5760"/>
      </w:tblGrid>
      <w:tr w:rsidR="00C957A5" w:rsidRPr="00C957A5" w14:paraId="30738A8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4CEED8" w14:textId="77777777" w:rsidR="00C957A5" w:rsidRPr="00EC1036" w:rsidRDefault="00C957A5" w:rsidP="00B17225">
            <w:pPr>
              <w:pStyle w:val="TableHeading"/>
              <w:rPr>
                <w:szCs w:val="20"/>
              </w:rPr>
              <w:spacing w:before="0" w:after="0"/>
            </w:pPr>
            <w:r w:rsidRPr="00EC1036">
              <w:rPr>
                <w:sz w:val="20"/>
                <w:szCs w:val="20"/>
              </w:rPr>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773CC5A" w14:textId="77777777" w:rsidR="00C957A5" w:rsidRPr="00EC1036" w:rsidRDefault="00C957A5" w:rsidP="00B17225">
            <w:pPr>
              <w:pStyle w:val="TableHeading"/>
              <w:rPr>
                <w:szCs w:val="20"/>
              </w:rPr>
              <w:spacing w:before="0" w:after="0"/>
            </w:pPr>
            <w:r w:rsidRPr="00EC1036">
              <w:rPr>
                <w:sz w:val="20"/>
                <w:szCs w:val="20"/>
              </w:rPr>
              <w:t>Deloitte commitment</w:t>
            </w:r>
          </w:p>
        </w:tc>
      </w:tr>
      <w:tr w:rsidR="00950766" w:rsidRPr="00C957A5" w14:paraId="5A7F2B0D"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B959A21" w14:textId="77777777" w:rsidR="00950766" w:rsidRPr="00EC1036" w:rsidRDefault="00950766" w:rsidP="00457B83">
            <w:pPr>
              <w:pStyle w:val="TableBody"/>
              <w:rPr>
                <w:szCs w:val="20"/>
              </w:rPr>
              <w:spacing w:before="0" w:after="0"/>
            </w:pPr>
            <w:r w:rsidRPr="00EC1036">
              <w:rPr>
                <w:sz w:val="20"/>
                <w:szCs w:val="20"/>
              </w:rPr>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1546DC53" w14:textId="77777777" w:rsidR="00950766" w:rsidRPr="00EC1036" w:rsidRDefault="00950766" w:rsidP="00950766">
            <w:pPr>
              <w:pStyle w:val="BodyText"/>
              <w:rPr>
                <w:sz w:val="20"/>
                <w:szCs w:val="20"/>
              </w:rPr>
              <w:spacing w:before="60" w:after="60" w:line="240" w:lineRule="auto"/>
            </w:pPr>
            <w:r w:rsidRPr="00EC1036">
              <w:rPr>
                <w:sz w:val="20"/>
                <w:szCs w:val="20"/>
              </w:rPr>
              <w:t>Maintained at base-period standards throughout January–May</w:t>
            </w:r>
          </w:p>
        </w:tc>
      </w:tr>
      <w:tr w:rsidR="00950766" w:rsidRPr="00C957A5" w14:paraId="03ABFBF6"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BA375D3" w14:textId="77777777" w:rsidR="00950766" w:rsidRPr="00EC1036" w:rsidRDefault="00950766" w:rsidP="00457B83">
            <w:pPr>
              <w:pStyle w:val="TableBody"/>
              <w:rPr>
                <w:szCs w:val="20"/>
              </w:rPr>
              <w:spacing w:before="0" w:after="0"/>
            </w:pPr>
            <w:r w:rsidRPr="00EC1036">
              <w:rPr>
                <w:sz w:val="20"/>
                <w:szCs w:val="20"/>
              </w:rPr>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8EC1345" w14:textId="77777777" w:rsidR="00950766" w:rsidRPr="00EC1036" w:rsidRDefault="00950766" w:rsidP="00950766">
            <w:pPr>
              <w:pStyle w:val="BodyText"/>
              <w:rPr>
                <w:sz w:val="20"/>
                <w:szCs w:val="20"/>
              </w:rPr>
              <w:spacing w:before="60" w:after="60" w:line="240" w:lineRule="auto"/>
            </w:pPr>
            <w:r w:rsidRPr="00EC1036">
              <w:rPr>
                <w:sz w:val="20"/>
                <w:szCs w:val="20"/>
              </w:rPr>
              <w:t>Aging dashboard reviewed each morning; at-risk cases flagged same day</w:t>
            </w:r>
          </w:p>
        </w:tc>
      </w:tr>
      <w:tr w:rsidR="00950766" w:rsidRPr="00C957A5" w14:paraId="213E1780"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DC130" w14:textId="77777777" w:rsidR="00950766" w:rsidRPr="00EC1036" w:rsidRDefault="00950766" w:rsidP="00457B83">
            <w:pPr>
              <w:pStyle w:val="TableBody"/>
              <w:rPr>
                <w:szCs w:val="20"/>
              </w:rPr>
              <w:spacing w:before="0" w:after="0"/>
            </w:pPr>
            <w:r w:rsidRPr="00EC1036">
              <w:rPr>
                <w:sz w:val="20"/>
                <w:szCs w:val="20"/>
              </w:rPr>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1950CF" w14:textId="77777777" w:rsidR="00950766" w:rsidRPr="00EC1036" w:rsidRDefault="00950766" w:rsidP="00950766">
            <w:pPr>
              <w:pStyle w:val="BodyText"/>
              <w:rPr>
                <w:sz w:val="20"/>
                <w:szCs w:val="20"/>
              </w:rPr>
              <w:spacing w:before="60" w:after="60" w:line="240" w:lineRule="auto"/>
            </w:pPr>
            <w:r w:rsidRPr="00EC1036">
              <w:rPr>
                <w:sz w:val="20"/>
                <w:szCs w:val="20"/>
              </w:rPr>
              <w:t>Pre-cleared reserve staff activate at defined volume thresholds</w:t>
            </w:r>
          </w:p>
        </w:tc>
      </w:tr>
    </w:tbl>
    <w:p w14:paraId="66185E8B" w14:textId="77777777" w:rsidR="00C957A5" w:rsidRPr="00C957A5" w:rsidRDefault="00C957A5" w:rsidP="00C957A5">
      <w:pPr>
        <w:pStyle w:val="BodyText"/>
        <w:spacing w:before="60" w:after="60" w:line="240" w:lineRule="auto"/>
      </w:pPr>
    </w:p>
    <w:p w14:paraId="4FEFDA8E" w14:textId="77777777" w:rsidR="00C957A5" w:rsidRPr="00C957A5" w:rsidRDefault="00C957A5" w:rsidP="00C957A5">
      <w:pPr>
        <w:pStyle w:val="BodyText"/>
        <w:spacing w:before="60" w:after="60" w:line="240" w:lineRule="auto"/>
      </w:pPr>
      <w:r w:rsidRPr="00C957A5">
        <w:rPr>
          <w:b/>
          <w:bCs/>
        </w:rPr>
        <w:t>Trend identification and process improvement</w:t>
      </w:r>
    </w:p>
    <w:p w14:paraId="3FA04E2E" w14:textId="77777777" w:rsidR="00051753" w:rsidRPr="00C957A5" w:rsidRDefault="00051753" w:rsidP="00051753">
      <w:pPr>
        <w:pStyle w:val="BodyText"/>
        <w:spacing w:before="60" w:after="60" w:line="240" w:lineRule="auto"/>
      </w:pPr>
      <w:r>
        <w:t>Deloitte will treat the incoming dispute queue as an early-warning signal rather than a workload to process. The table below shows the specific actions and what each means for CMS's ability to reduce future dispute volume.</w:t>
      </w:r>
    </w:p>
    <w:p w14:paraId="03E41754" w14:textId="77777777" w:rsidR="00C957A5" w:rsidRPr="00C957A5" w:rsidRDefault="00C957A5" w:rsidP="00C957A5">
      <w:pPr>
        <w:pStyle w:val="BodyText"/>
        <w:spacing w:before="60" w:after="60" w:line="24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op w:w="0" w:type="dxa"/>
          <w:bottom w:w="0" w:type="dxa"/>
        </w:tblCellMar>
        <w:tblLook w:val="04A0" w:firstRow="1" w:lastRow="0" w:firstColumn="1" w:lastColumn="0" w:noHBand="0" w:noVBand="1"/>
      </w:tblPr>
      <w:tblGrid>
        <w:gridCol w:w="4200"/>
        <w:gridCol w:w="5160"/>
      </w:tblGrid>
      <w:tr w:rsidR="00C957A5" w:rsidRPr="00C957A5" w14:paraId="1FEE61DC"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05F921C" w14:textId="77777777" w:rsidR="00C957A5" w:rsidRPr="00EC1036" w:rsidRDefault="00C957A5" w:rsidP="00041578">
            <w:pPr>
              <w:pStyle w:val="TableHeading"/>
              <w:rPr>
                <w:szCs w:val="20"/>
              </w:rPr>
              <w:spacing w:before="0" w:after="0"/>
            </w:pPr>
            <w:r w:rsidRPr="00EC1036">
              <w:rPr>
                <w:sz w:val="20"/>
                <w:szCs w:val="20"/>
              </w:rPr>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D751689" w14:textId="77777777" w:rsidR="00C957A5" w:rsidRPr="00EC1036" w:rsidRDefault="00C957A5" w:rsidP="00041578">
            <w:pPr>
              <w:pStyle w:val="TableHeading"/>
              <w:rPr>
                <w:szCs w:val="20"/>
              </w:rPr>
              <w:spacing w:before="0" w:after="0"/>
            </w:pPr>
            <w:r w:rsidRPr="00EC1036">
              <w:rPr>
                <w:sz w:val="20"/>
                <w:szCs w:val="20"/>
              </w:rPr>
              <w:t>What this means for CMS</w:t>
            </w:r>
          </w:p>
        </w:tc>
      </w:tr>
      <w:tr w:rsidR="0012587D" w:rsidRPr="00C957A5" w14:paraId="310C5FBB"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72CF177" w14:textId="77777777" w:rsidR="0012587D" w:rsidRPr="00EC1036" w:rsidRDefault="00E91ABF" w:rsidP="00C957A5">
            <w:pPr>
              <w:pStyle w:val="BodyText"/>
              <w:rPr>
                <w:sz w:val="20"/>
                <w:szCs w:val="20"/>
              </w:rPr>
              <w:spacing w:before="60" w:after="60" w:line="240" w:lineRule="auto"/>
            </w:pPr>
            <w:r w:rsidRPr="00EC1036">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2383314" w14:textId="77777777" w:rsidR="0012587D" w:rsidRPr="00EC1036" w:rsidRDefault="00E91ABF" w:rsidP="00C957A5">
            <w:pPr>
              <w:pStyle w:val="BodyText"/>
              <w:rPr>
                <w:sz w:val="20"/>
                <w:szCs w:val="20"/>
              </w:rPr>
              <w:spacing w:before="60" w:after="60" w:line="240" w:lineRule="auto"/>
            </w:pPr>
            <w:r w:rsidRPr="00EC1036">
              <w:rPr>
                <w:sz w:val="20"/>
                <w:szCs w:val="20"/>
              </w:rPr>
              <w:t>Give CMS early visibility into emerging 1095-A dispute patterns</w:t>
            </w:r>
          </w:p>
        </w:tc>
      </w:tr>
      <w:tr w:rsidR="0012587D" w:rsidRPr="00C957A5" w14:paraId="6043A31D"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2C15E21" w14:textId="77777777" w:rsidR="0012587D" w:rsidRPr="00EC1036" w:rsidRDefault="002D1057" w:rsidP="00C957A5">
            <w:pPr>
              <w:pStyle w:val="BodyText"/>
              <w:rPr>
                <w:sz w:val="20"/>
                <w:szCs w:val="20"/>
              </w:rPr>
              <w:spacing w:before="60" w:after="60" w:line="240" w:lineRule="auto"/>
            </w:pPr>
            <w:r w:rsidRPr="00EC1036">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F44DF9F" w14:textId="77777777" w:rsidR="0012587D" w:rsidRPr="00EC1036" w:rsidRDefault="002D1057" w:rsidP="00C957A5">
            <w:pPr>
              <w:pStyle w:val="BodyText"/>
              <w:rPr>
                <w:sz w:val="20"/>
                <w:szCs w:val="20"/>
              </w:rPr>
              <w:spacing w:before="60" w:after="60" w:line="240" w:lineRule="auto"/>
            </w:pPr>
            <w:r w:rsidRPr="00EC1036">
              <w:rPr>
                <w:sz w:val="20"/>
                <w:szCs w:val="20"/>
              </w:rPr>
              <w:t>Enable CMS to resolve shared-root-cause cases through one coordinated action</w:t>
            </w:r>
          </w:p>
        </w:tc>
      </w:tr>
      <w:tr w:rsidR="0012587D" w:rsidRPr="00C957A5" w14:paraId="0EBD9A1D"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56CE6" w14:textId="77777777" w:rsidR="0012587D" w:rsidRPr="00EC1036" w:rsidRDefault="002D1057" w:rsidP="00C957A5">
            <w:pPr>
              <w:pStyle w:val="BodyText"/>
              <w:rPr>
                <w:sz w:val="20"/>
                <w:szCs w:val="20"/>
              </w:rPr>
              <w:spacing w:before="60" w:after="60" w:line="240" w:lineRule="auto"/>
            </w:pPr>
            <w:r w:rsidRPr="00EC1036">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FBF7379" w14:textId="77777777" w:rsidR="0012587D" w:rsidRPr="00EC1036" w:rsidRDefault="002D1057" w:rsidP="00C957A5">
            <w:pPr>
              <w:pStyle w:val="BodyText"/>
              <w:rPr>
                <w:sz w:val="20"/>
                <w:szCs w:val="20"/>
              </w:rPr>
              <w:spacing w:before="60" w:after="60" w:line="240" w:lineRule="auto"/>
            </w:pPr>
            <w:r w:rsidRPr="00EC1036">
              <w:rPr>
                <w:sz w:val="20"/>
                <w:szCs w:val="20"/>
              </w:rPr>
              <w:t xml:space="preserve">Equip CMS to issue targeted guidance through issuer webinar, email blast, </w:t>
            </w:r>
            <w:proofErr w:type="spellStart"/>
            <w:r w:rsidRPr="00EC1036">
              <w:rPr>
                <w:sz w:val="20"/>
                <w:szCs w:val="20"/>
              </w:rPr>
              <w:t>REGTap</w:t>
            </w:r>
            <w:proofErr w:type="spellEnd"/>
            <w:r w:rsidRPr="00EC1036">
              <w:rPr>
                <w:sz w:val="20"/>
                <w:szCs w:val="20"/>
              </w:rPr>
              <w:t xml:space="preserve">, or </w:t>
            </w:r>
            <w:proofErr w:type="spellStart"/>
            <w:r w:rsidRPr="00EC1036">
              <w:rPr>
                <w:sz w:val="20"/>
                <w:szCs w:val="20"/>
              </w:rPr>
              <w:t>CMSzONE</w:t>
            </w:r>
            <w:proofErr w:type="spellEnd"/>
          </w:p>
        </w:tc>
      </w:tr>
      <w:tr w:rsidR="0012587D" w:rsidRPr="00C957A5" w14:paraId="7F574B7B"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E0402" w14:textId="77777777" w:rsidR="0012587D" w:rsidRPr="00EC1036" w:rsidRDefault="00D435C0" w:rsidP="00C957A5">
            <w:pPr>
              <w:pStyle w:val="BodyText"/>
              <w:rPr>
                <w:sz w:val="20"/>
                <w:szCs w:val="20"/>
              </w:rPr>
              <w:spacing w:before="60" w:after="60" w:line="240" w:lineRule="auto"/>
            </w:pPr>
            <w:r w:rsidRPr="00EC1036">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C7C806A" w14:textId="77777777" w:rsidR="0012587D" w:rsidRPr="00EC1036" w:rsidRDefault="00D435C0" w:rsidP="00C957A5">
            <w:pPr>
              <w:pStyle w:val="BodyText"/>
              <w:rPr>
                <w:sz w:val="20"/>
                <w:szCs w:val="20"/>
              </w:rPr>
              <w:spacing w:before="60" w:after="60" w:line="240" w:lineRule="auto"/>
            </w:pPr>
            <w:r w:rsidRPr="00EC1036">
              <w:rPr>
                <w:sz w:val="20"/>
                <w:szCs w:val="20"/>
              </w:rPr>
              <w:t>Help CMS identify issuer-driven consumer disputes earlier</w:t>
            </w:r>
          </w:p>
        </w:tc>
      </w:tr>
      <w:tr w:rsidR="0012587D" w:rsidRPr="00C957A5" w14:paraId="6BE2840E"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F799F4" w14:textId="77777777" w:rsidR="0012587D" w:rsidRPr="00EC1036" w:rsidRDefault="002B3F7E" w:rsidP="00C957A5">
            <w:pPr>
              <w:pStyle w:val="BodyText"/>
              <w:rPr>
                <w:sz w:val="20"/>
                <w:szCs w:val="20"/>
              </w:rPr>
              <w:spacing w:before="60" w:after="60" w:line="240" w:lineRule="auto"/>
            </w:pPr>
            <w:r w:rsidRPr="00EC1036">
              <w:rPr>
                <w:sz w:val="20"/>
                <w:szCs w:val="20"/>
              </w:rPr>
              <w:t>Deploy AI-assisted HICS text analysis, with CMS approval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FDA119C" w14:textId="77777777" w:rsidR="0012587D" w:rsidRPr="00EC1036" w:rsidRDefault="002B3F7E" w:rsidP="00C957A5">
            <w:pPr>
              <w:pStyle w:val="BodyText"/>
              <w:rPr>
                <w:sz w:val="20"/>
                <w:szCs w:val="20"/>
              </w:rPr>
              <w:spacing w:before="60" w:after="60" w:line="240" w:lineRule="auto"/>
            </w:pPr>
            <w:r w:rsidRPr="00EC1036">
              <w:rPr>
                <w:sz w:val="20"/>
                <w:szCs w:val="20"/>
              </w:rPr>
              <w:t>Help CMS detect emerging dispute trends faster than manual review alone</w:t>
            </w:r>
          </w:p>
        </w:tc>
      </w:tr>
    </w:tbl>
    <w:p w14:paraId="6BF10CFC" w14:textId="77777777" w:rsidR="00C957A5" w:rsidRPr="00C957A5" w:rsidRDefault="00C957A5" w:rsidP="00C957A5">
      <w:pPr>
        <w:pStyle w:val="BodyText"/>
        <w:spacing w:before="60" w:after="60" w:line="240" w:lineRule="auto"/>
      </w:pPr>
    </w:p>
    <w:p w14:paraId="198C2226" w14:textId="77777777" w:rsidR="00C957A5" w:rsidRPr="00C957A5" w:rsidRDefault="00C957A5" w:rsidP="00C957A5">
      <w:pPr>
        <w:pStyle w:val="BodyText"/>
        <w:spacing w:before="60" w:after="60" w:line="240" w:lineRule="auto"/>
      </w:pPr>
      <w:r w:rsidRPr="00C957A5">
        <w:rPr>
          <w:b/>
          <w:bCs/>
        </w:rPr>
        <w:t>Quality assurance</w:t>
      </w:r>
    </w:p>
    <w:p w14:paraId="3006D65C" w14:textId="77777777" w:rsidR="006E6744" w:rsidRPr="00C957A5" w:rsidRDefault="006E6744" w:rsidP="006E6744">
      <w:pPr>
        <w:pStyle w:val="BodyText"/>
        <w:spacing w:before="60" w:after="60" w:line="240" w:lineRule="auto"/>
      </w:pPr>
      <w:r>
        <w:t>QA is Deloitte's mechanism for ensuring the three-lane model performs consistently, not just on average. The table below shows how each QA element translates into a specific outcome for CMS.</w:t>
      </w:r>
    </w:p>
    <w:p w14:paraId="115A5700" w14:textId="77777777" w:rsidR="00C957A5" w:rsidRPr="00C957A5" w:rsidRDefault="00C957A5" w:rsidP="00C957A5">
      <w:pPr>
        <w:pStyle w:val="BodyText"/>
        <w:spacing w:before="60" w:after="60" w:line="240" w:lineRule="auto"/>
      </w:pPr>
    </w:p>
    <w:p w14:paraId="4BF267BE" w14:textId="77777777" w:rsidR="00C957A5" w:rsidRDefault="00C957A5" w:rsidP="008A2E01">
      <w:pPr>
        <w:pStyle w:val="BodyText"/>
        <w:spacing w:before="60" w:after="60" w:line="240" w:lineRule="auto"/>
      </w:pPr>
    </w:p>
    <w:p w14:paraId="2D82BBC4" w14:textId="77777777" w:rsidR="005028F2" w:rsidRDefault="005028F2" w:rsidP="005028F2">
      <w:pPr>
        <w:pStyle w:val="TableTitle"/>
      </w:pPr>
      <w:r w:rsidRPr="006E03C0">
        <w:t>Table 1.2.2-1. Three-Lane 1095-A Resolution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op w:w="0" w:type="dxa"/>
          <w:bottom w:w="0" w:type="dxa"/>
        </w:tblCellMar>
        <w:tblLook w:val="06A0" w:firstRow="1" w:lastRow="0" w:firstColumn="1" w:lastColumn="0" w:noHBand="1" w:noVBand="1"/>
      </w:tblPr>
      <w:tblGrid>
        <w:gridCol w:w="3600"/>
        <w:gridCol w:w="5760"/>
      </w:tblGrid>
      <w:tr w:rsidR="0009164D" w:rsidRPr="0009164D" w14:paraId="5ADDD33D"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B6A1C95" w14:textId="77777777" w:rsidR="0009164D" w:rsidRPr="009D3190" w:rsidRDefault="0009164D" w:rsidP="001766CF">
            <w:pPr>
              <w:pStyle w:val="TableHeading"/>
              <w:spacing w:before="0" w:after="0"/>
            </w:pPr>
            <w:r w:rsidRPr="00802C4A">
              <w:rPr>
                <w:sz w:val="20"/>
                <w:szCs w:val="20"/>
              </w:rPr>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0D73375" w14:textId="77777777" w:rsidR="0009164D" w:rsidRPr="009D3190" w:rsidRDefault="0009164D" w:rsidP="001766CF">
            <w:pPr>
              <w:pStyle w:val="TableHeading"/>
              <w:spacing w:before="0" w:after="0"/>
            </w:pPr>
            <w:r w:rsidRPr="00802C4A">
              <w:rPr>
                <w:sz w:val="20"/>
                <w:szCs w:val="20"/>
              </w:rPr>
              <w:t>Deloitte mitigation</w:t>
            </w:r>
          </w:p>
        </w:tc>
      </w:tr>
      <w:tr w:rsidR="0009164D" w:rsidRPr="0009164D" w14:paraId="231EEAB8"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FDACCC" w14:textId="77777777" w:rsidR="0009164D" w:rsidRPr="009D3190" w:rsidRDefault="0009164D" w:rsidP="005028F2">
            <w:pPr>
              <w:pStyle w:val="TableBody"/>
              <w:spacing w:after="0" w:before="0" w:line="240" w:lineRule="auto"/>
            </w:pPr>
            <w:r w:rsidRPr="00802C4A">
              <w:rPr>
                <w:sz w:val="20"/>
                <w:szCs w:val="20"/>
              </w:rPr>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0DAC0B0" w14:textId="77777777" w:rsidR="0009164D" w:rsidRPr="009D3190" w:rsidRDefault="0009164D" w:rsidP="005028F2">
            <w:pPr>
              <w:pStyle w:val="TableBody"/>
              <w:spacing w:after="0" w:before="0" w:line="240" w:lineRule="auto"/>
            </w:pPr>
            <w:r w:rsidRPr="00802C4A">
              <w:rPr>
                <w:sz w:val="20"/>
                <w:szCs w:val="20"/>
              </w:rPr>
              <w:t>Deloitte validates inherited workflows, reconciles open inventory against CERRS during transition-in, and confirms HICS-to-CERRS intake, classification logic, and reporting before steady-state operations begin.</w:t>
            </w:r>
          </w:p>
        </w:tc>
      </w:tr>
      <w:tr w:rsidR="0009164D" w:rsidRPr="0009164D" w14:paraId="55059BBB"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41F52F5" w14:textId="77777777" w:rsidR="0009164D" w:rsidRPr="009D3190" w:rsidRDefault="0009164D" w:rsidP="005028F2">
            <w:pPr>
              <w:pStyle w:val="TableBody"/>
              <w:spacing w:after="0" w:before="0" w:line="240" w:lineRule="auto"/>
            </w:pPr>
            <w:r w:rsidRPr="00802C4A">
              <w:rPr>
                <w:sz w:val="20"/>
                <w:szCs w:val="20"/>
              </w:rPr>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BE7118" w14:textId="77777777" w:rsidR="0009164D" w:rsidRPr="009D3190" w:rsidRDefault="0009164D" w:rsidP="005028F2">
            <w:pPr>
              <w:pStyle w:val="TableBody"/>
              <w:spacing w:after="0" w:before="0" w:line="240" w:lineRule="auto"/>
            </w:pPr>
            <w:r w:rsidRPr="00802C4A">
              <w:rPr>
                <w:sz w:val="20"/>
                <w:szCs w:val="20"/>
              </w:rPr>
              <w:t xml:space="preserve">Returner-first staffing strategy with recruitment beginning November. All temporary </w:t>
            </w:r>
            <w:proofErr w:type="gramStart"/>
            <w:r w:rsidRPr="00802C4A">
              <w:rPr>
                <w:sz w:val="20"/>
                <w:szCs w:val="20"/>
              </w:rPr>
              <w:t>caseworkers</w:t>
            </w:r>
            <w:proofErr w:type="gramEnd"/>
            <w:r w:rsidRPr="00802C4A">
              <w:rPr>
                <w:sz w:val="20"/>
                <w:szCs w:val="20"/>
              </w:rPr>
              <w:t xml:space="preserve"> cleared and trained before January. QA rigor, aging oversight, and SLA monitoring maintained at base period standards throughout surge.</w:t>
            </w:r>
          </w:p>
        </w:tc>
      </w:tr>
      <w:tr w:rsidR="0009164D" w:rsidRPr="0009164D" w14:paraId="6829A7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3343212" w14:textId="77777777" w:rsidR="0009164D" w:rsidRPr="009D3190" w:rsidRDefault="0009164D" w:rsidP="005028F2">
            <w:pPr>
              <w:pStyle w:val="TableBody"/>
              <w:spacing w:after="0" w:before="0" w:line="240" w:lineRule="auto"/>
            </w:pPr>
            <w:r w:rsidRPr="00802C4A">
              <w:rPr>
                <w:sz w:val="20"/>
                <w:szCs w:val="20"/>
              </w:rPr>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71ADEA" w14:textId="77777777" w:rsidR="0009164D" w:rsidRPr="009D3190" w:rsidRDefault="0009164D" w:rsidP="005028F2">
            <w:pPr>
              <w:pStyle w:val="TableBody"/>
              <w:spacing w:after="0" w:before="0" w:line="240" w:lineRule="auto"/>
            </w:pPr>
            <w:r w:rsidRPr="00802C4A">
              <w:rPr>
                <w:sz w:val="20"/>
                <w:szCs w:val="20"/>
              </w:rPr>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392C2A3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10C9E64" w14:textId="77777777" w:rsidR="0009164D" w:rsidRPr="009D3190" w:rsidRDefault="0009164D" w:rsidP="005028F2">
            <w:pPr>
              <w:pStyle w:val="TableBody"/>
              <w:spacing w:after="0" w:before="0" w:line="240" w:lineRule="auto"/>
            </w:pPr>
            <w:r w:rsidRPr="00802C4A">
              <w:rPr>
                <w:sz w:val="20"/>
                <w:szCs w:val="20"/>
              </w:rPr>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C252C94" w14:textId="77777777" w:rsidR="0009164D" w:rsidRPr="009D3190" w:rsidRDefault="0009164D" w:rsidP="005028F2">
            <w:pPr>
              <w:pStyle w:val="TableBody"/>
              <w:spacing w:after="0" w:before="0" w:line="240" w:lineRule="auto"/>
            </w:pPr>
            <w:r w:rsidRPr="00802C4A">
              <w:rPr>
                <w:sz w:val="20"/>
                <w:szCs w:val="20"/>
              </w:rPr>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12AD91FD"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E5B8086" w14:textId="77777777" w:rsidR="0009164D" w:rsidRPr="009D3190" w:rsidRDefault="0009164D" w:rsidP="005028F2">
            <w:pPr>
              <w:pStyle w:val="TableBody"/>
              <w:spacing w:after="0" w:before="0" w:line="240" w:lineRule="auto"/>
            </w:pPr>
            <w:r w:rsidRPr="00802C4A">
              <w:rPr>
                <w:sz w:val="20"/>
                <w:szCs w:val="20"/>
              </w:rPr>
              <w:lastRenderedPageBreak/>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75E9601" w14:textId="77777777" w:rsidR="0009164D" w:rsidRPr="009D3190" w:rsidRDefault="0009164D" w:rsidP="005028F2">
            <w:pPr>
              <w:pStyle w:val="TableBody"/>
              <w:spacing w:after="0" w:before="0" w:line="240" w:lineRule="auto"/>
            </w:pPr>
            <w:r w:rsidRPr="00802C4A">
              <w:rPr>
                <w:sz w:val="20"/>
                <w:szCs w:val="20"/>
              </w:rPr>
              <w:t xml:space="preserve">Daily monitoring of HICS narratives and CERRS attributes surfaces </w:t>
            </w:r>
            <w:proofErr w:type="gramStart"/>
            <w:r w:rsidRPr="00802C4A">
              <w:rPr>
                <w:sz w:val="20"/>
                <w:szCs w:val="20"/>
              </w:rPr>
              <w:t>correlated</w:t>
            </w:r>
            <w:proofErr w:type="gramEnd"/>
            <w:r w:rsidRPr="00802C4A">
              <w:rPr>
                <w:sz w:val="20"/>
                <w:szCs w:val="20"/>
              </w:rPr>
              <w:t xml:space="preserve"> clusters </w:t>
            </w:r>
            <w:proofErr w:type="gramStart"/>
            <w:r w:rsidRPr="00802C4A">
              <w:rPr>
                <w:sz w:val="20"/>
                <w:szCs w:val="20"/>
              </w:rPr>
              <w:t>same-day</w:t>
            </w:r>
            <w:proofErr w:type="gramEnd"/>
            <w:r w:rsidRPr="00802C4A">
              <w:rPr>
                <w:sz w:val="20"/>
                <w:szCs w:val="20"/>
              </w:rPr>
              <w:t>. Correlated cases escalated to CMS with bulk-processing recommendation and root cause summary rather than worked individually.</w:t>
            </w:r>
          </w:p>
        </w:tc>
      </w:tr>
    </w:tbl>
    <w:p w14:paraId="27C6406C" w14:textId="77777777" w:rsidR="0009164D" w:rsidRDefault="0009164D" w:rsidP="005028F2">
      <w:pPr>
        <w:pStyle w:val="ParagraphSpacer"/>
        <w:spacing w:before="0" w:after="0" w:line="240" w:lineRule="auto"/>
      </w:pPr>
    </w:p>
    <w:p w14:paraId="7BA23AD5" w14:textId="77777777" w:rsidR="008A2E01" w:rsidRDefault="008A2E01" w:rsidP="008A2E01">
      <w:pPr>
        <w:pStyle w:val="Heading4"/>
      </w:pPr>
      <w:r w:rsidRPr="00F72187">
        <w:t>Subtask 3.1: Low Complexity 1095-A Disputes</w:t>
      </w:r>
      <w:r>
        <w:t xml:space="preserve"> </w:t>
      </w:r>
      <w:r w:rsidRPr="00170533">
        <w:rPr>
          <w:vertAlign w:val="superscript"/>
        </w:rPr>
        <w:t>(SOW 3.3.1)</w:t>
      </w:r>
    </w:p>
    <w:p>
      <w:pPr>
        <w:pStyle w:val="BodyText"/>
        <w:spacing w:before="60" w:after="60" w:line="240" w:lineRule="auto"/>
      </w:pPr>
      <w:r>
        <w:rPr/>
        <w:t>Low complexity disputes — primarily Mailing Address Update (MAU) cases — are processed through Deloitte's automated pre-submit workflow against a 2-business-day SLA. Automation performs address validation, eligibility cross-checks, and queue submission without caseworker intervention. Failed automations route to a same-day fallout triage queue, where a trained caseworker completes the update manually. Fallout cases are reviewed weekly to refine rules and reduce manual touch rates over time.</w:t>
      </w:r>
    </w:p>
    <w:p w14:paraId="441D5C91"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pPr>
        <w:pStyle w:val="BodyText"/>
        <w:spacing w:before="60" w:after="60" w:line="240" w:lineRule="auto"/>
      </w:pPr>
      <w:r>
        <w:rPr/>
        <w:t>Medium complexity disputes involve research across MCR, MIDAS, TM, MCU, and issuer records, resolved within a 5-business-day SLA. Caseworkers follow a standardized research sequence to ensure determination consistency. Live outbound contact is the first resolution step where consumer engagement is required; written correspondence follows if contact cannot be established. SEP MAU cases are handled in a separate tracked workflow with daily aging review to prevent SLA breach during high-volume periods.</w:t>
      </w:r>
    </w:p>
    <w:p w14:paraId="63B8C419" w14:textId="77777777" w:rsidR="008A2E01" w:rsidRPr="00F429D6" w:rsidRDefault="00A77B35" w:rsidP="005028F2">
      <w:pPr>
        <w:pStyle w:val="Heading4"/>
      </w:pPr>
      <w:r>
        <w:t>Subtask 3.3: High Complexity 1095-A Disputes</w:t>
      </w:r>
    </w:p>
    <w:p>
      <w:pPr>
        <w:pStyle w:val="BodyText"/>
        <w:spacing w:before="60" w:after="60" w:line="240" w:lineRule="auto"/>
      </w:pPr>
      <w:r>
        <w:rPr/>
        <w:t>High complexity disputes — CMS-directed actions, retroactive APTC adjustments, and cases requiring FFE changes — are assigned a named caseworker at intake against a 10-business-day SLA. Every retroactive correction requires a documented legal/policy basis, downstream consequence mapping, and pre-validation before FFE submission. CMS/issuer dependencies that block resolution are tracked separately as SLA-excluded holds, reported monthly with projected resolution dates. VIP-flagged cases and any case with a potential APTC overpayment implication are escalated to senior staff on the same business day as intake.</w:t>
      </w:r>
    </w:p>
    <w:p w14:paraId="5B83FDC1" w14:textId="77777777" w:rsidR="00A54BF5" w:rsidRDefault="00A54BF5" w:rsidP="00A54BF5">
      <w:pPr>
        <w:pStyle w:val="Heading3"/>
      </w:pPr>
      <w:bookmarkStart w:id="6" w:name="_Toc228252910"/>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r w:rsidR="00806273">
        <w:t xml:space="preserve"> </w:t>
      </w:r>
      <w:r w:rsidR="00806273" w:rsidRPr="00806273">
        <w:t>(2.5 Pages)</w:t>
      </w:r>
      <w:bookmarkEnd w:id="6"/>
    </w:p>
    <w:p w14:paraId="71AAB192" w14:textId="77777777" w:rsidR="00F429D6" w:rsidRPr="003414BC" w:rsidRDefault="6DFF3885" w:rsidP="003414BC">
      <w:pPr>
        <w:pStyle w:val="Subheading1"/>
        <w:spacing w:before="80" w:after="40" w:line="240" w:lineRule="auto"/>
      </w:pPr>
      <w:r>
        <w:t>Our Understanding</w:t>
      </w:r>
    </w:p>
    <w:p w14:paraId="3C6B33C9" w14:textId="77777777" w:rsidR="003647B7" w:rsidRPr="001766CF" w:rsidRDefault="00B05A2E" w:rsidP="00C853D6">
      <w:pPr>
        <w:pStyle w:val="BodyText"/>
        <w:spacing w:before="60" w:after="60" w:line="240" w:lineRule="auto"/>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77AE88B2" w14:textId="77777777" w:rsidR="003647B7" w:rsidRPr="001766CF" w:rsidRDefault="003647B7" w:rsidP="00C853D6">
      <w:pPr>
        <w:pStyle w:val="BodyText"/>
        <w:spacing w:before="60" w:after="60" w:line="240" w:lineRule="auto"/>
      </w:pPr>
      <w:r w:rsidRPr="001766CF">
        <w:t xml:space="preserve">Getting this right requires more than process adherence. It requires caseworkers who arrive trained for the cases they will </w:t>
      </w:r>
      <w:proofErr w:type="gramStart"/>
      <w:r w:rsidRPr="001766CF">
        <w:t>actually encounter</w:t>
      </w:r>
      <w:proofErr w:type="gramEnd"/>
      <w:r w:rsidRPr="001766CF">
        <w:t xml:space="preserve"> and an escalation discipline that surfaces the right issues to CMS before they become visible problems. CCHC is the only workstream in this contract where the human cost of a process failure is visible in real time.  </w:t>
      </w:r>
    </w:p>
    <w:p w14:paraId="7DBF1D54" w14:textId="77777777" w:rsidR="00B05A2E" w:rsidRPr="003414BC" w:rsidRDefault="003647B7" w:rsidP="003414BC">
      <w:pPr>
        <w:pStyle w:val="BodyText"/>
        <w:spacing w:before="60" w:after="60" w:line="240" w:lineRule="auto"/>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27D52BB5" w14:textId="77777777" w:rsidR="00D35EF1" w:rsidRPr="009C2F17" w:rsidRDefault="6DFF3885" w:rsidP="009C2F17">
      <w:pPr>
        <w:pStyle w:val="Subheading1"/>
        <w:spacing w:before="80" w:after="40" w:line="240" w:lineRule="auto"/>
      </w:pPr>
      <w:r w:rsidRPr="009C2F17">
        <w:t>Our Approach</w:t>
      </w:r>
    </w:p>
    <w:p w14:paraId="37FA92E6" w14:textId="77777777" w:rsidR="001F61AC" w:rsidRPr="00A162D5" w:rsidRDefault="001F61AC" w:rsidP="001F61AC">
      <w:pPr>
        <w:pStyle w:val="BodyText"/>
        <w:spacing w:before="60" w:after="60" w:line="240" w:lineRule="auto"/>
      </w:pPr>
      <w:r w:rsidRPr="009C2F17">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w:t>
      </w:r>
      <w:proofErr w:type="gramStart"/>
      <w:r w:rsidRPr="009C2F17">
        <w:t>1, and</w:t>
      </w:r>
      <w:proofErr w:type="gramEnd"/>
      <w:r w:rsidRPr="009C2F17">
        <w:t xml:space="preserve"> is organized across three dimensions: steady-state case operations, reporting and program intelligence and capacity management.</w:t>
      </w:r>
    </w:p>
    <w:p w14:paraId="22E25AB9" w14:textId="77777777" w:rsidR="001F61AC" w:rsidRPr="00DD2672" w:rsidRDefault="001F61AC" w:rsidP="00E50983">
      <w:pPr>
        <w:pStyle w:val="Subheading1"/>
        <w:rPr>
          <w:b w:val="0"/>
        </w:rPr>
        <w:spacing w:before="80" w:after="40" w:line="240" w:lineRule="auto"/>
      </w:pPr>
      <w:r w:rsidRPr="00E50983">
        <w:rPr>
          <w:rStyle w:val="CharacterBold"/>
          <w:b/>
        </w:rPr>
        <w:lastRenderedPageBreak/>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ellMar>
          <w:top w:w="0" w:type="dxa"/>
          <w:bottom w:w="0" w:type="dxa"/>
          <w:left w:w="72" w:type="dxa"/>
          <w:right w:w="72" w:type="dxa"/>
        </w:tblCellMar>
      </w:tblPr>
      <w:tblGrid>
        <w:gridCol w:w="4446"/>
      </w:tblGrid>
      <w:tr w:rsidR="00A162D5" w14:paraId="4E901ABF" w14:textId="77777777" w:rsidTr="00A162D5">
        <w:trPr>
          <w:jc w:val="right"/>
        </w:trPr>
        <w:tc>
          <w:tcPr>
            <w:tcW w:w="9350" w:type="dxa"/>
          </w:tcPr>
          <w:p w14:paraId="60BF2487" w14:textId="77777777" w:rsidR="00A162D5" w:rsidRDefault="00A162D5" w:rsidP="00A162D5">
            <w:pPr>
              <w:pStyle w:val="FigureTitle"/>
              <w:spacing w:before="0" w:after="0"/>
            </w:pPr>
            <w:r w:rsidRPr="00A162D5">
              <w:rPr>
                <w:sz w:val="20"/>
                <w:szCs w:val="20"/>
              </w:rPr>
              <w:t>Figure X.X-X. Provide Title.</w:t>
            </w:r>
          </w:p>
          <w:p w14:paraId="1FE92729" w14:textId="77777777" w:rsidR="00A162D5" w:rsidRPr="00A162D5" w:rsidRDefault="00A162D5" w:rsidP="00A162D5">
            <w:pPr>
              <w:pStyle w:val="FigureGraphic"/>
              <w:spacing w:before="0" w:after="0"/>
            </w:pPr>
            <w:r>
              <w:rPr>
                <w:noProof/>
                <w:sz w:val="20"/>
                <w:szCs w:val="20"/>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095EFCD6" w14:textId="77777777" w:rsidR="001F61AC" w:rsidRPr="009C2F17" w:rsidRDefault="001F61AC" w:rsidP="009C2F17">
      <w:pPr>
        <w:pStyle w:val="BodyText"/>
        <w:spacing w:before="60" w:after="60" w:line="240" w:lineRule="auto"/>
      </w:pPr>
      <w:r w:rsidRPr="009C2F17">
        <w:t xml:space="preserve">Deloitte will apply a channel-agnostic triage protocol so that case classification is governed by the case type, not by which intake channel </w:t>
      </w:r>
      <w:proofErr w:type="gramStart"/>
      <w:r w:rsidRPr="009C2F17">
        <w:t>referred</w:t>
      </w:r>
      <w:proofErr w:type="gramEnd"/>
      <w:r w:rsidRPr="009C2F17">
        <w:t xml:space="preserve">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1C16635A" w14:textId="77777777" w:rsidR="001F61AC" w:rsidRPr="00DD2672" w:rsidRDefault="001F61AC" w:rsidP="009C2F17">
      <w:pPr>
        <w:pStyle w:val="BodyText"/>
        <w:spacing w:before="60" w:after="60" w:line="240" w:lineRule="auto"/>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21EE43B9" w14:textId="77777777" w:rsidR="00374DC9" w:rsidRPr="00DD2672" w:rsidRDefault="00374DC9" w:rsidP="00374DC9">
      <w:pPr>
        <w:pStyle w:val="TableTitle"/>
      </w:pPr>
      <w:r w:rsidRPr="006E03C0">
        <w:t>Table 1.2.3-1. Five-Stage CCHC Case Workflow.</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1525"/>
        <w:gridCol w:w="7825"/>
      </w:tblGrid>
      <w:tr w:rsidR="00374DC9" w14:paraId="5045BCB6"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4CA8C362" w14:textId="77777777" w:rsidR="00374DC9" w:rsidRPr="00C6190E" w:rsidRDefault="00374DC9" w:rsidP="00374DC9">
            <w:pPr>
              <w:pStyle w:val="TableHeading"/>
              <w:spacing w:before="0" w:after="0"/>
            </w:pPr>
            <w:r w:rsidRPr="00BD374B">
              <w:rPr>
                <w:sz w:val="20"/>
                <w:szCs w:val="20"/>
              </w:rPr>
              <w:t>Stage</w:t>
            </w:r>
          </w:p>
        </w:tc>
        <w:tc>
          <w:tcPr>
            <w:tcW w:w="7825" w:type="dxa"/>
          </w:tcPr>
          <w:p w14:paraId="015C62C4" w14:textId="77777777"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BD374B">
              <w:rPr>
                <w:sz w:val="20"/>
                <w:szCs w:val="20"/>
              </w:rPr>
              <w:t>What Deloitte will do and why it matters</w:t>
            </w:r>
          </w:p>
        </w:tc>
      </w:tr>
      <w:tr w:rsidR="00374DC9" w14:paraId="155E629B"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1E658536" w14:textId="77777777" w:rsidR="00374DC9" w:rsidRPr="00C6190E" w:rsidRDefault="00374DC9" w:rsidP="00374DC9">
            <w:pPr>
              <w:pStyle w:val="TableRowHeading"/>
              <w:spacing w:after="0" w:before="0" w:line="240" w:lineRule="auto"/>
            </w:pPr>
            <w:r w:rsidRPr="009535AA">
              <w:rPr>
                <w:sz w:val="20"/>
                <w:szCs w:val="20"/>
              </w:rPr>
              <w:t>Intake and triage</w:t>
            </w:r>
          </w:p>
        </w:tc>
        <w:tc>
          <w:tcPr>
            <w:tcW w:w="7825" w:type="dxa"/>
          </w:tcPr>
          <w:p w14:paraId="37B4278F" w14:textId="77777777" w:rsidR="00374DC9" w:rsidRPr="00C6190E" w:rsidRDefault="00374DC9" w:rsidP="00374DC9">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41688">
              <w:rPr>
                <w:sz w:val="20"/>
                <w:szCs w:val="20"/>
              </w:rPr>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56CD9DBF"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60F99CFD" w14:textId="77777777" w:rsidR="00374DC9" w:rsidRPr="00C6190E" w:rsidRDefault="00374DC9" w:rsidP="00374DC9">
            <w:pPr>
              <w:pStyle w:val="TableRowHeading"/>
              <w:spacing w:after="0" w:before="0" w:line="240" w:lineRule="auto"/>
            </w:pPr>
            <w:r w:rsidRPr="009535AA">
              <w:rPr>
                <w:sz w:val="20"/>
                <w:szCs w:val="20"/>
              </w:rPr>
              <w:t>Assignment</w:t>
            </w:r>
          </w:p>
        </w:tc>
        <w:tc>
          <w:tcPr>
            <w:tcW w:w="7825" w:type="dxa"/>
          </w:tcPr>
          <w:p w14:paraId="63087717" w14:textId="77777777" w:rsidR="00374DC9" w:rsidRPr="00C6190E" w:rsidRDefault="00374DC9" w:rsidP="00374DC9">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41688">
              <w:rPr>
                <w:sz w:val="20"/>
                <w:szCs w:val="20"/>
              </w:rPr>
              <w:t xml:space="preserve">Cases </w:t>
            </w:r>
            <w:proofErr w:type="gramStart"/>
            <w:r w:rsidRPr="00041688">
              <w:rPr>
                <w:sz w:val="20"/>
                <w:szCs w:val="20"/>
              </w:rPr>
              <w:t>routed</w:t>
            </w:r>
            <w:proofErr w:type="gramEnd"/>
            <w:r w:rsidRPr="00041688">
              <w:rPr>
                <w:sz w:val="20"/>
                <w:szCs w:val="20"/>
              </w:rPr>
              <w:t xml:space="preserve">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40C03C9C"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92993E9" w14:textId="77777777" w:rsidR="00374DC9" w:rsidRPr="00C6190E" w:rsidRDefault="00374DC9" w:rsidP="00374DC9">
            <w:pPr>
              <w:pStyle w:val="TableRowHeading"/>
              <w:spacing w:after="0" w:before="0" w:line="240" w:lineRule="auto"/>
            </w:pPr>
            <w:r w:rsidRPr="009535AA">
              <w:rPr>
                <w:sz w:val="20"/>
                <w:szCs w:val="20"/>
              </w:rPr>
              <w:t>Investigation</w:t>
            </w:r>
          </w:p>
        </w:tc>
        <w:tc>
          <w:tcPr>
            <w:tcW w:w="7825" w:type="dxa"/>
          </w:tcPr>
          <w:p w14:paraId="3B1C1E39" w14:textId="77777777" w:rsidR="00374DC9" w:rsidRPr="00C6190E" w:rsidRDefault="00374DC9" w:rsidP="00374DC9">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41688">
              <w:rPr>
                <w:sz w:val="20"/>
                <w:szCs w:val="20"/>
              </w:rPr>
              <w:t xml:space="preserve">Issue-specific checklists and required-evidence prompts will guide </w:t>
            </w:r>
            <w:proofErr w:type="gramStart"/>
            <w:r w:rsidRPr="00041688">
              <w:rPr>
                <w:sz w:val="20"/>
                <w:szCs w:val="20"/>
              </w:rPr>
              <w:t>caseworkers</w:t>
            </w:r>
            <w:proofErr w:type="gramEnd"/>
            <w:r w:rsidRPr="00041688">
              <w:rPr>
                <w:sz w:val="20"/>
                <w:szCs w:val="20"/>
              </w:rPr>
              <w:t xml:space="preserve">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701DCA9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9E20696" w14:textId="77777777" w:rsidR="00374DC9" w:rsidRPr="00C6190E" w:rsidRDefault="00374DC9" w:rsidP="00374DC9">
            <w:pPr>
              <w:pStyle w:val="TableRowHeading"/>
              <w:spacing w:after="0" w:before="0" w:line="240" w:lineRule="auto"/>
            </w:pPr>
            <w:r w:rsidRPr="009535AA">
              <w:rPr>
                <w:sz w:val="20"/>
                <w:szCs w:val="20"/>
              </w:rPr>
              <w:t>Resolution</w:t>
            </w:r>
          </w:p>
        </w:tc>
        <w:tc>
          <w:tcPr>
            <w:tcW w:w="7825" w:type="dxa"/>
          </w:tcPr>
          <w:p w14:paraId="5F238121" w14:textId="77777777" w:rsidR="00374DC9" w:rsidRPr="00C6190E" w:rsidRDefault="00374DC9" w:rsidP="00374DC9">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41688">
              <w:rPr>
                <w:sz w:val="20"/>
                <w:szCs w:val="20"/>
              </w:rPr>
              <w:t xml:space="preserve">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w:t>
            </w:r>
            <w:proofErr w:type="gramStart"/>
            <w:r w:rsidRPr="00041688">
              <w:rPr>
                <w:sz w:val="20"/>
                <w:szCs w:val="20"/>
              </w:rPr>
              <w:t>reviewed  for</w:t>
            </w:r>
            <w:proofErr w:type="gramEnd"/>
            <w:r w:rsidRPr="00041688">
              <w:rPr>
                <w:sz w:val="20"/>
                <w:szCs w:val="20"/>
              </w:rPr>
              <w:t xml:space="preserve"> consistency and completeness before any determination proceeds.</w:t>
            </w:r>
          </w:p>
        </w:tc>
      </w:tr>
      <w:tr w:rsidR="00374DC9" w14:paraId="18D75310"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41F3045D" w14:textId="77777777" w:rsidR="00374DC9" w:rsidRPr="00C6190E" w:rsidRDefault="00374DC9" w:rsidP="00374DC9">
            <w:pPr>
              <w:pStyle w:val="TableRowHeading"/>
              <w:spacing w:after="0" w:before="0" w:line="240" w:lineRule="auto"/>
            </w:pPr>
            <w:r w:rsidRPr="009535AA">
              <w:rPr>
                <w:sz w:val="20"/>
                <w:szCs w:val="20"/>
              </w:rPr>
              <w:t>Closure</w:t>
            </w:r>
          </w:p>
        </w:tc>
        <w:tc>
          <w:tcPr>
            <w:tcW w:w="7825" w:type="dxa"/>
          </w:tcPr>
          <w:p w14:paraId="22FB2C18" w14:textId="77777777" w:rsidR="00374DC9" w:rsidRPr="00C6190E" w:rsidRDefault="00374DC9" w:rsidP="00374DC9">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41688">
              <w:rPr>
                <w:sz w:val="20"/>
                <w:szCs w:val="20"/>
              </w:rPr>
              <w:t>Cases close only when three conditions are met: action completed and confirmed, consumer notified verbally or in writing, and complete metadata captured. Required-field validation is enforced at workflow level.</w:t>
            </w:r>
          </w:p>
        </w:tc>
      </w:tr>
    </w:tbl>
    <w:p w14:paraId="179A4516" w14:textId="77777777" w:rsidR="001F61AC" w:rsidRPr="00CB0E94" w:rsidRDefault="001F61AC" w:rsidP="00374DC9">
      <w:pPr>
        <w:pStyle w:val="ParagraphSpacer"/>
        <w:spacing w:before="0" w:after="0" w:line="240" w:lineRule="auto"/>
      </w:pPr>
    </w:p>
    <w:p w14:paraId="14592048" w14:textId="77777777" w:rsidR="001F61AC" w:rsidRPr="00CB0E94" w:rsidRDefault="001F61AC" w:rsidP="00CB0E94">
      <w:pPr>
        <w:pStyle w:val="BodyText"/>
        <w:spacing w:before="60" w:after="60" w:line="240" w:lineRule="auto"/>
      </w:pPr>
      <w:r w:rsidRPr="00CB0E94">
        <w:t xml:space="preserve">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t>
      </w:r>
      <w:r w:rsidRPr="00CB0E94">
        <w:lastRenderedPageBreak/>
        <w:t xml:space="preserve">workforce, applied here to the permanent CCHC team. Training will emphasize both technical resolution and consumer-centered handling, equipping </w:t>
      </w:r>
      <w:proofErr w:type="gramStart"/>
      <w:r w:rsidRPr="00CB0E94">
        <w:t>caseworkers</w:t>
      </w:r>
      <w:proofErr w:type="gramEnd"/>
      <w:r w:rsidRPr="00CB0E94">
        <w:t xml:space="preserve"> to resolve complex cases with accuracy, empathy, and clear communication. </w:t>
      </w:r>
      <w:proofErr w:type="gramStart"/>
      <w:r w:rsidRPr="00CB0E94">
        <w:t>Returner</w:t>
      </w:r>
      <w:proofErr w:type="gramEnd"/>
      <w:r w:rsidRPr="00CB0E94">
        <w:t xml:space="preserve"> </w:t>
      </w:r>
      <w:proofErr w:type="gramStart"/>
      <w:r w:rsidRPr="00CB0E94">
        <w:t>caseworkers</w:t>
      </w:r>
      <w:proofErr w:type="gramEnd"/>
      <w:r w:rsidRPr="00CB0E94">
        <w:t xml:space="preserve"> will serve as peer certifiers for new hires. Within the first 90 days, Deloitte will conduct a structured SOP gap assessment and submit recommendations to CMS as a formal </w:t>
      </w:r>
      <w:proofErr w:type="gramStart"/>
      <w:r w:rsidRPr="00CB0E94">
        <w:t>deliverable</w:t>
      </w:r>
      <w:proofErr w:type="gramEnd"/>
      <w:r w:rsidRPr="00CB0E94">
        <w:t>.</w:t>
      </w:r>
    </w:p>
    <w:p w14:paraId="3A3821FA" w14:textId="77777777" w:rsidR="001F61AC" w:rsidRPr="00CB0E94" w:rsidRDefault="001F61AC" w:rsidP="00CB0E94">
      <w:pPr>
        <w:pStyle w:val="BodyText"/>
        <w:spacing w:before="60" w:after="60" w:line="240" w:lineRule="auto"/>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172EE511" w14:textId="77777777" w:rsidR="001F61AC" w:rsidRPr="00DD2672" w:rsidRDefault="001F61AC" w:rsidP="00D14B6C">
      <w:pPr>
        <w:pStyle w:val="Subheading1"/>
        <w:spacing w:before="80" w:after="40" w:line="240" w:lineRule="auto"/>
      </w:pPr>
      <w:r w:rsidRPr="00D14B6C">
        <w:lastRenderedPageBreak/>
        <w:t xml:space="preserve">Capacity management </w:t>
      </w:r>
    </w:p>
    <w:p w14:paraId="7D1676A4" w14:textId="77777777" w:rsidR="00D35EF1" w:rsidRPr="00352B37" w:rsidRDefault="001F61AC" w:rsidP="00352B37">
      <w:pPr>
        <w:pStyle w:val="BodyText"/>
        <w:spacing w:before="60" w:after="60" w:line="240" w:lineRule="auto"/>
      </w:pPr>
      <w:r w:rsidRPr="00352B37">
        <w:t xml:space="preserve">Deloitte will build the CCHC staffing model around the actual volume curve, not an annual average, applying the same surge readiness principles as Task 3: </w:t>
      </w:r>
      <w:proofErr w:type="gramStart"/>
      <w:r w:rsidRPr="00352B37">
        <w:t>caseworkers</w:t>
      </w:r>
      <w:proofErr w:type="gramEnd"/>
      <w:r w:rsidRPr="00352B37">
        <w:t xml:space="preserve">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w:t>
      </w:r>
      <w:proofErr w:type="gramStart"/>
      <w:r w:rsidRPr="00352B37">
        <w:t>hold</w:t>
      </w:r>
      <w:proofErr w:type="gramEnd"/>
      <w:r w:rsidRPr="00352B37">
        <w:t xml:space="preserve">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p>
    <w:p w14:paraId="61D27DFE" w14:textId="77777777" w:rsidR="001D0EC2" w:rsidRDefault="00D14B6C" w:rsidP="00D14B6C">
      <w:pPr>
        <w:pStyle w:val="TableTitle"/>
      </w:pPr>
      <w:r w:rsidRPr="006E03C0">
        <w:t>Table 1.2.3-3. Capacity and Surge Plan.</w:t>
      </w:r>
    </w:p>
    <w:tbl>
      <w:tblPr>
        <w:tblStyle w:val="DeloitteTable2"/>
        <w:tblW w:w="5000" w:type="pct"/>
        <w:tblLook w:val="0620" w:firstRow="1" w:lastRow="0" w:firstColumn="0" w:lastColumn="0" w:noHBand="1" w:noVBand="1"/>
        <w:tblCellMar>
          <w:top w:w="0" w:type="dxa"/>
          <w:bottom w:w="0" w:type="dxa"/>
          <w:left w:w="72" w:type="dxa"/>
          <w:right w:w="72" w:type="dxa"/>
        </w:tblCellMar>
      </w:tblPr>
      <w:tblGrid>
        <w:gridCol w:w="3595"/>
        <w:gridCol w:w="5755"/>
      </w:tblGrid>
      <w:tr w:rsidR="001D0EC2" w:rsidRPr="001D0EC2" w14:paraId="46299957"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63386265" w14:textId="77777777" w:rsidR="001D0EC2" w:rsidRPr="00C6190E" w:rsidRDefault="001D0EC2" w:rsidP="00594470">
            <w:pPr>
              <w:pStyle w:val="TableHeading"/>
              <w:spacing w:before="0" w:after="0"/>
            </w:pPr>
            <w:r w:rsidRPr="001D0EC2">
              <w:rPr>
                <w:sz w:val="20"/>
                <w:szCs w:val="20"/>
              </w:rPr>
              <w:t>Challenge</w:t>
            </w:r>
          </w:p>
        </w:tc>
        <w:tc>
          <w:tcPr>
            <w:tcW w:w="5755" w:type="dxa"/>
          </w:tcPr>
          <w:p w14:paraId="0523B6D4" w14:textId="77777777" w:rsidR="001D0EC2" w:rsidRPr="00C6190E" w:rsidRDefault="001D0EC2" w:rsidP="00594470">
            <w:pPr>
              <w:pStyle w:val="TableHeading"/>
              <w:spacing w:before="0" w:after="0"/>
            </w:pPr>
            <w:r w:rsidRPr="001D0EC2">
              <w:rPr>
                <w:sz w:val="20"/>
                <w:szCs w:val="20"/>
              </w:rPr>
              <w:t>Deloitte mitigation</w:t>
            </w:r>
          </w:p>
        </w:tc>
      </w:tr>
      <w:tr w:rsidR="001D0EC2" w:rsidRPr="001D0EC2" w14:paraId="21BD83C5" w14:textId="77777777" w:rsidTr="00D14B6C">
        <w:tc>
          <w:tcPr>
            <w:tcW w:w="3595" w:type="dxa"/>
          </w:tcPr>
          <w:p w14:paraId="44EC6C88" w14:textId="77777777" w:rsidR="001D0EC2" w:rsidRPr="00C6190E" w:rsidRDefault="001D0EC2" w:rsidP="00D14B6C">
            <w:pPr>
              <w:pStyle w:val="TableBody"/>
              <w:spacing w:after="0" w:before="0" w:line="240" w:lineRule="auto"/>
            </w:pPr>
            <w:r w:rsidRPr="001D0EC2">
              <w:rPr>
                <w:sz w:val="20"/>
                <w:szCs w:val="20"/>
              </w:rPr>
              <w:t>Transition risk: CCHC operations rely on informal decision logic that SOPs do not capture -- gaps emerge only after go-live if not captured during transition</w:t>
            </w:r>
          </w:p>
        </w:tc>
        <w:tc>
          <w:tcPr>
            <w:tcW w:w="5755" w:type="dxa"/>
          </w:tcPr>
          <w:p w14:paraId="3D0C73A6" w14:textId="77777777" w:rsidR="001D0EC2" w:rsidRPr="00C6190E" w:rsidRDefault="001D0EC2" w:rsidP="00D14B6C">
            <w:pPr>
              <w:pStyle w:val="TableBody"/>
              <w:spacing w:after="0" w:before="0" w:line="240" w:lineRule="auto"/>
            </w:pPr>
            <w:proofErr w:type="spellStart"/>
            <w:r w:rsidRPr="001D0EC2">
              <w:rPr>
                <w:sz w:val="20"/>
                <w:szCs w:val="20"/>
              </w:rPr>
              <w:t>TruNorth</w:t>
            </w:r>
            <w:proofErr w:type="spellEnd"/>
            <w:r w:rsidRPr="001D0EC2">
              <w:rPr>
                <w:sz w:val="20"/>
                <w:szCs w:val="20"/>
              </w:rPr>
              <w:t xml:space="preserve">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2CB3A06C" w14:textId="77777777" w:rsidTr="00D14B6C">
        <w:tc>
          <w:tcPr>
            <w:tcW w:w="3595" w:type="dxa"/>
          </w:tcPr>
          <w:p w14:paraId="7E74D595" w14:textId="77777777" w:rsidR="001D0EC2" w:rsidRPr="00C6190E" w:rsidRDefault="001D0EC2" w:rsidP="00D14B6C">
            <w:pPr>
              <w:pStyle w:val="TableBody"/>
              <w:spacing w:after="0" w:before="0" w:line="240" w:lineRule="auto"/>
            </w:pPr>
            <w:r w:rsidRPr="001D0EC2">
              <w:rPr>
                <w:sz w:val="20"/>
                <w:szCs w:val="20"/>
              </w:rPr>
              <w:t>Agent readiness: complex eligibility and enrollment scenarios cannot be learned on live consumer cases involving stressed or vulnerable individuals</w:t>
            </w:r>
          </w:p>
        </w:tc>
        <w:tc>
          <w:tcPr>
            <w:tcW w:w="5755" w:type="dxa"/>
          </w:tcPr>
          <w:p w14:paraId="6332BE19" w14:textId="77777777" w:rsidR="001D0EC2" w:rsidRPr="00C6190E" w:rsidRDefault="001D0EC2" w:rsidP="00D14B6C">
            <w:pPr>
              <w:pStyle w:val="TableBody"/>
              <w:spacing w:after="0" w:before="0" w:line="240" w:lineRule="auto"/>
            </w:pPr>
            <w:r w:rsidRPr="001D0EC2">
              <w:rPr>
                <w:sz w:val="20"/>
                <w:szCs w:val="20"/>
              </w:rPr>
              <w:t xml:space="preserve">Scenario-based curriculum built from prior-year root cause data. Agents trained </w:t>
            </w:r>
            <w:proofErr w:type="gramStart"/>
            <w:r w:rsidRPr="001D0EC2">
              <w:rPr>
                <w:sz w:val="20"/>
                <w:szCs w:val="20"/>
              </w:rPr>
              <w:t>on</w:t>
            </w:r>
            <w:proofErr w:type="gramEnd"/>
            <w:r w:rsidRPr="001D0EC2">
              <w:rPr>
                <w:sz w:val="20"/>
                <w:szCs w:val="20"/>
              </w:rPr>
              <w:t xml:space="preserve"> actual case types before handling live cases. Competency assessed before independent case handling. Returner agents serve as peer certifiers for new hires.</w:t>
            </w:r>
          </w:p>
        </w:tc>
      </w:tr>
      <w:tr w:rsidR="001D0EC2" w:rsidRPr="001D0EC2" w14:paraId="5851FA44" w14:textId="77777777" w:rsidTr="00D14B6C">
        <w:tc>
          <w:tcPr>
            <w:tcW w:w="3595" w:type="dxa"/>
          </w:tcPr>
          <w:p w14:paraId="021E12D3" w14:textId="77777777" w:rsidR="001D0EC2" w:rsidRPr="00C6190E" w:rsidRDefault="001D0EC2" w:rsidP="00D14B6C">
            <w:pPr>
              <w:pStyle w:val="TableBody"/>
              <w:spacing w:after="0" w:before="0" w:line="240" w:lineRule="auto"/>
            </w:pPr>
            <w:r w:rsidRPr="001D0EC2">
              <w:rPr>
                <w:sz w:val="20"/>
                <w:szCs w:val="20"/>
              </w:rPr>
              <w:t>Reporting quality: descriptive monthly reports tell CMS what happened but not what to do about it</w:t>
            </w:r>
          </w:p>
        </w:tc>
        <w:tc>
          <w:tcPr>
            <w:tcW w:w="5755" w:type="dxa"/>
          </w:tcPr>
          <w:p w14:paraId="56C4D5FC" w14:textId="77777777" w:rsidR="001D0EC2" w:rsidRPr="00C6190E" w:rsidRDefault="001D0EC2" w:rsidP="00D14B6C">
            <w:pPr>
              <w:pStyle w:val="TableBody"/>
              <w:spacing w:after="0" w:before="0" w:line="240" w:lineRule="auto"/>
            </w:pPr>
            <w:r w:rsidRPr="001D0EC2">
              <w:rPr>
                <w:sz w:val="20"/>
                <w:szCs w:val="20"/>
              </w:rPr>
              <w:t>Every reporting deliverable closes with specific recommended actions drafted for CMS review.</w:t>
            </w:r>
            <w:r w:rsidRPr="00291589">
              <w:rPr>
                <w:sz w:val="20"/>
                <w:szCs w:val="20"/>
              </w:rPr>
              <w:t xml:space="preserve"> </w:t>
            </w:r>
            <w:r w:rsidR="00686EA1" w:rsidRPr="00686EA1">
              <w:rPr>
                <w:sz w:val="20"/>
                <w:szCs w:val="20"/>
              </w:rPr>
              <w:t xml:space="preserve">Monthly root cause analysis </w:t>
            </w:r>
            <w:r w:rsidR="00D7088B" w:rsidRPr="00D7088B">
              <w:rPr>
                <w:sz w:val="20"/>
                <w:szCs w:val="20"/>
              </w:rPr>
              <w:t>goes further, closing</w:t>
            </w:r>
            <w:r w:rsidR="00686EA1" w:rsidRPr="00686EA1">
              <w:rPr>
                <w:sz w:val="20"/>
                <w:szCs w:val="20"/>
              </w:rPr>
              <w:t xml:space="preserve"> each analytical category with </w:t>
            </w:r>
            <w:proofErr w:type="gramStart"/>
            <w:r w:rsidR="00686EA1" w:rsidRPr="00686EA1">
              <w:rPr>
                <w:sz w:val="20"/>
                <w:szCs w:val="20"/>
              </w:rPr>
              <w:t xml:space="preserve">a </w:t>
            </w:r>
            <w:r w:rsidR="00D7088B" w:rsidRPr="00D7088B">
              <w:rPr>
                <w:sz w:val="20"/>
                <w:szCs w:val="20"/>
              </w:rPr>
              <w:t>prioritized</w:t>
            </w:r>
            <w:proofErr w:type="gramEnd"/>
            <w:r w:rsidR="00686EA1" w:rsidRPr="00686EA1">
              <w:rPr>
                <w:sz w:val="20"/>
                <w:szCs w:val="20"/>
              </w:rPr>
              <w:t xml:space="preserve"> action </w:t>
            </w:r>
            <w:r w:rsidR="00D7088B" w:rsidRPr="00D7088B">
              <w:rPr>
                <w:sz w:val="20"/>
                <w:szCs w:val="20"/>
              </w:rPr>
              <w:t>and supporting evidence</w:t>
            </w:r>
            <w:r w:rsidRPr="001D0EC2">
              <w:rPr>
                <w:sz w:val="20"/>
                <w:szCs w:val="20"/>
              </w:rPr>
              <w:t>. CMS receives a decision package, not a trend summary.</w:t>
            </w:r>
          </w:p>
        </w:tc>
      </w:tr>
      <w:tr w:rsidR="001D0EC2" w:rsidRPr="001D0EC2" w14:paraId="77294CD0" w14:textId="77777777" w:rsidTr="00D14B6C">
        <w:tc>
          <w:tcPr>
            <w:tcW w:w="3595" w:type="dxa"/>
          </w:tcPr>
          <w:p w14:paraId="5BFAEBC0" w14:textId="77777777" w:rsidR="001D0EC2" w:rsidRPr="00C6190E" w:rsidRDefault="001D0EC2" w:rsidP="00D14B6C">
            <w:pPr>
              <w:pStyle w:val="TableBody"/>
              <w:spacing w:after="0" w:before="0" w:line="240" w:lineRule="auto"/>
            </w:pPr>
            <w:r w:rsidRPr="001D0EC2">
              <w:rPr>
                <w:sz w:val="20"/>
                <w:szCs w:val="20"/>
              </w:rPr>
              <w:t>Seasonal volume fluctuation: referral volume peaks during Open Enrollment and tax season, threatening quality and reporting timelines if only headcount is added</w:t>
            </w:r>
          </w:p>
        </w:tc>
        <w:tc>
          <w:tcPr>
            <w:tcW w:w="5755" w:type="dxa"/>
          </w:tcPr>
          <w:p w14:paraId="443317EA" w14:textId="77777777" w:rsidR="001D0EC2" w:rsidRPr="00C6190E" w:rsidRDefault="001D0EC2" w:rsidP="00D14B6C">
            <w:pPr>
              <w:pStyle w:val="TableBody"/>
              <w:spacing w:after="0" w:before="0" w:line="240" w:lineRule="auto"/>
            </w:pPr>
            <w:r w:rsidRPr="001D0EC2">
              <w:rPr>
                <w:sz w:val="20"/>
                <w:szCs w:val="20"/>
              </w:rPr>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59242391" w14:textId="77777777" w:rsidTr="00D14B6C">
        <w:tc>
          <w:tcPr>
            <w:tcW w:w="3595" w:type="dxa"/>
          </w:tcPr>
          <w:p w14:paraId="0674BB7B" w14:textId="77777777" w:rsidR="001D0EC2" w:rsidRPr="00C6190E" w:rsidRDefault="001D0EC2" w:rsidP="00D14B6C">
            <w:pPr>
              <w:pStyle w:val="TableBody"/>
              <w:spacing w:after="0" w:before="0" w:line="240" w:lineRule="auto"/>
            </w:pPr>
            <w:r w:rsidRPr="001D0EC2">
              <w:rPr>
                <w:sz w:val="20"/>
                <w:szCs w:val="20"/>
              </w:rPr>
              <w:t>Issuer non-compliance visibility: issuer patterns that drive CCHC cases may not be visible to issuers or CMS without structured analysis</w:t>
            </w:r>
          </w:p>
        </w:tc>
        <w:tc>
          <w:tcPr>
            <w:tcW w:w="5755" w:type="dxa"/>
          </w:tcPr>
          <w:p w14:paraId="47491129" w14:textId="77777777" w:rsidR="001D0EC2" w:rsidRPr="00C6190E" w:rsidRDefault="001D0EC2" w:rsidP="00D14B6C">
            <w:pPr>
              <w:pStyle w:val="TableBody"/>
              <w:spacing w:after="0" w:before="0" w:line="240" w:lineRule="auto"/>
            </w:pPr>
            <w:r w:rsidRPr="001D0EC2">
              <w:rPr>
                <w:sz w:val="20"/>
                <w:szCs w:val="20"/>
              </w:rPr>
              <w:t xml:space="preserve">Issuer coordination is pattern-driven, not case-by-case. Patterns identified at intake through metadata association. Deloitte drafts recommended issuer communications for CMS review and distribution through all-issuer webinars, </w:t>
            </w:r>
            <w:proofErr w:type="spellStart"/>
            <w:r w:rsidRPr="001D0EC2">
              <w:rPr>
                <w:sz w:val="20"/>
                <w:szCs w:val="20"/>
              </w:rPr>
              <w:t>REGTap</w:t>
            </w:r>
            <w:proofErr w:type="spellEnd"/>
            <w:r w:rsidRPr="001D0EC2">
              <w:rPr>
                <w:sz w:val="20"/>
                <w:szCs w:val="20"/>
              </w:rPr>
              <w:t xml:space="preserve">, and </w:t>
            </w:r>
            <w:proofErr w:type="spellStart"/>
            <w:r w:rsidRPr="001D0EC2">
              <w:rPr>
                <w:sz w:val="20"/>
                <w:szCs w:val="20"/>
              </w:rPr>
              <w:t>CMSzONE</w:t>
            </w:r>
            <w:proofErr w:type="spellEnd"/>
            <w:r w:rsidRPr="001D0EC2">
              <w:rPr>
                <w:sz w:val="20"/>
                <w:szCs w:val="20"/>
              </w:rPr>
              <w:t>.</w:t>
            </w:r>
          </w:p>
        </w:tc>
      </w:tr>
    </w:tbl>
    <w:p w14:paraId="5A754B10" w14:textId="77777777" w:rsidR="001D0EC2" w:rsidRPr="003414BC" w:rsidRDefault="001D0EC2" w:rsidP="725F7C5B">
      <w:pPr>
        <w:pStyle w:val="BodyText"/>
        <w:spacing w:before="60" w:after="60" w:line="240" w:lineRule="auto"/>
      </w:pPr>
    </w:p>
    <w:p w14:paraId="60CD9966" w14:textId="77777777" w:rsidR="00A54BF5" w:rsidRDefault="00A54BF5" w:rsidP="00A54BF5">
      <w:pPr>
        <w:pStyle w:val="Heading3"/>
      </w:pPr>
      <w:bookmarkStart w:id="7" w:name="_Toc228252911"/>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r w:rsidR="00806273">
        <w:t xml:space="preserve"> </w:t>
      </w:r>
      <w:r w:rsidR="00806273" w:rsidRPr="00806273">
        <w:t>(</w:t>
      </w:r>
      <w:r w:rsidR="00806273">
        <w:t>0</w:t>
      </w:r>
      <w:r w:rsidR="00806273" w:rsidRPr="00806273">
        <w:t>.5 Pages)</w:t>
      </w:r>
      <w:bookmarkEnd w:id="7"/>
    </w:p>
    <w:p w14:paraId="4A82D02C" w14:textId="77777777" w:rsidR="003414BC" w:rsidRPr="003414BC" w:rsidRDefault="3B978732" w:rsidP="003414BC">
      <w:pPr>
        <w:pStyle w:val="Subheading1"/>
        <w:spacing w:before="80" w:after="40" w:line="240" w:lineRule="auto"/>
      </w:pPr>
      <w:r>
        <w:t>Our Understanding</w:t>
      </w:r>
    </w:p>
    <w:p w14:paraId="1778F3F7" w14:textId="77777777" w:rsidR="00B95B15" w:rsidRPr="003414BC" w:rsidRDefault="00627BD5" w:rsidP="00594470">
      <w:pPr>
        <w:pStyle w:val="BodyText"/>
        <w:spacing w:before="60" w:after="60" w:line="240" w:lineRule="auto"/>
      </w:pPr>
      <w:r w:rsidRPr="00627BD5">
        <w:t xml:space="preserve">FFE update accuracy is not a Task 5 function in isolation. It is the mechanism by which every dispute resolution in Tasks 2 and 3 </w:t>
      </w:r>
      <w:proofErr w:type="gramStart"/>
      <w:r w:rsidRPr="00627BD5">
        <w:t>actually takes</w:t>
      </w:r>
      <w:proofErr w:type="gramEnd"/>
      <w:r w:rsidRPr="00627BD5">
        <w:t xml:space="preserve">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16340541" w14:textId="77777777" w:rsidR="00B95B15" w:rsidRPr="003414BC" w:rsidRDefault="00B95B15" w:rsidP="00594470">
      <w:pPr>
        <w:pStyle w:val="Subheading1"/>
        <w:spacing w:before="80" w:after="40" w:line="240" w:lineRule="auto"/>
      </w:pPr>
      <w:r>
        <w:t>Our Approach</w:t>
      </w:r>
    </w:p>
    <w:p w14:paraId="64BA3CC4" w14:textId="77777777" w:rsidR="00627BD5" w:rsidRPr="00627BD5" w:rsidRDefault="00627BD5" w:rsidP="00594470">
      <w:pPr>
        <w:pStyle w:val="BodyText"/>
        <w:spacing w:before="60" w:after="60" w:line="240" w:lineRule="auto"/>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w:t>
      </w:r>
      <w:r w:rsidRPr="00627BD5">
        <w:lastRenderedPageBreak/>
        <w:t>and those gaps are formalized before Deloitte takes ownership. The table below shows how Deloitte will manage each submission type, what CMS sees, and what the control is.</w:t>
      </w:r>
    </w:p>
    <w:p w14:paraId="57BA2735" w14:textId="77777777" w:rsidR="00D14B6C" w:rsidRDefault="00D14B6C" w:rsidP="00D14B6C">
      <w:pPr>
        <w:pStyle w:val="TableTitle"/>
      </w:pPr>
      <w:r w:rsidRPr="006E03C0">
        <w:t>Table 1.2.4-1. FFE Submission Pipeline by Type.</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2425"/>
        <w:gridCol w:w="3870"/>
        <w:gridCol w:w="3055"/>
      </w:tblGrid>
      <w:tr w:rsidR="00627BD5" w:rsidRPr="00627BD5" w14:paraId="149979F1"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1B7F0DB3" w14:textId="77777777" w:rsidR="00627BD5" w:rsidRPr="00627BD5" w:rsidRDefault="00627BD5" w:rsidP="002500DB">
            <w:pPr>
              <w:pStyle w:val="TableHeading"/>
              <w:rPr>
                <w:b w:val="0"/>
              </w:rPr>
              <w:spacing w:before="0" w:after="0"/>
            </w:pPr>
            <w:r w:rsidRPr="00627BD5">
              <w:rPr>
                <w:sz w:val="20"/>
                <w:szCs w:val="20"/>
              </w:rPr>
              <w:t>Submission type</w:t>
            </w:r>
          </w:p>
        </w:tc>
        <w:tc>
          <w:tcPr>
            <w:tcW w:w="3870" w:type="dxa"/>
          </w:tcPr>
          <w:p w14:paraId="743D3FA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b w:val="0"/>
              </w:rPr>
              <w:spacing w:before="0" w:after="0"/>
            </w:pPr>
            <w:r w:rsidRPr="00627BD5">
              <w:rPr>
                <w:sz w:val="20"/>
                <w:szCs w:val="20"/>
              </w:rPr>
              <w:t>How Deloitte manages it</w:t>
            </w:r>
          </w:p>
        </w:tc>
        <w:tc>
          <w:tcPr>
            <w:tcW w:w="3055" w:type="dxa"/>
          </w:tcPr>
          <w:p w14:paraId="6CBFC94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b w:val="0"/>
              </w:rPr>
              <w:spacing w:before="0" w:after="0"/>
            </w:pPr>
            <w:r w:rsidRPr="00627BD5">
              <w:rPr>
                <w:sz w:val="20"/>
                <w:szCs w:val="20"/>
              </w:rPr>
              <w:t>What CMS sees</w:t>
            </w:r>
          </w:p>
        </w:tc>
      </w:tr>
      <w:tr w:rsidR="00627BD5" w:rsidRPr="00627BD5" w14:paraId="0CE1DC5C"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EE7E199" w14:textId="77777777" w:rsidR="00627BD5" w:rsidRPr="00C6190E" w:rsidRDefault="00627BD5" w:rsidP="00D14B6C">
            <w:pPr>
              <w:pStyle w:val="TableRowHeading"/>
              <w:spacing w:before="0" w:after="0"/>
            </w:pPr>
            <w:r w:rsidRPr="00627BD5">
              <w:rPr>
                <w:sz w:val="20"/>
                <w:szCs w:val="20"/>
              </w:rPr>
              <w:t>Standard and non-standard BUU</w:t>
            </w:r>
          </w:p>
        </w:tc>
        <w:tc>
          <w:tcPr>
            <w:tcW w:w="3870" w:type="dxa"/>
          </w:tcPr>
          <w:p w14:paraId="00C69CA1" w14:textId="77777777" w:rsidR="00627BD5" w:rsidRPr="00627BD5"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Compiled against each of ~22 Correction Cycles and the monthly Recon Run Calendar. Internal pre-validation completed before any file reaches the OA Contractor.</w:t>
            </w:r>
          </w:p>
        </w:tc>
        <w:tc>
          <w:tcPr>
            <w:tcW w:w="3055" w:type="dxa"/>
          </w:tcPr>
          <w:p w14:paraId="5E736B22" w14:textId="77777777" w:rsidR="00627BD5" w:rsidRPr="00C6190E"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Cycle-level status dashboard: compiled, validated, submitted, confirmed -- updated after each stage</w:t>
            </w:r>
          </w:p>
        </w:tc>
      </w:tr>
      <w:tr w:rsidR="00627BD5" w:rsidRPr="00627BD5" w14:paraId="2AB417B5"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4FCF6EAB" w14:textId="77777777" w:rsidR="00627BD5" w:rsidRPr="00C6190E" w:rsidRDefault="00627BD5" w:rsidP="00D14B6C">
            <w:pPr>
              <w:pStyle w:val="TableRowHeading"/>
              <w:spacing w:before="0" w:after="0"/>
            </w:pPr>
            <w:r w:rsidRPr="00627BD5">
              <w:rPr>
                <w:sz w:val="20"/>
                <w:szCs w:val="20"/>
              </w:rPr>
              <w:t>Hard Case updates</w:t>
            </w:r>
          </w:p>
        </w:tc>
        <w:tc>
          <w:tcPr>
            <w:tcW w:w="3870" w:type="dxa"/>
          </w:tcPr>
          <w:p w14:paraId="63D56744" w14:textId="77777777" w:rsidR="00627BD5" w:rsidRPr="00627BD5"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Scheduled into the same correction cycle calendar as standard BUU. Not treated as ad hoc exceptions.</w:t>
            </w:r>
          </w:p>
        </w:tc>
        <w:tc>
          <w:tcPr>
            <w:tcW w:w="3055" w:type="dxa"/>
          </w:tcPr>
          <w:p w14:paraId="0CE7910B" w14:textId="77777777" w:rsidR="00627BD5" w:rsidRPr="00C6190E"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Hard Case volume and disposition tracked in the same weekly report as standard submissions</w:t>
            </w:r>
          </w:p>
        </w:tc>
      </w:tr>
      <w:tr w:rsidR="00627BD5" w:rsidRPr="00627BD5" w14:paraId="4409C55A"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9FE43E2" w14:textId="77777777" w:rsidR="00627BD5" w:rsidRPr="00C6190E" w:rsidRDefault="00627BD5" w:rsidP="00D14B6C">
            <w:pPr>
              <w:pStyle w:val="TableRowHeading"/>
              <w:spacing w:before="0" w:after="0"/>
            </w:pPr>
            <w:r w:rsidRPr="00627BD5">
              <w:rPr>
                <w:sz w:val="20"/>
                <w:szCs w:val="20"/>
              </w:rPr>
              <w:t>Update Policy API (Rejected Enrollment, Undetected Overlap)</w:t>
            </w:r>
          </w:p>
        </w:tc>
        <w:tc>
          <w:tcPr>
            <w:tcW w:w="3870" w:type="dxa"/>
          </w:tcPr>
          <w:p w14:paraId="0A7F19BC" w14:textId="77777777" w:rsidR="00627BD5" w:rsidRPr="00627BD5"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Pre-validation completed before API submission. Confirmation logged before associated case is closed.</w:t>
            </w:r>
          </w:p>
        </w:tc>
        <w:tc>
          <w:tcPr>
            <w:tcW w:w="3055" w:type="dxa"/>
          </w:tcPr>
          <w:p w14:paraId="490AF299" w14:textId="77777777" w:rsidR="00627BD5" w:rsidRPr="00C6190E"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API submission outcomes included in the weekly corrections report</w:t>
            </w:r>
          </w:p>
        </w:tc>
      </w:tr>
      <w:tr w:rsidR="00627BD5" w:rsidRPr="00627BD5" w14:paraId="7940642B"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45E4EB81" w14:textId="77777777" w:rsidR="00627BD5" w:rsidRPr="00C6190E" w:rsidRDefault="00627BD5" w:rsidP="00D14B6C">
            <w:pPr>
              <w:pStyle w:val="TableRowHeading"/>
              <w:spacing w:before="0" w:after="0"/>
            </w:pPr>
            <w:r w:rsidRPr="00627BD5">
              <w:rPr>
                <w:sz w:val="20"/>
                <w:szCs w:val="20"/>
              </w:rPr>
              <w:t>Retroactive adjustments</w:t>
            </w:r>
          </w:p>
        </w:tc>
        <w:tc>
          <w:tcPr>
            <w:tcW w:w="3870" w:type="dxa"/>
          </w:tcPr>
          <w:p w14:paraId="7A2B9D95" w14:textId="77777777" w:rsidR="00627BD5" w:rsidRPr="00627BD5"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Downstream consequence mapped before submission: correction cycle, 1095-A impact, segment submission order. Sequencing errors caught at compilation.</w:t>
            </w:r>
          </w:p>
        </w:tc>
        <w:tc>
          <w:tcPr>
            <w:tcW w:w="3055" w:type="dxa"/>
          </w:tcPr>
          <w:p w14:paraId="764968A4" w14:textId="77777777" w:rsidR="00627BD5" w:rsidRPr="00C6190E" w:rsidRDefault="00627BD5" w:rsidP="00D14B6C">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27BD5">
              <w:rPr>
                <w:sz w:val="20"/>
                <w:szCs w:val="20"/>
              </w:rPr>
              <w:t>Exception report when a submission requires resequencing, with root cause and resolution path</w:t>
            </w:r>
          </w:p>
        </w:tc>
      </w:tr>
    </w:tbl>
    <w:p w14:paraId="364FCAEB" w14:textId="77777777" w:rsidR="00627BD5" w:rsidRPr="003414BC" w:rsidDel="00B95B15" w:rsidRDefault="00627BD5" w:rsidP="00D14B6C">
      <w:pPr>
        <w:pStyle w:val="ParagraphSpacer"/>
        <w:spacing w:before="0" w:after="0" w:line="240" w:lineRule="auto"/>
      </w:pPr>
    </w:p>
    <w:p w14:paraId="2E28789B" w14:textId="77777777" w:rsidR="00A54BF5" w:rsidRDefault="00A54BF5" w:rsidP="00A54BF5">
      <w:pPr>
        <w:pStyle w:val="Heading3"/>
      </w:pPr>
      <w:bookmarkStart w:id="8" w:name="_Toc228252912"/>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r w:rsidR="00806273">
        <w:t xml:space="preserve"> </w:t>
      </w:r>
      <w:r w:rsidR="00806273" w:rsidRPr="00806273">
        <w:t>(</w:t>
      </w:r>
      <w:r w:rsidR="00806273">
        <w:t>0</w:t>
      </w:r>
      <w:r w:rsidR="00806273" w:rsidRPr="00806273">
        <w:t>.5 Pages)</w:t>
      </w:r>
      <w:bookmarkEnd w:id="8"/>
    </w:p>
    <w:p w14:paraId="61A7A6FA" w14:textId="77777777" w:rsidR="003414BC" w:rsidRPr="003414BC" w:rsidRDefault="2E3BCAED" w:rsidP="00D55FDC">
      <w:pPr>
        <w:pStyle w:val="Subheading1"/>
        <w:spacing w:before="80" w:after="40" w:line="240" w:lineRule="auto"/>
      </w:pPr>
      <w:r>
        <w:t>Our Understanding</w:t>
      </w:r>
    </w:p>
    <w:p w14:paraId="77BDA866" w14:textId="77777777" w:rsidR="00CA5372" w:rsidRDefault="00CA5372" w:rsidP="00D55FDC">
      <w:pPr>
        <w:pStyle w:val="BodyText"/>
        <w:spacing w:before="60" w:after="60" w:line="240" w:lineRule="auto"/>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forms. They are the communications that accompany or explain program decisions, and their accuracy, timing, and language compliance matter because consumers act on them.</w:t>
      </w:r>
    </w:p>
    <w:p w14:paraId="41F23A41" w14:textId="77777777" w:rsidR="00CA5372" w:rsidRDefault="00CA5372" w:rsidP="00D55FDC">
      <w:pPr>
        <w:pStyle w:val="BodyText"/>
        <w:spacing w:before="60" w:after="60" w:line="240" w:lineRule="auto"/>
      </w:pPr>
      <w:r>
        <w:t xml:space="preserve">The work is primarily a pipeline execution and compliance function: </w:t>
      </w:r>
      <w:proofErr w:type="gramStart"/>
      <w:r>
        <w:t>merge</w:t>
      </w:r>
      <w:proofErr w:type="gramEnd"/>
      <w:r>
        <w:t xml:space="preserve"> consumer data into CMS-provided templates, </w:t>
      </w:r>
      <w:proofErr w:type="gramStart"/>
      <w:r>
        <w:t>transmit</w:t>
      </w:r>
      <w:proofErr w:type="gramEnd"/>
      <w:r>
        <w:t xml:space="preserve"> to the Federal Marketplace Print contractor via EFT, </w:t>
      </w:r>
      <w:proofErr w:type="gramStart"/>
      <w:r>
        <w:t>upload</w:t>
      </w:r>
      <w:proofErr w:type="gramEnd"/>
      <w:r>
        <w:t xml:space="preserve"> to DSRS, and </w:t>
      </w:r>
      <w:proofErr w:type="gramStart"/>
      <w:r>
        <w:t>confirm</w:t>
      </w:r>
      <w:proofErr w:type="gramEnd"/>
      <w:r>
        <w:t xml:space="preserve">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04B1AA5B" w14:textId="77777777" w:rsidR="00990C0B" w:rsidRPr="003414BC" w:rsidRDefault="00990C0B" w:rsidP="00D55FDC">
      <w:pPr>
        <w:pStyle w:val="Subheading1"/>
        <w:spacing w:before="80" w:after="40" w:line="240" w:lineRule="auto"/>
      </w:pPr>
      <w:r>
        <w:t>Our Approach</w:t>
      </w:r>
    </w:p>
    <w:p w14:paraId="2EE11743" w14:textId="77777777" w:rsidR="00AE23C1" w:rsidRPr="00D14B6C" w:rsidRDefault="00AE23C1" w:rsidP="00D55FDC">
      <w:pPr>
        <w:pStyle w:val="BodyText"/>
        <w:spacing w:before="60" w:after="60" w:line="240" w:lineRule="auto"/>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C4633A5" w14:textId="77777777" w:rsidR="00AE23C1" w:rsidRPr="00D14B6C" w:rsidRDefault="00AE23C1" w:rsidP="00D55FDC">
      <w:pPr>
        <w:pStyle w:val="BodyText"/>
        <w:spacing w:before="60" w:after="60" w:line="240" w:lineRule="auto"/>
      </w:pPr>
      <w:r w:rsidRPr="00D14B6C">
        <w:t xml:space="preserve">In steady-state, Deloitte manages the pipeline through a simple operating discipline: validate before generating, confirm before closing. No notice file is transmitted without </w:t>
      </w:r>
      <w:proofErr w:type="gramStart"/>
      <w:r w:rsidRPr="00D14B6C">
        <w:t>a successful</w:t>
      </w:r>
      <w:proofErr w:type="gramEnd"/>
      <w:r w:rsidRPr="00D14B6C">
        <w:t xml:space="preserve">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C37ED4C" w14:textId="77777777" w:rsidR="00D14B6C" w:rsidRPr="00D14B6C" w:rsidRDefault="00D14B6C" w:rsidP="00D14B6C">
      <w:pPr>
        <w:pStyle w:val="TableTitle"/>
      </w:pPr>
      <w:r w:rsidRPr="006E03C0">
        <w:lastRenderedPageBreak/>
        <w:t>Table 1.2.5-1. Notice Generation Pipeline Controls.</w:t>
      </w:r>
    </w:p>
    <w:tbl>
      <w:tblPr>
        <w:tblStyle w:val="DeloitteTable2"/>
        <w:tblW w:w="5000" w:type="pct"/>
        <w:tblLook w:val="0620" w:firstRow="1" w:lastRow="0" w:firstColumn="0" w:lastColumn="0" w:noHBand="1" w:noVBand="1"/>
        <w:tblCellMar>
          <w:top w:w="0" w:type="dxa"/>
          <w:bottom w:w="0" w:type="dxa"/>
          <w:left w:w="72" w:type="dxa"/>
          <w:right w:w="72" w:type="dxa"/>
        </w:tblCellMar>
      </w:tblPr>
      <w:tblGrid>
        <w:gridCol w:w="2764"/>
        <w:gridCol w:w="3073"/>
        <w:gridCol w:w="3513"/>
      </w:tblGrid>
      <w:tr w:rsidR="00CB47AD" w14:paraId="50D064E3"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08976AD5" w14:textId="77777777" w:rsidR="00CB47AD" w:rsidRPr="00AE23C1" w:rsidRDefault="00CB47AD" w:rsidP="00CB47AD">
            <w:pPr>
              <w:pStyle w:val="TableHeading"/>
              <w:rPr>
                <w:b w:val="0"/>
              </w:rPr>
              <w:spacing w:before="0" w:after="0"/>
            </w:pPr>
            <w:r w:rsidRPr="00F322CE">
              <w:rPr>
                <w:sz w:val="20"/>
                <w:szCs w:val="20"/>
              </w:rPr>
              <w:t>What Deloitte tracks</w:t>
            </w:r>
          </w:p>
        </w:tc>
        <w:tc>
          <w:tcPr>
            <w:tcW w:w="3073" w:type="dxa"/>
          </w:tcPr>
          <w:p w14:paraId="33EA2859" w14:textId="77777777" w:rsidR="00CB47AD" w:rsidRPr="00AE23C1" w:rsidRDefault="00CB47AD" w:rsidP="00CB47AD">
            <w:pPr>
              <w:pStyle w:val="TableHeading"/>
              <w:rPr>
                <w:b w:val="0"/>
              </w:rPr>
              <w:spacing w:before="0" w:after="0"/>
            </w:pPr>
            <w:r w:rsidRPr="00F322CE">
              <w:rPr>
                <w:sz w:val="20"/>
                <w:szCs w:val="20"/>
              </w:rPr>
              <w:t>Reported to CMS</w:t>
            </w:r>
          </w:p>
        </w:tc>
        <w:tc>
          <w:tcPr>
            <w:tcW w:w="3513" w:type="dxa"/>
          </w:tcPr>
          <w:p w14:paraId="391AB64C" w14:textId="77777777" w:rsidR="00CB47AD" w:rsidRPr="00AE23C1" w:rsidRDefault="00CB47AD" w:rsidP="00CB47AD">
            <w:pPr>
              <w:pStyle w:val="TableHeading"/>
              <w:rPr>
                <w:b w:val="0"/>
              </w:rPr>
              <w:spacing w:before="0" w:after="0"/>
            </w:pPr>
            <w:r w:rsidRPr="00F322CE">
              <w:rPr>
                <w:sz w:val="20"/>
                <w:szCs w:val="20"/>
              </w:rPr>
              <w:t>Escalation trigger</w:t>
            </w:r>
          </w:p>
        </w:tc>
      </w:tr>
      <w:tr w:rsidR="00CB47AD" w14:paraId="22443D15" w14:textId="77777777" w:rsidTr="00CB47AD">
        <w:tc>
          <w:tcPr>
            <w:tcW w:w="2764" w:type="dxa"/>
          </w:tcPr>
          <w:p w14:paraId="65BB4C27" w14:textId="77777777" w:rsidR="00CB47AD" w:rsidRPr="00C6190E" w:rsidRDefault="00D14B6C">
            <w:pPr>
              <w:pStyle w:val="TableBody"/>
              <w:spacing w:after="0" w:before="0" w:line="240" w:lineRule="auto"/>
            </w:pPr>
            <w:r w:rsidRPr="007D4C32">
              <w:rPr>
                <w:sz w:val="20"/>
                <w:szCs w:val="20"/>
              </w:rPr>
              <w:t>Data merge validation against source records</w:t>
            </w:r>
          </w:p>
        </w:tc>
        <w:tc>
          <w:tcPr>
            <w:tcW w:w="3073" w:type="dxa"/>
          </w:tcPr>
          <w:p w14:paraId="5D655F64" w14:textId="77777777" w:rsidR="00CB47AD" w:rsidRPr="00D129A4" w:rsidRDefault="00D14B6C">
            <w:pPr>
              <w:pStyle w:val="TableBody"/>
              <w:spacing w:after="0" w:before="0" w:line="240" w:lineRule="auto"/>
            </w:pPr>
            <w:r w:rsidRPr="00532853">
              <w:rPr>
                <w:sz w:val="20"/>
                <w:szCs w:val="20"/>
              </w:rPr>
              <w:t>Pre-generation status per notice type</w:t>
            </w:r>
          </w:p>
        </w:tc>
        <w:tc>
          <w:tcPr>
            <w:tcW w:w="3513" w:type="dxa"/>
          </w:tcPr>
          <w:p w14:paraId="15095666" w14:textId="77777777" w:rsidR="00CB47AD" w:rsidRPr="00C6190E" w:rsidRDefault="00D14B6C">
            <w:pPr>
              <w:pStyle w:val="TableBody"/>
              <w:spacing w:after="0" w:before="0" w:line="240" w:lineRule="auto"/>
            </w:pPr>
            <w:r w:rsidRPr="004D3E5B">
              <w:rPr>
                <w:sz w:val="20"/>
                <w:szCs w:val="20"/>
              </w:rPr>
              <w:t>Missing fields or data anomalies caught before file generation</w:t>
            </w:r>
          </w:p>
        </w:tc>
      </w:tr>
      <w:tr w:rsidR="00CB47AD" w14:paraId="43F16A46" w14:textId="77777777" w:rsidTr="00CB47AD">
        <w:tc>
          <w:tcPr>
            <w:tcW w:w="2764" w:type="dxa"/>
          </w:tcPr>
          <w:p w14:paraId="2EE800AF" w14:textId="77777777" w:rsidR="00CB47AD" w:rsidRPr="00C6190E" w:rsidRDefault="00D14B6C">
            <w:pPr>
              <w:pStyle w:val="TableBody"/>
              <w:spacing w:after="0" w:before="0" w:line="240" w:lineRule="auto"/>
            </w:pPr>
            <w:r w:rsidRPr="007D4C32">
              <w:rPr>
                <w:sz w:val="20"/>
                <w:szCs w:val="20"/>
              </w:rPr>
              <w:t>EFT transmission confirmation</w:t>
            </w:r>
          </w:p>
        </w:tc>
        <w:tc>
          <w:tcPr>
            <w:tcW w:w="3073" w:type="dxa"/>
          </w:tcPr>
          <w:p w14:paraId="156EF9F1" w14:textId="77777777" w:rsidR="00CB47AD" w:rsidRPr="00D129A4" w:rsidRDefault="00D14B6C">
            <w:pPr>
              <w:pStyle w:val="TableBody"/>
              <w:spacing w:after="0" w:before="0" w:line="240" w:lineRule="auto"/>
            </w:pPr>
            <w:r w:rsidRPr="00532853">
              <w:rPr>
                <w:sz w:val="20"/>
                <w:szCs w:val="20"/>
              </w:rPr>
              <w:t>Transmission status and timestamp per batch</w:t>
            </w:r>
          </w:p>
        </w:tc>
        <w:tc>
          <w:tcPr>
            <w:tcW w:w="3513" w:type="dxa"/>
          </w:tcPr>
          <w:p w14:paraId="5D774726" w14:textId="77777777" w:rsidR="00CB47AD" w:rsidRPr="00C6190E" w:rsidRDefault="00D14B6C">
            <w:pPr>
              <w:pStyle w:val="TableBody"/>
              <w:spacing w:after="0" w:before="0" w:line="240" w:lineRule="auto"/>
            </w:pPr>
            <w:r w:rsidRPr="004D3E5B">
              <w:rPr>
                <w:sz w:val="20"/>
                <w:szCs w:val="20"/>
              </w:rPr>
              <w:t>Failure triggers same-day CMS notification and remediation path</w:t>
            </w:r>
          </w:p>
        </w:tc>
      </w:tr>
      <w:tr w:rsidR="00CB47AD" w14:paraId="19F4D916" w14:textId="77777777" w:rsidTr="00CB47AD">
        <w:tc>
          <w:tcPr>
            <w:tcW w:w="2764" w:type="dxa"/>
          </w:tcPr>
          <w:p w14:paraId="1F86E7BB" w14:textId="77777777" w:rsidR="00CB47AD" w:rsidRPr="00C6190E" w:rsidRDefault="00D14B6C">
            <w:pPr>
              <w:pStyle w:val="TableBody"/>
              <w:spacing w:after="0" w:before="0" w:line="240" w:lineRule="auto"/>
            </w:pPr>
            <w:r w:rsidRPr="007D4C32">
              <w:rPr>
                <w:sz w:val="20"/>
                <w:szCs w:val="20"/>
              </w:rPr>
              <w:t>DSRS upload confirmation</w:t>
            </w:r>
          </w:p>
        </w:tc>
        <w:tc>
          <w:tcPr>
            <w:tcW w:w="3073" w:type="dxa"/>
          </w:tcPr>
          <w:p w14:paraId="1574C4C8" w14:textId="77777777" w:rsidR="00CB47AD" w:rsidRPr="00D129A4" w:rsidRDefault="00D14B6C">
            <w:pPr>
              <w:pStyle w:val="TableBody"/>
              <w:spacing w:after="0" w:before="0" w:line="240" w:lineRule="auto"/>
            </w:pPr>
            <w:r w:rsidRPr="00532853">
              <w:rPr>
                <w:sz w:val="20"/>
                <w:szCs w:val="20"/>
              </w:rPr>
              <w:t>Upload completion and file count per batch</w:t>
            </w:r>
          </w:p>
        </w:tc>
        <w:tc>
          <w:tcPr>
            <w:tcW w:w="3513" w:type="dxa"/>
          </w:tcPr>
          <w:p w14:paraId="3BADE9F3" w14:textId="77777777" w:rsidR="00CB47AD" w:rsidRPr="00C6190E" w:rsidRDefault="00D14B6C">
            <w:pPr>
              <w:pStyle w:val="TableBody"/>
              <w:spacing w:after="0" w:before="0" w:line="240" w:lineRule="auto"/>
            </w:pPr>
            <w:r w:rsidRPr="004D3E5B">
              <w:rPr>
                <w:sz w:val="20"/>
                <w:szCs w:val="20"/>
              </w:rPr>
              <w:t>Failure triggers immediate remediation before batch is closed</w:t>
            </w:r>
          </w:p>
        </w:tc>
      </w:tr>
      <w:tr w:rsidR="00CB47AD" w14:paraId="535DA939" w14:textId="77777777" w:rsidTr="00CB47AD">
        <w:tc>
          <w:tcPr>
            <w:tcW w:w="2764" w:type="dxa"/>
          </w:tcPr>
          <w:p w14:paraId="6138D13F" w14:textId="77777777" w:rsidR="00CB47AD" w:rsidRPr="00C6190E" w:rsidRDefault="00D14B6C">
            <w:pPr>
              <w:pStyle w:val="TableBody"/>
              <w:spacing w:after="0" w:before="0" w:line="240" w:lineRule="auto"/>
            </w:pPr>
            <w:r w:rsidRPr="007D4C32">
              <w:rPr>
                <w:sz w:val="20"/>
                <w:szCs w:val="20"/>
              </w:rPr>
              <w:t>Translation currency per notice and language</w:t>
            </w:r>
          </w:p>
        </w:tc>
        <w:tc>
          <w:tcPr>
            <w:tcW w:w="3073" w:type="dxa"/>
          </w:tcPr>
          <w:p w14:paraId="5BC036D3" w14:textId="77777777" w:rsidR="00CB47AD" w:rsidRPr="00D129A4" w:rsidRDefault="00D14B6C">
            <w:pPr>
              <w:pStyle w:val="TableBody"/>
              <w:spacing w:after="0" w:before="0" w:line="240" w:lineRule="auto"/>
            </w:pPr>
            <w:r w:rsidRPr="00532853">
              <w:rPr>
                <w:sz w:val="20"/>
                <w:szCs w:val="20"/>
              </w:rPr>
              <w:t>Translation status in standing notice report</w:t>
            </w:r>
          </w:p>
        </w:tc>
        <w:tc>
          <w:tcPr>
            <w:tcW w:w="3513" w:type="dxa"/>
          </w:tcPr>
          <w:p w14:paraId="78042DCA" w14:textId="77777777" w:rsidR="00CB47AD" w:rsidRPr="00C6190E" w:rsidRDefault="00D14B6C">
            <w:pPr>
              <w:pStyle w:val="TableBody"/>
              <w:spacing w:after="0" w:before="0" w:line="240" w:lineRule="auto"/>
            </w:pPr>
            <w:r w:rsidRPr="004D3E5B">
              <w:rPr>
                <w:sz w:val="20"/>
                <w:szCs w:val="20"/>
              </w:rPr>
              <w:t>Content change without confirmed translation update escalated before production</w:t>
            </w:r>
          </w:p>
        </w:tc>
      </w:tr>
      <w:tr w:rsidR="00D14B6C" w14:paraId="38D4E7C2" w14:textId="77777777" w:rsidTr="00CB47AD">
        <w:tc>
          <w:tcPr>
            <w:tcW w:w="2764" w:type="dxa"/>
          </w:tcPr>
          <w:p w14:paraId="4B31DFE0" w14:textId="77777777" w:rsidR="00D14B6C" w:rsidRPr="00C6190E" w:rsidRDefault="00D14B6C" w:rsidP="00D14B6C">
            <w:pPr>
              <w:pStyle w:val="TableBody"/>
              <w:spacing w:after="0" w:before="0" w:line="240" w:lineRule="auto"/>
            </w:pPr>
            <w:r w:rsidRPr="007D4C32">
              <w:rPr>
                <w:sz w:val="20"/>
                <w:szCs w:val="20"/>
              </w:rPr>
              <w:t>508 compliance per notice update</w:t>
            </w:r>
          </w:p>
        </w:tc>
        <w:tc>
          <w:tcPr>
            <w:tcW w:w="3073" w:type="dxa"/>
          </w:tcPr>
          <w:p w14:paraId="53666AFE" w14:textId="77777777" w:rsidR="00D14B6C" w:rsidRPr="00D129A4" w:rsidRDefault="00D14B6C" w:rsidP="00D14B6C">
            <w:pPr>
              <w:pStyle w:val="TableBody"/>
              <w:spacing w:after="0" w:before="0" w:line="240" w:lineRule="auto"/>
            </w:pPr>
            <w:r w:rsidRPr="00532853">
              <w:rPr>
                <w:sz w:val="20"/>
                <w:szCs w:val="20"/>
              </w:rPr>
              <w:t xml:space="preserve">Compliance confirmation </w:t>
            </w:r>
            <w:proofErr w:type="gramStart"/>
            <w:r w:rsidRPr="00532853">
              <w:rPr>
                <w:sz w:val="20"/>
                <w:szCs w:val="20"/>
              </w:rPr>
              <w:t>per</w:t>
            </w:r>
            <w:proofErr w:type="gramEnd"/>
            <w:r w:rsidRPr="00532853">
              <w:rPr>
                <w:sz w:val="20"/>
                <w:szCs w:val="20"/>
              </w:rPr>
              <w:t xml:space="preserve"> design change</w:t>
            </w:r>
          </w:p>
        </w:tc>
        <w:tc>
          <w:tcPr>
            <w:tcW w:w="3513" w:type="dxa"/>
          </w:tcPr>
          <w:p w14:paraId="1B236B37" w14:textId="77777777" w:rsidR="00D14B6C" w:rsidRPr="00C6190E" w:rsidRDefault="00D14B6C" w:rsidP="00D14B6C">
            <w:pPr>
              <w:pStyle w:val="TableBody"/>
              <w:spacing w:after="0" w:before="0" w:line="240" w:lineRule="auto"/>
            </w:pPr>
            <w:r w:rsidRPr="004D3E5B">
              <w:rPr>
                <w:sz w:val="20"/>
                <w:szCs w:val="20"/>
              </w:rPr>
              <w:t xml:space="preserve">Design-stage failure escalated before the notice </w:t>
            </w:r>
            <w:proofErr w:type="gramStart"/>
            <w:r w:rsidRPr="004D3E5B">
              <w:rPr>
                <w:sz w:val="20"/>
                <w:szCs w:val="20"/>
              </w:rPr>
              <w:t>enters</w:t>
            </w:r>
            <w:proofErr w:type="gramEnd"/>
            <w:r w:rsidRPr="004D3E5B">
              <w:rPr>
                <w:sz w:val="20"/>
                <w:szCs w:val="20"/>
              </w:rPr>
              <w:t xml:space="preserve"> the production queue</w:t>
            </w:r>
          </w:p>
        </w:tc>
      </w:tr>
    </w:tbl>
    <w:p w14:paraId="5ACBE1F4" w14:textId="77777777" w:rsidR="00823CB5" w:rsidRPr="003414BC" w:rsidRDefault="00823CB5" w:rsidP="00D14B6C">
      <w:pPr>
        <w:pStyle w:val="ParagraphSpacer"/>
        <w:spacing w:before="0" w:after="0" w:line="240" w:lineRule="auto"/>
      </w:pPr>
    </w:p>
    <w:p w14:paraId="5AA83DBB" w14:textId="77777777" w:rsidR="00403FEC" w:rsidRDefault="00CB47AD" w:rsidP="00CB47AD">
      <w:pPr>
        <w:pStyle w:val="TableTitle"/>
      </w:pPr>
      <w:r w:rsidRPr="006E03C0">
        <w:t>Table 1.2.5-2. Task 6 Challenges and Mitigations.</w:t>
      </w:r>
    </w:p>
    <w:tbl>
      <w:tblPr>
        <w:tblStyle w:val="DeloitteTable2"/>
        <w:tblW w:w="5000" w:type="pct"/>
        <w:tblLook w:val="0620" w:firstRow="1" w:lastRow="0" w:firstColumn="0" w:lastColumn="0" w:noHBand="1" w:noVBand="1"/>
        <w:tblCellMar>
          <w:top w:w="0" w:type="dxa"/>
          <w:bottom w:w="0" w:type="dxa"/>
          <w:left w:w="72" w:type="dxa"/>
          <w:right w:w="72" w:type="dxa"/>
        </w:tblCellMar>
      </w:tblPr>
      <w:tblGrid>
        <w:gridCol w:w="3955"/>
        <w:gridCol w:w="5395"/>
      </w:tblGrid>
      <w:tr w:rsidR="00403FEC" w14:paraId="1C38253B"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35524F3" w14:textId="77777777" w:rsidR="00403FEC" w:rsidRPr="00823CB5" w:rsidRDefault="00403FEC" w:rsidP="00403FEC">
            <w:pPr>
              <w:pStyle w:val="TableHeading"/>
              <w:rPr>
                <w:b w:val="0"/>
              </w:rPr>
              <w:spacing w:before="0" w:after="0"/>
            </w:pPr>
            <w:r w:rsidRPr="004A4BC1">
              <w:rPr>
                <w:sz w:val="20"/>
                <w:szCs w:val="20"/>
              </w:rPr>
              <w:t>Challenge</w:t>
            </w:r>
          </w:p>
        </w:tc>
        <w:tc>
          <w:tcPr>
            <w:tcW w:w="5395" w:type="dxa"/>
          </w:tcPr>
          <w:p w14:paraId="747734F9" w14:textId="77777777" w:rsidR="00403FEC" w:rsidRPr="00823CB5" w:rsidRDefault="00403FEC" w:rsidP="00403FEC">
            <w:pPr>
              <w:pStyle w:val="TableHeading"/>
              <w:rPr>
                <w:b w:val="0"/>
              </w:rPr>
              <w:spacing w:before="0" w:after="0"/>
            </w:pPr>
            <w:r w:rsidRPr="004A4BC1">
              <w:rPr>
                <w:sz w:val="20"/>
                <w:szCs w:val="20"/>
              </w:rPr>
              <w:t>Deloitte mitigation</w:t>
            </w:r>
          </w:p>
        </w:tc>
      </w:tr>
      <w:tr w:rsidR="00CB47AD" w14:paraId="36BDBD91" w14:textId="77777777" w:rsidTr="00CB47AD">
        <w:tc>
          <w:tcPr>
            <w:tcW w:w="3955" w:type="dxa"/>
          </w:tcPr>
          <w:p w14:paraId="30F8FAB6" w14:textId="77777777" w:rsidR="00CB47AD" w:rsidRPr="00C6190E" w:rsidRDefault="00CB47AD" w:rsidP="00CB47AD">
            <w:pPr>
              <w:pStyle w:val="TableBody"/>
              <w:spacing w:after="0" w:before="0" w:line="240" w:lineRule="auto"/>
            </w:pPr>
            <w:r w:rsidRPr="001E14DB">
              <w:rPr>
                <w:sz w:val="20"/>
                <w:szCs w:val="20"/>
              </w:rPr>
              <w:t>Translation dependencies are not always triggered when English content changes, creating out-of-sync translated notices that may not surface until a consumer complaint</w:t>
            </w:r>
          </w:p>
        </w:tc>
        <w:tc>
          <w:tcPr>
            <w:tcW w:w="5395" w:type="dxa"/>
          </w:tcPr>
          <w:p w14:paraId="5AB6ED62" w14:textId="77777777" w:rsidR="00CB47AD" w:rsidRPr="00C6190E" w:rsidRDefault="00CB47AD" w:rsidP="00CB47AD">
            <w:pPr>
              <w:pStyle w:val="TableBody"/>
              <w:spacing w:after="0" w:before="0" w:line="240" w:lineRule="auto"/>
            </w:pPr>
            <w:r w:rsidRPr="00D129A4">
              <w:rPr>
                <w:sz w:val="20"/>
                <w:szCs w:val="20"/>
              </w:rPr>
              <w:t xml:space="preserve">Translation update trigger built into the notice change workflow. Every content change initiates a translation review before production. Translated notices confirmed </w:t>
            </w:r>
            <w:proofErr w:type="gramStart"/>
            <w:r w:rsidRPr="00D129A4">
              <w:rPr>
                <w:sz w:val="20"/>
                <w:szCs w:val="20"/>
              </w:rPr>
              <w:t>accurate</w:t>
            </w:r>
            <w:proofErr w:type="gramEnd"/>
            <w:r w:rsidRPr="00D129A4">
              <w:rPr>
                <w:sz w:val="20"/>
                <w:szCs w:val="20"/>
              </w:rPr>
              <w:t xml:space="preserve"> before EFT transmission.</w:t>
            </w:r>
          </w:p>
        </w:tc>
      </w:tr>
      <w:tr w:rsidR="00CB47AD" w14:paraId="67D61935" w14:textId="77777777" w:rsidTr="00CB47AD">
        <w:tc>
          <w:tcPr>
            <w:tcW w:w="3955" w:type="dxa"/>
          </w:tcPr>
          <w:p w14:paraId="281E2BE9" w14:textId="77777777" w:rsidR="00CB47AD" w:rsidRPr="00C6190E" w:rsidRDefault="00CB47AD" w:rsidP="00CB47AD">
            <w:pPr>
              <w:pStyle w:val="TableBody"/>
              <w:spacing w:after="0" w:before="0" w:line="240" w:lineRule="auto"/>
            </w:pPr>
            <w:r w:rsidRPr="001E14DB">
              <w:rPr>
                <w:sz w:val="20"/>
                <w:szCs w:val="20"/>
              </w:rPr>
              <w:t>Print vendor specification mismatches discovered at transmission cause rework and delay consumer delivery</w:t>
            </w:r>
          </w:p>
        </w:tc>
        <w:tc>
          <w:tcPr>
            <w:tcW w:w="5395" w:type="dxa"/>
          </w:tcPr>
          <w:p w14:paraId="28874105" w14:textId="77777777" w:rsidR="00CB47AD" w:rsidRPr="00C6190E" w:rsidRDefault="00CB47AD" w:rsidP="00CB47AD">
            <w:pPr>
              <w:pStyle w:val="TableBody"/>
              <w:spacing w:after="0" w:before="0" w:line="240" w:lineRule="auto"/>
            </w:pPr>
            <w:r w:rsidRPr="00D129A4">
              <w:rPr>
                <w:sz w:val="20"/>
                <w:szCs w:val="20"/>
              </w:rPr>
              <w:t>Transition-in pipeline audit validates current print specifications and identifies pending spec changes before Deloitte generates its first notice. Spec changes managed through a documented workflow before production.</w:t>
            </w:r>
          </w:p>
        </w:tc>
      </w:tr>
      <w:tr w:rsidR="00CB47AD" w14:paraId="14606D32" w14:textId="77777777" w:rsidTr="00CB47AD">
        <w:tc>
          <w:tcPr>
            <w:tcW w:w="3955" w:type="dxa"/>
          </w:tcPr>
          <w:p w14:paraId="1B91EF88" w14:textId="77777777" w:rsidR="00CB47AD" w:rsidRPr="00C6190E" w:rsidRDefault="00CB47AD" w:rsidP="00CB47AD">
            <w:pPr>
              <w:pStyle w:val="TableBody"/>
              <w:spacing w:after="0" w:before="0" w:line="240" w:lineRule="auto"/>
            </w:pPr>
            <w:r w:rsidRPr="001E14DB">
              <w:rPr>
                <w:sz w:val="20"/>
                <w:szCs w:val="20"/>
              </w:rPr>
              <w:t>Approximately 40 annual notice updates create compression risk when multiple notices update simultaneously near a filing deadline</w:t>
            </w:r>
          </w:p>
        </w:tc>
        <w:tc>
          <w:tcPr>
            <w:tcW w:w="5395" w:type="dxa"/>
          </w:tcPr>
          <w:p w14:paraId="489EEFC0" w14:textId="77777777" w:rsidR="00CB47AD" w:rsidRPr="00C6190E" w:rsidRDefault="00CB47AD" w:rsidP="00CB47AD">
            <w:pPr>
              <w:pStyle w:val="TableBody"/>
              <w:spacing w:after="0" w:before="0" w:line="240" w:lineRule="auto"/>
            </w:pPr>
            <w:r w:rsidRPr="00D129A4">
              <w:rPr>
                <w:sz w:val="20"/>
                <w:szCs w:val="20"/>
              </w:rPr>
              <w:t>Annual update schedule tracked against Correction Cycle and consumer filing deadlines from contract start. Updates sequenced to avoid compression near high-impact windows.</w:t>
            </w:r>
          </w:p>
        </w:tc>
      </w:tr>
      <w:tr w:rsidR="00CB47AD" w14:paraId="2E93E1F4" w14:textId="77777777" w:rsidTr="00CB47AD">
        <w:tc>
          <w:tcPr>
            <w:tcW w:w="3955" w:type="dxa"/>
          </w:tcPr>
          <w:p w14:paraId="5249E5D7" w14:textId="77777777" w:rsidR="00CB47AD" w:rsidRPr="00C6190E" w:rsidRDefault="00CB47AD" w:rsidP="00CB47AD">
            <w:pPr>
              <w:pStyle w:val="TableBody"/>
              <w:spacing w:after="0" w:before="0" w:line="240" w:lineRule="auto"/>
            </w:pPr>
            <w:r w:rsidRPr="001E14DB">
              <w:rPr>
                <w:sz w:val="20"/>
                <w:szCs w:val="20"/>
              </w:rPr>
              <w:t>DSRS upload failures may not be discovered until a consumer or issuer attempts to retrieve a notice</w:t>
            </w:r>
          </w:p>
        </w:tc>
        <w:tc>
          <w:tcPr>
            <w:tcW w:w="5395" w:type="dxa"/>
          </w:tcPr>
          <w:p w14:paraId="7803384D" w14:textId="77777777" w:rsidR="00CB47AD" w:rsidRPr="00C6190E" w:rsidRDefault="00CB47AD" w:rsidP="00CB47AD">
            <w:pPr>
              <w:pStyle w:val="TableBody"/>
              <w:spacing w:after="0" w:before="0" w:line="240" w:lineRule="auto"/>
            </w:pPr>
            <w:r w:rsidRPr="00D129A4">
              <w:rPr>
                <w:sz w:val="20"/>
                <w:szCs w:val="20"/>
              </w:rPr>
              <w:t>DSRS upload confirmation logged per notice file before batch closes. Failures trigger immediate remediation, not next-day discovery.</w:t>
            </w:r>
          </w:p>
        </w:tc>
      </w:tr>
    </w:tbl>
    <w:p w14:paraId="7A500A67" w14:textId="77777777" w:rsidR="00663C10" w:rsidRPr="003414BC" w:rsidRDefault="00663C10" w:rsidP="00CB47AD">
      <w:pPr>
        <w:pStyle w:val="ParagraphSpacer"/>
        <w:spacing w:before="0" w:after="0" w:line="240" w:lineRule="auto"/>
      </w:pPr>
    </w:p>
    <w:p w14:paraId="6BAC1D88" w14:textId="77777777" w:rsidR="00663C10" w:rsidRPr="005D763D" w:rsidRDefault="00361A32" w:rsidP="005D763D">
      <w:pPr>
        <w:pStyle w:val="BodyText"/>
        <w:spacing w:before="60" w:after="60" w:line="240" w:lineRule="auto"/>
      </w:pPr>
      <w:r w:rsidRPr="005D763D">
        <w:t xml:space="preserve">During CA SBM take over, </w:t>
      </w:r>
      <w:r w:rsidR="008D5EA2" w:rsidRPr="005D763D">
        <w:t xml:space="preserve">we took over the notice generation from the incumbent’s print vendor to a </w:t>
      </w:r>
      <w:proofErr w:type="gramStart"/>
      <w:r w:rsidR="00444D9D" w:rsidRPr="005D763D">
        <w:t>high volume</w:t>
      </w:r>
      <w:proofErr w:type="gramEnd"/>
      <w:r w:rsidR="00444D9D" w:rsidRPr="005D763D">
        <w:t xml:space="preserv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44F5DE05" w14:textId="77777777" w:rsidR="00A54BF5" w:rsidRDefault="003414BC" w:rsidP="00A54BF5">
      <w:pPr>
        <w:pStyle w:val="Heading3"/>
      </w:pPr>
      <w:bookmarkStart w:id="9" w:name="_Toc228252913"/>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r w:rsidR="00806273">
        <w:t xml:space="preserve"> </w:t>
      </w:r>
      <w:r w:rsidR="00806273" w:rsidRPr="00806273">
        <w:t>(2 Pages)</w:t>
      </w:r>
      <w:bookmarkEnd w:id="9"/>
    </w:p>
    <w:p w14:paraId="27534A26" w14:textId="77777777" w:rsidR="001B024F" w:rsidRPr="00AF4AB8" w:rsidRDefault="1140EB1A" w:rsidP="005D763D">
      <w:pPr>
        <w:pStyle w:val="Subheading1"/>
        <w:spacing w:before="80" w:after="40" w:line="240" w:lineRule="auto"/>
      </w:pPr>
      <w:r w:rsidRPr="00AF4AB8">
        <w:t>Our Understanding</w:t>
      </w:r>
    </w:p>
    <w:p w14:paraId="41504F99" w14:textId="77777777" w:rsidR="00C14ED2" w:rsidRPr="00EC1036" w:rsidRDefault="008B3B3A" w:rsidP="005D763D">
      <w:pPr>
        <w:pStyle w:val="BodyText"/>
        <w:rPr>
          <w:bCs/>
        </w:rPr>
        <w:spacing w:before="60" w:after="60" w:line="240" w:lineRule="auto"/>
      </w:pPr>
      <w:r w:rsidRPr="00EC1036">
        <w:rPr>
          <w:rStyle w:val="CharacterBold"/>
          <w:b w:val="0"/>
          <w:bCs/>
        </w:rPr>
        <w:t>Task 7 is the connected front door for stakeholder engagement across ER&amp;R — not a generic contact center. It supports consumers seeking 1095-A and complex case help, issuers managing dispute and reconciliation activity, FFE and SBE staff coordinating casework, and employers responding to FFE notices. The work is multi-channel by design: inbound calls, outbound calls, voicemail, issuer email through the ER&amp;R Support Center and Enrollment Community, and written correspondence triggered by enrollment and reconciliation events. Done well, every interaction advances a single case toward resolution, contributes to one auditable case history in CERRS, and produces operational signal that helps CMS identify scripts to refine, training to deliver, and upstream issues to address. Done poorly, channels operate as silos, voicemails age past the one-business-day standard, scripts drift from CMS-approved versions, and stakeholder trust erodes. Deloitte will operate Task 7 as the integrated hub the SOW envisions, with closed-loop visibility, embedded program-integrity controls, and a continuous improvement engine that converts contact trends into approved process changes.</w:t>
      </w:r>
    </w:p>
    <w:p w14:paraId="410A7879" w14:textId="77777777" w:rsidR="001B024F" w:rsidRPr="00EC1036" w:rsidRDefault="008B3B3A" w:rsidP="005D763D">
      <w:pPr>
        <w:pStyle w:val="Subheading1"/>
        <w:rPr>
          <w:b w:val="0"/>
          <w:bCs/>
        </w:rPr>
        <w:spacing w:before="80" w:after="40" w:line="240" w:lineRule="auto"/>
      </w:pPr>
      <w:r w:rsidRPr="00EC1036">
        <w:rPr>
          <w:rStyle w:val="CharacterBold"/>
          <w:bCs/>
        </w:rPr>
        <w:lastRenderedPageBreak/>
        <w:t>Our Approach</w:t>
      </w:r>
    </w:p>
    <w:p w14:paraId="49BC9645" w14:textId="77777777" w:rsidR="00DB56E8" w:rsidRPr="00EC1036" w:rsidRDefault="008B3B3A" w:rsidP="005D763D">
      <w:pPr>
        <w:pStyle w:val="BodyText"/>
        <w:rPr>
          <w:bCs/>
        </w:rPr>
        <w:spacing w:before="60" w:after="60" w:line="240" w:lineRule="auto"/>
      </w:pPr>
      <w:r w:rsidRPr="00EC1036">
        <w:rPr>
          <w:rStyle w:val="CharacterBold"/>
          <w:b w:val="0"/>
          <w:bCs/>
        </w:rPr>
        <w:t xml:space="preserve">Deloitte will run Task 7 through a single integrated stakeholder-support operating model with five dimensions. (1) Stakeholder-aware triage: every contact is classified at intake by stakeholder type (consumer, issuer, FFE/CMS staff, SBE/state, employer) and case type, then routed to the lane with the right SOPs, scripts, and subject matter expertise — not just to the next available agent. (2) Closed-loop case visibility: every call, voicemail, issuer email, and correspondence touch is logged in CERRS or the appropriate CMS case system, with the same case ID linking interactions across channels so the next contact never starts cold. (3) SLA-governed channels: Monday–Friday 8 AM–8 PM ET inbound coverage; voicemail response within one business day per SOW §3.7; issuer email response measured against COR-approved targets; and correspondence handled through the CMS-provided system on a tracked workflow with documented decision points. (4) </w:t>
      </w:r>
      <w:proofErr w:type="gramStart"/>
      <w:r w:rsidRPr="00EC1036">
        <w:rPr>
          <w:rStyle w:val="CharacterBold"/>
          <w:b w:val="0"/>
          <w:bCs/>
        </w:rPr>
        <w:t>Issuer-support lane</w:t>
      </w:r>
      <w:proofErr w:type="gramEnd"/>
      <w:r w:rsidRPr="00EC1036">
        <w:rPr>
          <w:rStyle w:val="CharacterBold"/>
          <w:b w:val="0"/>
          <w:bCs/>
        </w:rPr>
        <w:t>: a dedicated ER&amp;R Support Center workflow with all issuer communications documented in Enrollment Community, mass issuer communications coordinated through approved CMS channels, and structured testing and feedback support for Enrollment Data Alignment enhancements. (5) Outbound as a resolution lever: outbound calls are used proactively when live contact will close a case faster than written exchanges — particularly for unauthorized enrollment outreach, 1095-A consumer disputes requiring clarification, and pre-deadline issuer coordination.</w:t>
      </w:r>
    </w:p>
    <w:p w14:paraId="62DDA683" w14:textId="77777777" w:rsidR="00EE51A7" w:rsidRPr="00EC1036" w:rsidRDefault="001B024F" w:rsidP="005D763D">
      <w:pPr>
        <w:pStyle w:val="BodyText"/>
        <w:rPr>
          <w:bCs/>
        </w:rPr>
        <w:spacing w:before="60" w:after="60" w:line="240" w:lineRule="auto"/>
      </w:pPr>
      <w:r w:rsidRPr="00EC1036">
        <w:rPr>
          <w:rStyle w:val="CharacterBold"/>
          <w:b w:val="0"/>
          <w:bCs/>
        </w:rPr>
        <w:t xml:space="preserve">Quality, compliance, and program integrity are operating obligations rather than periodic audits. Every agent works against CMS-approved scripts and SOPs; script changes flow through the COR before deployment; QA samples calls and correspondence weekly with elevated sampling for sensitive case types (APTC discrepancies, retroactive terminations, Death PDM contacts); training refresh is delivered within the same cycle as any policy or system change. Workforce management forecasts demand against the SOW Task 7 monthly volume table (CCHC, 1095-A, and ER&amp;R inbound/outbound calls; CCHC and ER&amp;R email volumes), aligns staffing to seasonal patterns, and maintains supervisory ratios at peak. AI-assisted triage — voicemail transcription and categorization, intent classification on inbound calls — is introduced only with COR approval and operates strictly with human </w:t>
      </w:r>
      <w:proofErr w:type="gramStart"/>
      <w:r w:rsidRPr="00EC1036">
        <w:rPr>
          <w:rStyle w:val="CharacterBold"/>
          <w:b w:val="0"/>
          <w:bCs/>
        </w:rPr>
        <w:t>oversight;</w:t>
      </w:r>
      <w:proofErr w:type="gramEnd"/>
      <w:r w:rsidRPr="00EC1036">
        <w:rPr>
          <w:rStyle w:val="CharacterBold"/>
          <w:b w:val="0"/>
          <w:bCs/>
        </w:rPr>
        <w:t xml:space="preserve"> no automated decision </w:t>
      </w:r>
      <w:proofErr w:type="gramStart"/>
      <w:r w:rsidRPr="00EC1036">
        <w:rPr>
          <w:rStyle w:val="CharacterBold"/>
          <w:b w:val="0"/>
          <w:bCs/>
        </w:rPr>
        <w:t>affects</w:t>
      </w:r>
      <w:proofErr w:type="gramEnd"/>
      <w:r w:rsidRPr="00EC1036">
        <w:rPr>
          <w:rStyle w:val="CharacterBold"/>
          <w:b w:val="0"/>
          <w:bCs/>
        </w:rPr>
        <w:t xml:space="preserve"> case outcome without agent confirmation.</w:t>
      </w:r>
    </w:p>
    <w:p w14:paraId="6C49DA6F" w14:textId="77777777" w:rsidR="001B024F" w:rsidRPr="00EC1036" w:rsidRDefault="00181397" w:rsidP="005D763D">
      <w:pPr>
        <w:pStyle w:val="BodyText"/>
        <w:rPr>
          <w:bCs/>
        </w:rPr>
        <w:spacing w:before="60" w:after="60" w:line="240" w:lineRule="auto"/>
      </w:pPr>
      <w:r w:rsidRPr="00EC1036">
        <w:rPr>
          <w:rStyle w:val="CharacterBold"/>
          <w:b w:val="0"/>
          <w:bCs/>
        </w:rPr>
        <w:t>Continuous improvement is built into the model rather than reported quarterly. Recurring caller themes, repeat issuer questions, and escalation patterns are surfaced to CMS as actionable feedback in the monthly Form 1095-A Consumer Disputes and Enrollment Process Improvement Report, with proposed script updates, SOP revisions, and upstream system or process recommendations. Trend findings flow into the cross-task data share described in Section 1B so a pattern visible in CCHC calls becomes a Task 2 dispute analytics input or a Task 3 surge-training topic, not an isolated observation.</w:t>
      </w:r>
    </w:p>
    <w:p w14:paraId="684DD546" w14:textId="77777777" w:rsidR="001B024F" w:rsidRPr="00EC1036" w:rsidRDefault="001B024F" w:rsidP="005D763D">
      <w:pPr>
        <w:pStyle w:val="Subheading1"/>
        <w:rPr>
          <w:b w:val="0"/>
          <w:bCs/>
        </w:rPr>
        <w:spacing w:before="80" w:after="40" w:line="240" w:lineRule="auto"/>
      </w:pPr>
      <w:r w:rsidRPr="00EC1036">
        <w:rPr>
          <w:rStyle w:val="CharacterBold"/>
          <w:bCs/>
        </w:rPr>
        <w:t>Proof Points</w:t>
      </w:r>
    </w:p>
    <w:p w14:paraId="0CFBCF80" w14:textId="77777777" w:rsidR="001B024F" w:rsidRPr="00EC1036" w:rsidRDefault="001B024F" w:rsidP="005D763D">
      <w:pPr>
        <w:pStyle w:val="Bulletlevel1"/>
        <w:rPr>
          <w:bCs/>
        </w:rPr>
        <w:spacing w:before="0" w:after="40" w:line="240" w:lineRule="auto"/>
      </w:pPr>
      <w:r w:rsidRPr="00EC1036">
        <w:rPr>
          <w:rStyle w:val="CharacterBold"/>
          <w:b w:val="0"/>
          <w:bCs/>
        </w:rPr>
        <w:t xml:space="preserve">Covered California Health Insurance Exchange Contact Center. Deloitte stood up Amazon Connect </w:t>
      </w:r>
      <w:proofErr w:type="gramStart"/>
      <w:r w:rsidRPr="00EC1036">
        <w:rPr>
          <w:rStyle w:val="CharacterBold"/>
          <w:b w:val="0"/>
          <w:bCs/>
        </w:rPr>
        <w:t>in</w:t>
      </w:r>
      <w:proofErr w:type="gramEnd"/>
      <w:r w:rsidRPr="00EC1036">
        <w:rPr>
          <w:rStyle w:val="CharacterBold"/>
          <w:b w:val="0"/>
          <w:bCs/>
        </w:rPr>
        <w:t xml:space="preserve"> approximately 40 hours during annual Open Enrollment when contact volume peaks near 300,000 contacts per month. Deloitte provided project management, engineering, testing, training, and </w:t>
      </w:r>
      <w:proofErr w:type="spellStart"/>
      <w:r w:rsidRPr="00EC1036">
        <w:rPr>
          <w:rStyle w:val="CharacterBold"/>
          <w:b w:val="0"/>
          <w:bCs/>
        </w:rPr>
        <w:t>hypercare</w:t>
      </w:r>
      <w:proofErr w:type="spellEnd"/>
      <w:r w:rsidRPr="00EC1036">
        <w:rPr>
          <w:rStyle w:val="CharacterBold"/>
          <w:b w:val="0"/>
          <w:bCs/>
        </w:rPr>
        <w:t>; led go-live and SSO migration with zero critical or high-impact issues; and continues to support enhancements including courtesy callback, post-call survey, conversational IVR, custom agent desktop, and advanced reporting — directly relevant to digital exchange support, continuity under load, and contact-center modernization for ER&amp;R Task 7.</w:t>
      </w:r>
    </w:p>
    <w:p w14:paraId="335418A6" w14:textId="77777777" w:rsidR="00A95AB5" w:rsidRPr="00EC1036" w:rsidRDefault="001B024F" w:rsidP="005D763D">
      <w:pPr>
        <w:pStyle w:val="Bulletlevel1"/>
        <w:rPr>
          <w:bCs/>
        </w:rPr>
        <w:spacing w:before="0" w:after="40" w:line="240" w:lineRule="auto"/>
      </w:pPr>
      <w:r w:rsidRPr="00EC1036">
        <w:rPr>
          <w:rStyle w:val="CharacterBold"/>
          <w:b w:val="0"/>
          <w:bCs/>
        </w:rPr>
        <w:t xml:space="preserve">FinCEN Beneficial Ownership Contact Center. Deloitte stood up and operates a federal compliance-oriented contact center on Salesforce Government Cloud Plus, Amazon Connect, and AWS Lex in a FedRAMP High environment. The team eliminated a 5,000-case backlog within three months, closed </w:t>
      </w:r>
      <w:r w:rsidRPr="00EC1036">
        <w:rPr>
          <w:rStyle w:val="CharacterBold"/>
          <w:b w:val="0"/>
          <w:bCs/>
        </w:rPr>
        <w:lastRenderedPageBreak/>
        <w:t xml:space="preserve">350,000+ cases, conducted 23,000+ outbound calls, and audited 11,000+ cases at an average QA score of </w:t>
      </w:r>
      <w:proofErr w:type="gramStart"/>
      <w:r w:rsidRPr="00EC1036">
        <w:rPr>
          <w:rStyle w:val="CharacterBold"/>
          <w:b w:val="0"/>
          <w:bCs/>
        </w:rPr>
        <w:t>96% —</w:t>
      </w:r>
      <w:proofErr w:type="gramEnd"/>
      <w:r w:rsidRPr="00EC1036">
        <w:rPr>
          <w:rStyle w:val="CharacterBold"/>
          <w:b w:val="0"/>
          <w:bCs/>
        </w:rPr>
        <w:t xml:space="preserve"> directly relevant to Deloitte's ability to operate federal case-management operations with disciplined QA, dashboard-driven performance management, and outbound resolution as a Task 7 lever.</w:t>
      </w:r>
    </w:p>
    <w:p w14:paraId="3C426628" w14:textId="77777777" w:rsidR="009702F9" w:rsidRPr="00EC1036" w:rsidRDefault="009942F7" w:rsidP="005D763D">
      <w:pPr>
        <w:pStyle w:val="Bulletlevel1"/>
        <w:rPr>
          <w:bCs/>
        </w:rPr>
        <w:spacing w:before="0" w:after="40" w:line="240" w:lineRule="auto"/>
      </w:pPr>
      <w:r w:rsidRPr="00EC1036">
        <w:rPr>
          <w:rStyle w:val="CharacterBold"/>
          <w:b w:val="0"/>
          <w:bCs/>
        </w:rPr>
        <w:t xml:space="preserve">U.S. Navy </w:t>
      </w:r>
      <w:proofErr w:type="spellStart"/>
      <w:r w:rsidRPr="00EC1036">
        <w:rPr>
          <w:rStyle w:val="CharacterBold"/>
          <w:b w:val="0"/>
          <w:bCs/>
        </w:rPr>
        <w:t>MyNavy</w:t>
      </w:r>
      <w:proofErr w:type="spellEnd"/>
      <w:r w:rsidRPr="00EC1036">
        <w:rPr>
          <w:rStyle w:val="CharacterBold"/>
          <w:b w:val="0"/>
          <w:bCs/>
        </w:rPr>
        <w:t xml:space="preserve"> Career Center (MNCC). Deloitte redesigned and </w:t>
      </w:r>
      <w:proofErr w:type="gramStart"/>
      <w:r w:rsidRPr="00EC1036">
        <w:rPr>
          <w:rStyle w:val="CharacterBold"/>
          <w:b w:val="0"/>
          <w:bCs/>
        </w:rPr>
        <w:t>operates</w:t>
      </w:r>
      <w:proofErr w:type="gramEnd"/>
      <w:r w:rsidRPr="00EC1036">
        <w:rPr>
          <w:rStyle w:val="CharacterBold"/>
          <w:b w:val="0"/>
          <w:bCs/>
        </w:rPr>
        <w:t xml:space="preserve"> a tiered omnichannel HR service-delivery model supporting 330,000+ Sailors with Salesforce CRM, Cisco telephony, IVR, post-call survey, command center, WFM, QA, and reporting and analytics. The model handles 36,000+ contacts per month and has supported 1.5 million customer requests since launch — directly relevant to Task 7 federal omnichannel operating-model design, command-center integration, contact-driver analysis, and knowledge management.</w:t>
      </w:r>
    </w:p>
    <w:p w14:paraId="5A55DBCE" w14:textId="77777777" w:rsidR="00A54BF5" w:rsidRDefault="003414BC" w:rsidP="00A54BF5">
      <w:pPr>
        <w:pStyle w:val="Heading3"/>
      </w:pPr>
      <w:bookmarkStart w:id="10" w:name="_Toc228252914"/>
      <w:r>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r w:rsidR="00806273">
        <w:t xml:space="preserve"> </w:t>
      </w:r>
      <w:r w:rsidR="004F360B" w:rsidRPr="00806273">
        <w:t>(5 Pages)</w:t>
      </w:r>
      <w:bookmarkEnd w:id="10"/>
    </w:p>
    <w:p w14:paraId="2ADE4E6C" w14:textId="77777777" w:rsidR="00C6190E" w:rsidRPr="00C6190E" w:rsidRDefault="00C6190E" w:rsidP="00554536">
      <w:pPr>
        <w:pStyle w:val="Subheading1"/>
        <w:rPr>
          <w:b w:val="0"/>
        </w:rPr>
        <w:spacing w:before="80" w:after="40" w:line="240" w:lineRule="auto"/>
      </w:pPr>
      <w:r w:rsidRPr="00E06780">
        <w:t>Our Understanding</w:t>
      </w:r>
    </w:p>
    <w:p w14:paraId="2D733DE2" w14:textId="77777777" w:rsidR="00C6190E" w:rsidRPr="00C6190E" w:rsidRDefault="00C6190E" w:rsidP="008D7792">
      <w:pPr>
        <w:pStyle w:val="BodyText"/>
        <w:spacing w:before="60" w:after="60" w:line="240" w:lineRule="auto"/>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3919C6DE" w14:textId="77777777" w:rsidR="00420545" w:rsidRDefault="00554536" w:rsidP="00420545">
      <w:pPr>
        <w:pStyle w:val="FigureTitle"/>
      </w:pPr>
      <w:r>
        <w:t xml:space="preserve">Figure 1.2.7-1. [Deloitte to </w:t>
      </w:r>
      <w:proofErr w:type="gramStart"/>
      <w:r>
        <w:t>populate:</w:t>
      </w:r>
      <w:proofErr w:type="gramEnd"/>
      <w:r>
        <w:t xml:space="preserve"> figure title and graphic].</w:t>
      </w:r>
    </w:p>
    <w:p w14:paraId="2CEEFC3B" w14:textId="77777777" w:rsidR="00C6190E" w:rsidRPr="00420545" w:rsidRDefault="00420545" w:rsidP="00420545">
      <w:pPr>
        <w:pStyle w:val="FigureGraphic"/>
      </w:pPr>
      <w:r>
        <w:rPr>
          <w:noProof/>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674F2525" w14:textId="77777777" w:rsidR="00C6190E" w:rsidRDefault="00C6190E" w:rsidP="00420545">
      <w:pPr>
        <w:pStyle w:val="ParagraphSpacer"/>
        <w:spacing w:before="0" w:after="0" w:line="240" w:lineRule="auto"/>
      </w:pPr>
    </w:p>
    <w:p w14:paraId="6250E1BE" w14:textId="77777777" w:rsidR="00C6190E" w:rsidRPr="00C6190E" w:rsidRDefault="00C6190E" w:rsidP="00420545">
      <w:pPr>
        <w:pStyle w:val="BodyText"/>
        <w:spacing w:before="60" w:after="60" w:line="240" w:lineRule="auto"/>
      </w:pPr>
      <w:r w:rsidRPr="00C6190E">
        <w:t xml:space="preserve">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w:t>
      </w:r>
      <w:proofErr w:type="spellStart"/>
      <w:r w:rsidRPr="00C6190E">
        <w:t>multi-factor</w:t>
      </w:r>
      <w:proofErr w:type="spellEnd"/>
      <w:r w:rsidRPr="00C6190E">
        <w:t xml:space="preserve"> authentication through Okta Authenticator. Each of these dependencies must be maintained, monitored, and validated across every release cycle.</w:t>
      </w:r>
    </w:p>
    <w:p w14:paraId="53F1260A" w14:textId="77777777" w:rsidR="00C6190E" w:rsidRPr="00C6190E" w:rsidRDefault="00C6190E" w:rsidP="00420545">
      <w:pPr>
        <w:pStyle w:val="BodyText"/>
        <w:spacing w:before="60" w:after="60" w:line="240" w:lineRule="auto"/>
      </w:pPr>
      <w:r w:rsidRPr="00C6190E">
        <w:lastRenderedPageBreak/>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654D3CAD" w14:textId="77777777" w:rsidR="00C6190E" w:rsidRPr="00C6190E" w:rsidRDefault="00C6190E" w:rsidP="00420545">
      <w:pPr>
        <w:pStyle w:val="Subheading1"/>
        <w:rPr>
          <w:b w:val="0"/>
        </w:rPr>
        <w:spacing w:before="80" w:after="40" w:line="240" w:lineRule="auto"/>
      </w:pPr>
      <w:r w:rsidRPr="00E06780">
        <w:t>Our Approach</w:t>
      </w:r>
    </w:p>
    <w:p w14:paraId="5F1D9A07" w14:textId="77777777" w:rsidR="00C6190E" w:rsidRPr="00C6190E" w:rsidRDefault="00C6190E" w:rsidP="00420545">
      <w:pPr>
        <w:pStyle w:val="BodyText"/>
        <w:spacing w:before="60" w:after="60" w:line="240" w:lineRule="auto"/>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0DAAEEF0" w14:textId="77777777" w:rsidR="00C6190E" w:rsidRDefault="00C6190E" w:rsidP="00420545">
      <w:pPr>
        <w:pStyle w:val="BodyText"/>
        <w:spacing w:before="60" w:after="60" w:line="240" w:lineRule="auto"/>
      </w:pPr>
      <w:r w:rsidRPr="00C6190E">
        <w:t>These two objectives are not sequential in a strict sense. Operations and improvement run in parallel. Each phase builds on the one before it and delivers value before the next begins in full.</w:t>
      </w:r>
    </w:p>
    <w:p w14:paraId="719D3258" w14:textId="77777777" w:rsidR="00C6190E" w:rsidRDefault="00420545" w:rsidP="00BD6E33">
      <w:pPr>
        <w:pStyle w:val="FigureTitle"/>
      </w:pPr>
      <w:r w:rsidRPr="00420545">
        <w:t xml:space="preserve">Figure 1.2.7-2. [Deloitte to </w:t>
      </w:r>
      <w:proofErr w:type="gramStart"/>
      <w:r w:rsidRPr="00420545">
        <w:t>populate:</w:t>
      </w:r>
      <w:proofErr w:type="gramEnd"/>
      <w:r w:rsidRPr="00420545">
        <w:t xml:space="preserve"> figure title and graphic].</w:t>
      </w:r>
    </w:p>
    <w:p w14:paraId="36A14CE9" w14:textId="77777777"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651052B2" w14:textId="77777777" w:rsidR="00C6190E" w:rsidRDefault="00C6190E" w:rsidP="00BD6E33">
      <w:pPr>
        <w:pStyle w:val="ParagraphSpacer"/>
        <w:spacing w:before="0" w:after="0" w:line="240" w:lineRule="auto"/>
      </w:pPr>
    </w:p>
    <w:p w14:paraId="3E415E84" w14:textId="77777777" w:rsidR="00C6190E" w:rsidRPr="00C6190E" w:rsidRDefault="00C6190E" w:rsidP="00BD6E33">
      <w:pPr>
        <w:pStyle w:val="BodyText"/>
        <w:spacing w:before="60" w:after="60" w:line="240" w:lineRule="auto"/>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6CD3BE59" w14:textId="77777777" w:rsidR="00C6190E" w:rsidRPr="00C6190E" w:rsidRDefault="00557A4F" w:rsidP="00BD6E33">
      <w:pPr>
        <w:pStyle w:val="Subheading1"/>
        <w:rPr>
          <w:b w:val="0"/>
        </w:rPr>
        <w:spacing w:before="80" w:after="40" w:line="240" w:lineRule="auto"/>
      </w:pPr>
      <w:r>
        <w:t>P</w:t>
      </w:r>
      <w:r w:rsidRPr="00F64B08">
        <w:t>hase</w:t>
      </w:r>
      <w:r w:rsidR="00C6190E" w:rsidRPr="00F64B08">
        <w:t xml:space="preserve"> 1: Operational Continuity</w:t>
      </w:r>
    </w:p>
    <w:p w14:paraId="123A58B7" w14:textId="77777777" w:rsidR="00BD6E33" w:rsidRPr="00BD6E33" w:rsidRDefault="00BD6E33" w:rsidP="00BD6E33">
      <w:pPr>
        <w:pStyle w:val="Subheading2"/>
      </w:pPr>
      <w:r w:rsidRPr="00BD6E33">
        <w:t>Operational Continuity — Assuming Responsibility Without Disruption</w:t>
      </w:r>
    </w:p>
    <w:p w14:paraId="636A2C09" w14:textId="77777777" w:rsidR="00C6190E" w:rsidRPr="00C6190E" w:rsidRDefault="00C6190E" w:rsidP="00BD6E33">
      <w:pPr>
        <w:pStyle w:val="BodyText"/>
        <w:spacing w:before="60" w:after="60" w:line="240" w:lineRule="auto"/>
      </w:pPr>
      <w:r w:rsidRPr="00C6190E">
        <w:t xml:space="preserve">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w:t>
      </w:r>
      <w:r w:rsidRPr="00C6190E">
        <w:lastRenderedPageBreak/>
        <w:t>Modernization team owns planned change: bi-weekly releases, quarterly rule updates, annual form changes, code modernization, and CMS-prioritized improvements. Both teams operate under one integrated delivery framework, so work is coordinated, not siloed.</w:t>
      </w:r>
    </w:p>
    <w:p w14:paraId="7B284103" w14:textId="77777777" w:rsidR="00C6190E" w:rsidRPr="00C6190E" w:rsidRDefault="00C6190E" w:rsidP="00BD6E33">
      <w:pPr>
        <w:pStyle w:val="BodyText"/>
        <w:spacing w:before="60" w:after="60" w:line="240" w:lineRule="auto"/>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525317EF" w14:textId="77777777" w:rsidR="00C6190E" w:rsidRPr="00C6190E" w:rsidRDefault="00C6190E" w:rsidP="00BD6E33">
      <w:pPr>
        <w:pStyle w:val="BodyTextBulletIntro"/>
        <w:spacing w:before="60" w:after="0" w:line="240" w:lineRule="auto"/>
      </w:pPr>
      <w:r w:rsidRPr="00C6190E">
        <w:t>From day one, Deloitte manages the following recurring obligations across all systems:</w:t>
      </w:r>
    </w:p>
    <w:p w14:paraId="58CA11CD" w14:textId="77777777" w:rsidR="00C6190E" w:rsidRPr="00C6190E" w:rsidRDefault="00C6190E" w:rsidP="00BD6E33">
      <w:pPr>
        <w:pStyle w:val="Bulletlevel1"/>
        <w:spacing w:before="0" w:after="40" w:line="240" w:lineRule="auto"/>
      </w:pPr>
      <w:r w:rsidRPr="00C6190E">
        <w:t>Bi-weekly sprint releases and Change Control Board coordination across CERRS, MCR, SEED, HICS, and EDA CORE</w:t>
      </w:r>
    </w:p>
    <w:p w14:paraId="5B19C77A" w14:textId="77777777" w:rsidR="00C6190E" w:rsidRPr="00C6190E" w:rsidRDefault="00C6190E" w:rsidP="00BD6E33">
      <w:pPr>
        <w:pStyle w:val="Bulletlevel1"/>
        <w:spacing w:before="0" w:after="40" w:line="240" w:lineRule="auto"/>
      </w:pPr>
      <w:r w:rsidRPr="00C6190E">
        <w:t>SAFE Agile PI Planning participation quarterly</w:t>
      </w:r>
    </w:p>
    <w:p w14:paraId="070683A4" w14:textId="77777777" w:rsidR="00C6190E" w:rsidRPr="00C6190E" w:rsidRDefault="00C6190E" w:rsidP="00BD6E33">
      <w:pPr>
        <w:pStyle w:val="Bulletlevel1"/>
        <w:spacing w:before="0" w:after="40" w:line="240" w:lineRule="auto"/>
      </w:pPr>
      <w:r w:rsidRPr="00C6190E">
        <w:t>TRB preparation, presentation, and findings remediation</w:t>
      </w:r>
    </w:p>
    <w:p w14:paraId="1FF4E8C5" w14:textId="77777777" w:rsidR="00C6190E" w:rsidRPr="00C6190E" w:rsidRDefault="00C6190E" w:rsidP="00BD6E33">
      <w:pPr>
        <w:pStyle w:val="Bulletlevel1"/>
        <w:spacing w:before="0" w:after="40" w:line="240" w:lineRule="auto"/>
      </w:pPr>
      <w:r w:rsidRPr="00C6190E">
        <w:t>After-hours data loads, file ingestion monitoring, data remediation, cleansing, and file scanning</w:t>
      </w:r>
    </w:p>
    <w:p w14:paraId="11929E44" w14:textId="77777777" w:rsidR="00C6190E" w:rsidRPr="00C6190E" w:rsidRDefault="00C6190E" w:rsidP="00BD6E33">
      <w:pPr>
        <w:pStyle w:val="Bulletlevel1"/>
        <w:spacing w:before="0" w:after="40" w:line="240" w:lineRule="auto"/>
      </w:pPr>
      <w:r w:rsidRPr="00C6190E">
        <w:t>Annual Enrollment Dispute Form updates and quarterly issuer dispute rule updates</w:t>
      </w:r>
    </w:p>
    <w:p w14:paraId="40CE623B" w14:textId="77777777" w:rsidR="00C6190E" w:rsidRPr="00C6190E" w:rsidRDefault="00C6190E" w:rsidP="00BD6E33">
      <w:pPr>
        <w:pStyle w:val="Bulletlevel1"/>
        <w:spacing w:before="0" w:after="40" w:line="240" w:lineRule="auto"/>
      </w:pPr>
      <w:r w:rsidRPr="00C6190E">
        <w:t>Annual documentation suite updates — ICD, DDD, SDD, RTM, Testing SOP</w:t>
      </w:r>
    </w:p>
    <w:p w14:paraId="489B4EDE" w14:textId="77777777" w:rsidR="00C6190E" w:rsidRPr="00C6190E" w:rsidRDefault="00C6190E" w:rsidP="00BD6E33">
      <w:pPr>
        <w:pStyle w:val="Bulletlevel1"/>
        <w:spacing w:before="0" w:after="40" w:line="240" w:lineRule="auto"/>
      </w:pPr>
      <w:r w:rsidRPr="00C6190E">
        <w:t>CMS governance activities — penetration testing, ACT assessments, IV&amp;V support, FedRAMP sponsorship for Snowflake</w:t>
      </w:r>
    </w:p>
    <w:p w14:paraId="092D87E6" w14:textId="77777777" w:rsidR="00C6190E" w:rsidRPr="00C6190E" w:rsidRDefault="00C6190E" w:rsidP="00BD6E33">
      <w:pPr>
        <w:pStyle w:val="Bulletlevel1"/>
        <w:spacing w:before="0" w:after="40" w:line="240" w:lineRule="auto"/>
      </w:pPr>
      <w:r w:rsidRPr="00C6190E">
        <w:t xml:space="preserve">508 </w:t>
      </w:r>
      <w:proofErr w:type="gramStart"/>
      <w:r w:rsidRPr="00C6190E">
        <w:t>compliance</w:t>
      </w:r>
      <w:proofErr w:type="gramEnd"/>
      <w:r w:rsidRPr="00C6190E">
        <w:t xml:space="preserve"> across all system documentation, issuer materials, and presentations</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2245"/>
        <w:gridCol w:w="3510"/>
        <w:gridCol w:w="3595"/>
      </w:tblGrid>
      <w:tr w:rsidR="00000966" w14:paraId="6768497E"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5056DB4" w14:textId="77777777" w:rsidR="00000966" w:rsidRPr="00C6190E" w:rsidRDefault="00000966">
            <w:pPr>
              <w:pStyle w:val="TableHeading"/>
              <w:spacing w:before="0" w:after="0"/>
            </w:pPr>
            <w:r w:rsidRPr="00BE098B">
              <w:rPr>
                <w:sz w:val="20"/>
                <w:szCs w:val="20"/>
              </w:rPr>
              <w:t>Capability</w:t>
            </w:r>
          </w:p>
        </w:tc>
        <w:tc>
          <w:tcPr>
            <w:tcW w:w="3510" w:type="dxa"/>
          </w:tcPr>
          <w:p w14:paraId="3C4E4E8F"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BE098B">
              <w:rPr>
                <w:sz w:val="20"/>
                <w:szCs w:val="20"/>
              </w:rPr>
              <w:t>What Deloitte Delivers</w:t>
            </w:r>
          </w:p>
        </w:tc>
        <w:tc>
          <w:tcPr>
            <w:tcW w:w="3595" w:type="dxa"/>
          </w:tcPr>
          <w:p w14:paraId="2328985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BE098B">
              <w:rPr>
                <w:sz w:val="20"/>
                <w:szCs w:val="20"/>
              </w:rPr>
              <w:t>Benefit to CMS</w:t>
            </w:r>
          </w:p>
        </w:tc>
      </w:tr>
      <w:tr w:rsidR="00000966" w14:paraId="21F94CD8" w14:textId="77777777">
        <w:tc>
          <w:tcPr>
            <w:cnfStyle w:val="001000000000" w:firstRow="0" w:lastRow="0" w:firstColumn="1" w:lastColumn="0" w:oddVBand="0" w:evenVBand="0" w:oddHBand="0" w:evenHBand="0" w:firstRowFirstColumn="0" w:firstRowLastColumn="0" w:lastRowFirstColumn="0" w:lastRowLastColumn="0"/>
            <w:tcW w:w="2245" w:type="dxa"/>
          </w:tcPr>
          <w:p w14:paraId="26D86075" w14:textId="77777777" w:rsidR="00635113" w:rsidRPr="00C6190E" w:rsidRDefault="00000966" w:rsidP="00000966">
            <w:pPr>
              <w:pStyle w:val="TableRowHeading"/>
              <w:spacing w:before="0" w:after="0"/>
            </w:pPr>
            <w:r w:rsidRPr="002D05CB">
              <w:rPr>
                <w:sz w:val="20"/>
                <w:szCs w:val="20"/>
              </w:rPr>
              <w:t>Integrated Delivery Model</w:t>
            </w:r>
          </w:p>
        </w:tc>
        <w:tc>
          <w:tcPr>
            <w:tcW w:w="3510" w:type="dxa"/>
          </w:tcPr>
          <w:p w14:paraId="55F941BE" w14:textId="77777777" w:rsidR="00000966"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9132AC">
              <w:rPr>
                <w:sz w:val="20"/>
                <w:szCs w:val="20"/>
              </w:rPr>
              <w:t>Two dedicated teams: Operations and Maintenance, and Enhancement and Modernization, both governed through shared intake and a single release framework.</w:t>
            </w:r>
          </w:p>
        </w:tc>
        <w:tc>
          <w:tcPr>
            <w:tcW w:w="3595" w:type="dxa"/>
          </w:tcPr>
          <w:p w14:paraId="565BFCAD" w14:textId="77777777" w:rsidR="00635113"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57AAE">
              <w:rPr>
                <w:sz w:val="20"/>
                <w:szCs w:val="20"/>
              </w:rPr>
              <w:t>Both teams operate without competing for the same priorities or capacity.</w:t>
            </w:r>
          </w:p>
        </w:tc>
      </w:tr>
      <w:tr w:rsidR="00000966" w14:paraId="5626E179" w14:textId="77777777">
        <w:tc>
          <w:tcPr>
            <w:cnfStyle w:val="001000000000" w:firstRow="0" w:lastRow="0" w:firstColumn="1" w:lastColumn="0" w:oddVBand="0" w:evenVBand="0" w:oddHBand="0" w:evenHBand="0" w:firstRowFirstColumn="0" w:firstRowLastColumn="0" w:lastRowFirstColumn="0" w:lastRowLastColumn="0"/>
            <w:tcW w:w="2245" w:type="dxa"/>
          </w:tcPr>
          <w:p w14:paraId="7405C5B2" w14:textId="77777777" w:rsidR="00000966" w:rsidRPr="00C6190E" w:rsidRDefault="00000966" w:rsidP="00000966">
            <w:pPr>
              <w:pStyle w:val="TableRowHeading"/>
              <w:spacing w:before="0" w:after="0"/>
            </w:pPr>
            <w:r w:rsidRPr="002D05CB">
              <w:rPr>
                <w:sz w:val="20"/>
                <w:szCs w:val="20"/>
              </w:rPr>
              <w:t>Shared Intake and Prioritization</w:t>
            </w:r>
          </w:p>
        </w:tc>
        <w:tc>
          <w:tcPr>
            <w:tcW w:w="3510" w:type="dxa"/>
          </w:tcPr>
          <w:p w14:paraId="1C7E2598" w14:textId="77777777" w:rsidR="00000966"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9132AC">
              <w:rPr>
                <w:sz w:val="20"/>
                <w:szCs w:val="20"/>
              </w:rPr>
              <w:t>Single intake path for incidents, recurring updates, and approved enhancements across CERRS, SEED, HICS, and EDA CORE</w:t>
            </w:r>
          </w:p>
        </w:tc>
        <w:tc>
          <w:tcPr>
            <w:tcW w:w="3595" w:type="dxa"/>
          </w:tcPr>
          <w:p w14:paraId="2E74E94C" w14:textId="77777777" w:rsidR="00000966"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57AAE">
              <w:rPr>
                <w:sz w:val="20"/>
                <w:szCs w:val="20"/>
              </w:rPr>
              <w:t>CMS has one visible queue for all Task 8 work; priorities are set once and honored across both teams</w:t>
            </w:r>
          </w:p>
        </w:tc>
      </w:tr>
      <w:tr w:rsidR="00000966" w14:paraId="14E483CA" w14:textId="77777777">
        <w:tc>
          <w:tcPr>
            <w:cnfStyle w:val="001000000000" w:firstRow="0" w:lastRow="0" w:firstColumn="1" w:lastColumn="0" w:oddVBand="0" w:evenVBand="0" w:oddHBand="0" w:evenHBand="0" w:firstRowFirstColumn="0" w:firstRowLastColumn="0" w:lastRowFirstColumn="0" w:lastRowLastColumn="0"/>
            <w:tcW w:w="2245" w:type="dxa"/>
          </w:tcPr>
          <w:p w14:paraId="2CA4C922" w14:textId="77777777" w:rsidR="00000966" w:rsidRPr="00C6190E" w:rsidRDefault="00000966" w:rsidP="00000966">
            <w:pPr>
              <w:pStyle w:val="TableRowHeading"/>
              <w:spacing w:before="0" w:after="0"/>
            </w:pPr>
            <w:r w:rsidRPr="002D05CB">
              <w:rPr>
                <w:sz w:val="20"/>
                <w:szCs w:val="20"/>
              </w:rPr>
              <w:t>Coordinated Release Management</w:t>
            </w:r>
          </w:p>
        </w:tc>
        <w:tc>
          <w:tcPr>
            <w:tcW w:w="3510" w:type="dxa"/>
          </w:tcPr>
          <w:p w14:paraId="48C4DF97" w14:textId="77777777" w:rsidR="00000966"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9132AC">
              <w:rPr>
                <w:sz w:val="20"/>
                <w:szCs w:val="20"/>
              </w:rPr>
              <w:t>Integrated release calendar with cross-system dependency review before every deployment</w:t>
            </w:r>
          </w:p>
        </w:tc>
        <w:tc>
          <w:tcPr>
            <w:tcW w:w="3595" w:type="dxa"/>
          </w:tcPr>
          <w:p w14:paraId="43C26D36" w14:textId="77777777" w:rsidR="00000966"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57AAE">
              <w:rPr>
                <w:sz w:val="20"/>
                <w:szCs w:val="20"/>
              </w:rPr>
              <w:t>No release is approved without a validated view of downstream effects across all four systems and their interfaces</w:t>
            </w:r>
          </w:p>
        </w:tc>
      </w:tr>
      <w:tr w:rsidR="00000966" w14:paraId="55D38B60" w14:textId="77777777">
        <w:tc>
          <w:tcPr>
            <w:cnfStyle w:val="001000000000" w:firstRow="0" w:lastRow="0" w:firstColumn="1" w:lastColumn="0" w:oddVBand="0" w:evenVBand="0" w:oddHBand="0" w:evenHBand="0" w:firstRowFirstColumn="0" w:firstRowLastColumn="0" w:lastRowFirstColumn="0" w:lastRowLastColumn="0"/>
            <w:tcW w:w="2245" w:type="dxa"/>
          </w:tcPr>
          <w:p w14:paraId="1DA0A7B0" w14:textId="77777777" w:rsidR="00635113" w:rsidRPr="00C6190E" w:rsidRDefault="00000966" w:rsidP="00000966">
            <w:pPr>
              <w:pStyle w:val="TableRowHeading"/>
              <w:spacing w:before="0" w:after="0"/>
            </w:pPr>
            <w:r w:rsidRPr="002D05CB">
              <w:rPr>
                <w:sz w:val="20"/>
                <w:szCs w:val="20"/>
              </w:rPr>
              <w:t>Documentation Embedded in Delivery</w:t>
            </w:r>
          </w:p>
        </w:tc>
        <w:tc>
          <w:tcPr>
            <w:tcW w:w="3510" w:type="dxa"/>
          </w:tcPr>
          <w:p w14:paraId="374DD378" w14:textId="77777777" w:rsidR="00000966"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9132AC">
              <w:rPr>
                <w:sz w:val="20"/>
                <w:szCs w:val="20"/>
              </w:rPr>
              <w:t>Runbooks, SOPs, and system documentation updated within the same release cycle that changes the behavior they describe</w:t>
            </w:r>
          </w:p>
        </w:tc>
        <w:tc>
          <w:tcPr>
            <w:tcW w:w="3595" w:type="dxa"/>
          </w:tcPr>
          <w:p w14:paraId="3FB675D7" w14:textId="77777777" w:rsidR="00635113"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57AAE">
              <w:rPr>
                <w:sz w:val="20"/>
                <w:szCs w:val="20"/>
              </w:rPr>
              <w:t>Service desk staff and caseworkers always work from documentation that reflects the live environment</w:t>
            </w:r>
          </w:p>
        </w:tc>
      </w:tr>
      <w:tr w:rsidR="00000966" w14:paraId="3BF9AC00" w14:textId="77777777">
        <w:tc>
          <w:tcPr>
            <w:cnfStyle w:val="001000000000" w:firstRow="0" w:lastRow="0" w:firstColumn="1" w:lastColumn="0" w:oddVBand="0" w:evenVBand="0" w:oddHBand="0" w:evenHBand="0" w:firstRowFirstColumn="0" w:firstRowLastColumn="0" w:lastRowFirstColumn="0" w:lastRowLastColumn="0"/>
            <w:tcW w:w="2245" w:type="dxa"/>
          </w:tcPr>
          <w:p w14:paraId="2F96CCA6" w14:textId="77777777" w:rsidR="00635113" w:rsidRPr="00C6190E" w:rsidRDefault="00000966" w:rsidP="00000966">
            <w:pPr>
              <w:pStyle w:val="TableRowHeading"/>
              <w:spacing w:before="0" w:after="0"/>
            </w:pPr>
            <w:r w:rsidRPr="002D05CB">
              <w:rPr>
                <w:sz w:val="20"/>
                <w:szCs w:val="20"/>
              </w:rPr>
              <w:t>Recurring Manual Operation Reduction</w:t>
            </w:r>
          </w:p>
        </w:tc>
        <w:tc>
          <w:tcPr>
            <w:tcW w:w="3510" w:type="dxa"/>
          </w:tcPr>
          <w:p w14:paraId="4735CFED" w14:textId="77777777" w:rsidR="00000966"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9132AC">
              <w:rPr>
                <w:sz w:val="20"/>
                <w:szCs w:val="20"/>
              </w:rPr>
              <w:t>Repeat manual activities identified and reduced through standardized procedures, automated alerting, and targeted engineering fixes</w:t>
            </w:r>
          </w:p>
        </w:tc>
        <w:tc>
          <w:tcPr>
            <w:tcW w:w="3595" w:type="dxa"/>
          </w:tcPr>
          <w:p w14:paraId="767685D8" w14:textId="77777777" w:rsidR="00635113" w:rsidRPr="00C6190E" w:rsidRDefault="00000966" w:rsidP="0000096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57AAE">
              <w:rPr>
                <w:sz w:val="20"/>
                <w:szCs w:val="20"/>
              </w:rPr>
              <w:t>Operational labor cost decreases over the contract period as manual steps are replaced with governed automation</w:t>
            </w:r>
          </w:p>
        </w:tc>
      </w:tr>
    </w:tbl>
    <w:p w14:paraId="744851A4" w14:textId="77777777" w:rsidR="006E03C0" w:rsidRDefault="006E03C0" w:rsidP="00FC0D65">
      <w:pPr>
        <w:pStyle w:val="ParagraphSpacer"/>
        <w:spacing w:before="0" w:after="0" w:line="240" w:lineRule="auto"/>
      </w:pPr>
    </w:p>
    <w:p w14:paraId="1570F206" w14:textId="77777777" w:rsidR="00C6190E" w:rsidRPr="00C6190E" w:rsidRDefault="00C6190E" w:rsidP="00A557DC">
      <w:pPr>
        <w:pStyle w:val="Heading4"/>
        <w:rPr>
          <w:b/>
          <w:i w:val="0"/>
        </w:rPr>
      </w:pPr>
      <w:r>
        <w:lastRenderedPageBreak/>
        <w:t>1</w:t>
      </w:r>
      <w:r w:rsidR="00FC0D65">
        <w:t>.2.7.1</w:t>
      </w:r>
      <w:r w:rsidR="00FC0D65">
        <w:tab/>
      </w:r>
      <w:r w:rsidRPr="00C6190E">
        <w:t>CERRS</w:t>
      </w:r>
      <w:r w:rsidRPr="00C6190E">
        <w:rPr>
          <w:b/>
        </w:rPr>
        <w:t xml:space="preserve"> — CCIIO Enrollment Resolution and Reconciliation System</w:t>
      </w:r>
    </w:p>
    <w:p w14:paraId="290183F5" w14:textId="77777777" w:rsidR="00FC0D65" w:rsidRPr="00FC0D65" w:rsidRDefault="00FC0D65" w:rsidP="00FC0D65">
      <w:pPr>
        <w:pStyle w:val="Subheading1"/>
        <w:spacing w:before="80" w:after="40" w:line="240" w:lineRule="auto"/>
      </w:pPr>
      <w:r w:rsidRPr="00FC0D65">
        <w:t>Microsoft Dynamics CRM | Azure Government | .NET | Custom APIs</w:t>
      </w:r>
    </w:p>
    <w:p w14:paraId="3A301530" w14:textId="77777777" w:rsidR="00C6190E" w:rsidRPr="00FC0D65" w:rsidRDefault="00C6190E" w:rsidP="00FC0D65">
      <w:pPr>
        <w:pStyle w:val="BodyText"/>
        <w:spacing w:before="60" w:after="60" w:line="240" w:lineRule="auto"/>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5F89D7B7" w14:textId="77777777" w:rsidR="00C6190E" w:rsidRPr="00A557DC" w:rsidRDefault="00C6190E" w:rsidP="00A557DC">
      <w:pPr>
        <w:pStyle w:val="BodyText"/>
        <w:spacing w:before="60" w:after="60" w:line="240" w:lineRule="auto"/>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38FEE7FB" w14:textId="77777777" w:rsidR="00C6190E" w:rsidRPr="00C6190E" w:rsidRDefault="00A557DC" w:rsidP="00A557DC">
      <w:pPr>
        <w:pStyle w:val="Heading4"/>
        <w:rPr>
          <w:i w:val="0"/>
        </w:rPr>
      </w:pPr>
      <w:r w:rsidRPr="00A557DC">
        <w:t>1.2.7.2</w:t>
      </w:r>
      <w:r w:rsidRPr="00A557DC">
        <w:tab/>
      </w:r>
      <w:r w:rsidR="00C6190E" w:rsidRPr="00A557DC">
        <w:t xml:space="preserve"> HICS</w:t>
      </w:r>
      <w:r w:rsidR="00C6190E" w:rsidRPr="00C6190E">
        <w:rPr>
          <w:b/>
        </w:rPr>
        <w:t xml:space="preserve"> — Health Insurance Casework System</w:t>
      </w:r>
    </w:p>
    <w:p w14:paraId="26165AAE" w14:textId="77777777" w:rsidR="00A557DC" w:rsidRPr="00A557DC" w:rsidRDefault="00A557DC" w:rsidP="00A557DC">
      <w:pPr>
        <w:pStyle w:val="Subheading2"/>
      </w:pPr>
      <w:r w:rsidRPr="00A557DC">
        <w:t>Custom .NET | Azure Government | Casework Routing | Stakeholder Integration</w:t>
      </w:r>
    </w:p>
    <w:p w14:paraId="42A19E87" w14:textId="77777777" w:rsidR="00C6190E" w:rsidRPr="00A557DC" w:rsidRDefault="00C6190E" w:rsidP="00A557DC">
      <w:pPr>
        <w:pStyle w:val="BodyText"/>
        <w:spacing w:before="60" w:after="60" w:line="240" w:lineRule="auto"/>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1F05DF83" w14:textId="77777777" w:rsidR="00C6190E" w:rsidRPr="00C6190E" w:rsidRDefault="00A557DC" w:rsidP="00A557DC">
      <w:pPr>
        <w:pStyle w:val="Heading4"/>
        <w:rPr>
          <w:i w:val="0"/>
        </w:rPr>
      </w:pPr>
      <w:r w:rsidRPr="00A557DC">
        <w:t>1.2.7.3</w:t>
      </w:r>
      <w:r w:rsidRPr="00A557DC">
        <w:tab/>
      </w:r>
      <w:r w:rsidR="00C6190E" w:rsidRPr="00A557DC">
        <w:t xml:space="preserve"> EDA CORE — Enrollment Data Alignment CERRS Operations Reporting Environment</w:t>
      </w:r>
    </w:p>
    <w:p w14:paraId="3F5C61E2" w14:textId="77777777" w:rsidR="00A557DC" w:rsidRPr="00A557DC" w:rsidRDefault="00A557DC" w:rsidP="00A557DC">
      <w:pPr>
        <w:pStyle w:val="Subheading2"/>
      </w:pPr>
      <w:r w:rsidRPr="00A557DC">
        <w:t>Snowflake | Azure Government | 834 Ingestion | Analytics | FedRAMP</w:t>
      </w:r>
    </w:p>
    <w:p w14:paraId="5623E4E8" w14:textId="77777777" w:rsidR="00C6190E" w:rsidRPr="00A557DC" w:rsidRDefault="00C6190E" w:rsidP="00A557DC">
      <w:pPr>
        <w:pStyle w:val="BodyText"/>
        <w:spacing w:before="60" w:after="60" w:line="240" w:lineRule="auto"/>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55DF16A1" w14:textId="77777777" w:rsidR="00C6190E" w:rsidRPr="00C6190E" w:rsidRDefault="00C6190E" w:rsidP="00635113">
      <w:pPr>
        <w:pStyle w:val="Subheading1"/>
        <w:rPr>
          <w:b w:val="0"/>
          <w:bCs/>
        </w:rPr>
        <w:spacing w:before="80" w:after="40" w:line="240" w:lineRule="auto"/>
      </w:pPr>
      <w:r w:rsidRPr="00C6190E">
        <w:t>Phase 2: Smart Technology Operations</w:t>
      </w:r>
    </w:p>
    <w:p w14:paraId="6A740F41" w14:textId="77777777" w:rsidR="00635113" w:rsidRPr="00635113" w:rsidRDefault="00635113" w:rsidP="00635113">
      <w:pPr>
        <w:pStyle w:val="Subheading2"/>
      </w:pPr>
      <w:r w:rsidRPr="00635113">
        <w:t>Smart Technology Operations — ASCEND Agentic AI Platform</w:t>
      </w:r>
    </w:p>
    <w:p w14:paraId="017A189E" w14:textId="77777777" w:rsidR="00C6190E" w:rsidRPr="00C6190E" w:rsidRDefault="00C6190E" w:rsidP="00635113">
      <w:pPr>
        <w:pStyle w:val="BodyText"/>
        <w:spacing w:before="60" w:after="60" w:line="240" w:lineRule="auto"/>
      </w:pPr>
      <w:r w:rsidRPr="00C6190E">
        <w:t>Once the current environment is operating under a controlled delivery model, Deloitte will systematically reduce the manual effort, reactive posture, and technical fragility that characterize complex multi-system environments over time.</w:t>
      </w:r>
    </w:p>
    <w:p w14:paraId="12E6934B" w14:textId="77777777"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2245"/>
        <w:gridCol w:w="3510"/>
        <w:gridCol w:w="3595"/>
      </w:tblGrid>
      <w:tr w:rsidR="00C6190E" w:rsidRPr="00C6190E" w14:paraId="2E6E19CA"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2AD51A7" w14:textId="77777777" w:rsidR="00C6190E" w:rsidRPr="00C6190E" w:rsidRDefault="00C6190E">
            <w:pPr>
              <w:pStyle w:val="TableHeading"/>
              <w:spacing w:before="0" w:after="0"/>
            </w:pPr>
            <w:r w:rsidRPr="00BE098B">
              <w:rPr>
                <w:sz w:val="20"/>
                <w:szCs w:val="20"/>
              </w:rPr>
              <w:t>Capability</w:t>
            </w:r>
          </w:p>
        </w:tc>
        <w:tc>
          <w:tcPr>
            <w:tcW w:w="3510" w:type="dxa"/>
          </w:tcPr>
          <w:p w14:paraId="3E22505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BE098B">
              <w:rPr>
                <w:sz w:val="20"/>
                <w:szCs w:val="20"/>
              </w:rPr>
              <w:t>What Deloitte Delivers</w:t>
            </w:r>
          </w:p>
        </w:tc>
        <w:tc>
          <w:tcPr>
            <w:tcW w:w="3595" w:type="dxa"/>
          </w:tcPr>
          <w:p w14:paraId="457180FC"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BE098B">
              <w:rPr>
                <w:sz w:val="20"/>
                <w:szCs w:val="20"/>
              </w:rPr>
              <w:t>Benefit to CMS</w:t>
            </w:r>
          </w:p>
        </w:tc>
      </w:tr>
      <w:tr w:rsidR="00C6190E" w:rsidRPr="00C6190E" w14:paraId="3DC4BFD0" w14:textId="77777777">
        <w:tc>
          <w:tcPr>
            <w:cnfStyle w:val="001000000000" w:firstRow="0" w:lastRow="0" w:firstColumn="1" w:lastColumn="0" w:oddVBand="0" w:evenVBand="0" w:oddHBand="0" w:evenHBand="0" w:firstRowFirstColumn="0" w:firstRowLastColumn="0" w:lastRowFirstColumn="0" w:lastRowLastColumn="0"/>
            <w:tcW w:w="2245" w:type="dxa"/>
          </w:tcPr>
          <w:p w14:paraId="50E036D8" w14:textId="77777777" w:rsidR="00C6190E" w:rsidRPr="00C6190E" w:rsidRDefault="00C6190E" w:rsidP="00635113">
            <w:pPr>
              <w:pStyle w:val="TableRowHeading"/>
              <w:spacing w:before="0" w:after="0"/>
            </w:pPr>
            <w:r w:rsidRPr="00F24CEC">
              <w:rPr>
                <w:sz w:val="20"/>
                <w:szCs w:val="20"/>
              </w:rPr>
              <w:t>ITSM Incident Management</w:t>
            </w:r>
          </w:p>
        </w:tc>
        <w:tc>
          <w:tcPr>
            <w:tcW w:w="3510" w:type="dxa"/>
          </w:tcPr>
          <w:p w14:paraId="44A4DBDA"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93CC3">
              <w:rPr>
                <w:sz w:val="20"/>
                <w:szCs w:val="20"/>
              </w:rPr>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03931CCE"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86228A">
              <w:rPr>
                <w:sz w:val="20"/>
                <w:szCs w:val="20"/>
              </w:rPr>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2D16B164" w14:textId="77777777">
        <w:tc>
          <w:tcPr>
            <w:cnfStyle w:val="001000000000" w:firstRow="0" w:lastRow="0" w:firstColumn="1" w:lastColumn="0" w:oddVBand="0" w:evenVBand="0" w:oddHBand="0" w:evenHBand="0" w:firstRowFirstColumn="0" w:firstRowLastColumn="0" w:lastRowFirstColumn="0" w:lastRowLastColumn="0"/>
            <w:tcW w:w="2245" w:type="dxa"/>
          </w:tcPr>
          <w:p w14:paraId="3FFF5226" w14:textId="77777777" w:rsidR="00C6190E" w:rsidRPr="00C6190E" w:rsidRDefault="00C6190E" w:rsidP="00635113">
            <w:pPr>
              <w:pStyle w:val="TableRowHeading"/>
              <w:spacing w:before="0" w:after="0"/>
            </w:pPr>
            <w:r w:rsidRPr="00F24CEC">
              <w:rPr>
                <w:sz w:val="20"/>
                <w:szCs w:val="20"/>
              </w:rPr>
              <w:lastRenderedPageBreak/>
              <w:t>Root Cause Analysis and Issue Detection</w:t>
            </w:r>
          </w:p>
        </w:tc>
        <w:tc>
          <w:tcPr>
            <w:tcW w:w="3510" w:type="dxa"/>
          </w:tcPr>
          <w:p w14:paraId="40FF4F80"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93CC3">
              <w:rPr>
                <w:sz w:val="20"/>
                <w:szCs w:val="20"/>
              </w:rPr>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1D99B738"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86228A">
              <w:rPr>
                <w:sz w:val="20"/>
                <w:szCs w:val="20"/>
              </w:rPr>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086BE8B2" w14:textId="77777777">
        <w:tc>
          <w:tcPr>
            <w:cnfStyle w:val="001000000000" w:firstRow="0" w:lastRow="0" w:firstColumn="1" w:lastColumn="0" w:oddVBand="0" w:evenVBand="0" w:oddHBand="0" w:evenHBand="0" w:firstRowFirstColumn="0" w:firstRowLastColumn="0" w:lastRowFirstColumn="0" w:lastRowLastColumn="0"/>
            <w:tcW w:w="2245" w:type="dxa"/>
          </w:tcPr>
          <w:p w14:paraId="5AA01F32" w14:textId="77777777" w:rsidR="00C6190E" w:rsidRPr="00C6190E" w:rsidRDefault="00C6190E" w:rsidP="00635113">
            <w:pPr>
              <w:pStyle w:val="TableRowHeading"/>
              <w:spacing w:before="0" w:after="0"/>
            </w:pPr>
            <w:r w:rsidRPr="00F24CEC">
              <w:rPr>
                <w:sz w:val="20"/>
                <w:szCs w:val="20"/>
              </w:rPr>
              <w:t>Intelligent Alert Management</w:t>
            </w:r>
          </w:p>
        </w:tc>
        <w:tc>
          <w:tcPr>
            <w:tcW w:w="3510" w:type="dxa"/>
          </w:tcPr>
          <w:p w14:paraId="4BD9A126"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93CC3">
              <w:rPr>
                <w:sz w:val="20"/>
                <w:szCs w:val="20"/>
              </w:rPr>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7707FC6D"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86228A">
              <w:rPr>
                <w:sz w:val="20"/>
                <w:szCs w:val="20"/>
              </w:rPr>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257AD837" w14:textId="77777777">
        <w:tc>
          <w:tcPr>
            <w:cnfStyle w:val="001000000000" w:firstRow="0" w:lastRow="0" w:firstColumn="1" w:lastColumn="0" w:oddVBand="0" w:evenVBand="0" w:oddHBand="0" w:evenHBand="0" w:firstRowFirstColumn="0" w:firstRowLastColumn="0" w:lastRowFirstColumn="0" w:lastRowLastColumn="0"/>
            <w:tcW w:w="2245" w:type="dxa"/>
          </w:tcPr>
          <w:p w14:paraId="2ECABB53" w14:textId="77777777" w:rsidR="00C6190E" w:rsidRPr="00C6190E" w:rsidRDefault="00C6190E" w:rsidP="00635113">
            <w:pPr>
              <w:pStyle w:val="TableRowHeading"/>
              <w:spacing w:before="0" w:after="0"/>
            </w:pPr>
            <w:r w:rsidRPr="00F24CEC">
              <w:rPr>
                <w:sz w:val="20"/>
                <w:szCs w:val="20"/>
              </w:rPr>
              <w:t>Batch Job and Pipeline Monitoring</w:t>
            </w:r>
          </w:p>
        </w:tc>
        <w:tc>
          <w:tcPr>
            <w:tcW w:w="3510" w:type="dxa"/>
          </w:tcPr>
          <w:p w14:paraId="32811DA5"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93CC3">
              <w:rPr>
                <w:sz w:val="20"/>
                <w:szCs w:val="20"/>
              </w:rPr>
              <w:t>Near real-time detection of CERRS after-hours data load failures and EDA CORE 834 ingestion job failures. Automated RCA using a knowledge base of historical incidents and runbooks. Engineer-approved remediation execution.</w:t>
            </w:r>
          </w:p>
        </w:tc>
        <w:tc>
          <w:tcPr>
            <w:tcW w:w="3595" w:type="dxa"/>
          </w:tcPr>
          <w:p w14:paraId="1E5B0927"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86228A">
              <w:rPr>
                <w:sz w:val="20"/>
                <w:szCs w:val="20"/>
              </w:rPr>
              <w:t>Detection and remediation of CERRS data load failures and EDA CORE 834 ingestion failures improves by 70%. Continuous Known Error Database (KEDB) updates mean repeat failures across both systems are resolved faster with each occurrence.</w:t>
            </w:r>
          </w:p>
        </w:tc>
      </w:tr>
      <w:tr w:rsidR="00C6190E" w:rsidRPr="00C6190E" w14:paraId="2025C06B" w14:textId="77777777">
        <w:tc>
          <w:tcPr>
            <w:cnfStyle w:val="001000000000" w:firstRow="0" w:lastRow="0" w:firstColumn="1" w:lastColumn="0" w:oddVBand="0" w:evenVBand="0" w:oddHBand="0" w:evenHBand="0" w:firstRowFirstColumn="0" w:firstRowLastColumn="0" w:lastRowFirstColumn="0" w:lastRowLastColumn="0"/>
            <w:tcW w:w="2245" w:type="dxa"/>
          </w:tcPr>
          <w:p w14:paraId="74C56E8C" w14:textId="77777777" w:rsidR="00C6190E" w:rsidRPr="00C6190E" w:rsidRDefault="00C6190E" w:rsidP="00635113">
            <w:pPr>
              <w:pStyle w:val="TableRowHeading"/>
              <w:spacing w:before="0" w:after="0"/>
            </w:pPr>
            <w:r w:rsidRPr="00F24CEC">
              <w:rPr>
                <w:sz w:val="20"/>
                <w:szCs w:val="20"/>
              </w:rPr>
              <w:t>Change Impact Assessment</w:t>
            </w:r>
          </w:p>
        </w:tc>
        <w:tc>
          <w:tcPr>
            <w:tcW w:w="3510" w:type="dxa"/>
          </w:tcPr>
          <w:p w14:paraId="552EF661"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693CC3">
              <w:rPr>
                <w:sz w:val="20"/>
                <w:szCs w:val="20"/>
              </w:rPr>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05AEDB75" w14:textId="77777777" w:rsidR="00C6190E" w:rsidRPr="00C6190E" w:rsidRDefault="00C6190E" w:rsidP="00635113">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86228A">
              <w:rPr>
                <w:sz w:val="20"/>
                <w:szCs w:val="20"/>
              </w:rPr>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2E453BC2" w14:textId="77777777" w:rsidR="00C6190E" w:rsidRPr="00C6190E" w:rsidRDefault="00C6190E" w:rsidP="005B7775">
      <w:pPr>
        <w:pStyle w:val="Subheading1"/>
        <w:rPr>
          <w:b w:val="0"/>
          <w:bCs/>
        </w:rPr>
        <w:spacing w:before="80" w:after="40" w:line="240" w:lineRule="auto"/>
      </w:pPr>
      <w:r w:rsidRPr="00C6190E">
        <w:t>Phase 4: Agentic Front End</w:t>
      </w:r>
    </w:p>
    <w:p w14:paraId="31125D1D" w14:textId="77777777" w:rsidR="005B7775" w:rsidRPr="005B7775" w:rsidRDefault="005B7775" w:rsidP="005B7775">
      <w:pPr>
        <w:pStyle w:val="Subheading2"/>
      </w:pPr>
      <w:r w:rsidRPr="005B7775">
        <w:t>Agentic Front End — Unified Role-Aware Interface</w:t>
      </w:r>
    </w:p>
    <w:p w14:paraId="288B00FF" w14:textId="77777777" w:rsidR="00C6190E" w:rsidRDefault="00C6190E" w:rsidP="0031446F">
      <w:pPr>
        <w:pStyle w:val="BodyText"/>
        <w:spacing w:before="60" w:after="60" w:line="240" w:lineRule="auto"/>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5CC2A3AE" w14:textId="77777777" w:rsidR="00C6190E" w:rsidRPr="00C6190E" w:rsidRDefault="00C6190E" w:rsidP="0031446F">
      <w:pPr>
        <w:pStyle w:val="ParagraphSpacer"/>
        <w:spacing w:before="0" w:after="0" w:line="240" w:lineRule="auto"/>
      </w:pPr>
    </w:p>
    <w:p w14:paraId="6A584A7B" w14:textId="77777777" w:rsidR="0031446F" w:rsidRDefault="0031446F" w:rsidP="0031446F">
      <w:pPr>
        <w:pStyle w:val="ParagraphSpacer"/>
        <w:spacing w:before="0" w:after="0" w:line="240" w:lineRule="auto"/>
      </w:pPr>
    </w:p>
    <w:p w14:paraId="78C67535" w14:textId="77777777" w:rsidR="00A54BF5" w:rsidRDefault="003414BC" w:rsidP="00A54BF5">
      <w:pPr>
        <w:pStyle w:val="Heading3"/>
      </w:pPr>
      <w:bookmarkStart w:id="11" w:name="_Toc228252915"/>
      <w:r>
        <w:t>1.2.8</w:t>
      </w:r>
      <w:r>
        <w:tab/>
      </w:r>
      <w:r w:rsidR="00A54BF5">
        <w:t xml:space="preserve">Task 9: Standard Operating Procedures (SOPs) Business Requirements and Quality </w:t>
      </w:r>
      <w:proofErr w:type="gramStart"/>
      <w:r w:rsidR="00A54BF5">
        <w:t>Assurance</w:t>
      </w:r>
      <w:r w:rsidR="006D0BF5" w:rsidRPr="006D0BF5">
        <w:rPr>
          <w:vertAlign w:val="superscript"/>
        </w:rPr>
        <w:t>(</w:t>
      </w:r>
      <w:proofErr w:type="gramEnd"/>
      <w:r w:rsidR="006D0BF5" w:rsidRPr="006D0BF5">
        <w:rPr>
          <w:vertAlign w:val="superscript"/>
        </w:rPr>
        <w:t>SOW 3.</w:t>
      </w:r>
      <w:r w:rsidR="006D0BF5">
        <w:rPr>
          <w:vertAlign w:val="superscript"/>
        </w:rPr>
        <w:t>9</w:t>
      </w:r>
      <w:r w:rsidR="006D0BF5" w:rsidRPr="006D0BF5">
        <w:rPr>
          <w:vertAlign w:val="superscript"/>
        </w:rPr>
        <w:t>)</w:t>
      </w:r>
      <w:r w:rsidR="004F360B">
        <w:t xml:space="preserve"> </w:t>
      </w:r>
      <w:r w:rsidR="004F360B" w:rsidRPr="00806273">
        <w:t>(2 Pages)</w:t>
      </w:r>
      <w:bookmarkEnd w:id="11"/>
    </w:p>
    <w:p w14:paraId="708B656B" w14:textId="77777777" w:rsidR="003414BC" w:rsidRPr="003414BC" w:rsidRDefault="09770625" w:rsidP="003414BC">
      <w:pPr>
        <w:pStyle w:val="Subheading1"/>
        <w:spacing w:before="80" w:after="40" w:line="240" w:lineRule="auto"/>
      </w:pPr>
      <w:r>
        <w:t>Our Understanding</w:t>
      </w:r>
    </w:p>
    <w:p w14:paraId="2EBE9AC1" w14:textId="77777777" w:rsidR="00C37302" w:rsidRPr="00975FC4" w:rsidRDefault="00C37302" w:rsidP="00975FC4">
      <w:pPr>
        <w:pStyle w:val="BodyText"/>
        <w:spacing w:before="60" w:after="60" w:line="240" w:lineRule="auto"/>
      </w:pPr>
      <w:r>
        <w:rPr>
          <w:rStyle w:val="eop"/>
        </w:rPr>
        <w:t xml:space="preserve">CMS maintains an active SOP library — eight SOPs in the SOW Appendix C sample list (1095-A Consumer Disputes; CCHC Casework; ER&amp;R Batch Update Utility; ER&amp;R Business Rule Development; ER&amp;R Support Center; Issuer Enrollment &amp; Payment Dispute; Issuer Outreach; Unmatched I Records) — and a corresponding User Guide and Job Aid library (Appendix D, including 25+ named documents covering CCHC, CERRS, BUU coaching, DMI handling, language access, telephony, and consumer outreach scripting). Task 9 is the operating discipline that keeps every one of those documents current, propagates changes through training within the same cycle the change is introduced, and translates QA findings into measurable performance improvement. Three deliverables anchor the cycle: the Quality Assurance Plan delivered within 45 days of the start of the base period; the monthly Quality Assurance Report, Monthly Performance Report, and Business Process Improvement Report; and the SOP / User </w:t>
      </w:r>
      <w:r>
        <w:rPr>
          <w:rStyle w:val="eop"/>
        </w:rPr>
        <w:lastRenderedPageBreak/>
        <w:t>Guide / Job Aid updates submitted on the SOW-required monthly and quarterly cadences (with COR approval before any operational deployment).</w:t>
      </w:r>
    </w:p>
    <w:p w14:paraId="6143B2B5" w14:textId="77777777" w:rsidR="003414BC" w:rsidRPr="003414BC" w:rsidRDefault="09770625" w:rsidP="003414BC">
      <w:pPr>
        <w:pStyle w:val="Subheading1"/>
        <w:spacing w:before="80" w:after="40" w:line="240" w:lineRule="auto"/>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ellMar>
          <w:top w:w="0" w:type="dxa"/>
          <w:bottom w:w="0" w:type="dxa"/>
          <w:left w:w="72" w:type="dxa"/>
          <w:right w:w="72" w:type="dxa"/>
        </w:tblCellMar>
      </w:tblPr>
      <w:tblGrid>
        <w:gridCol w:w="3888"/>
      </w:tblGrid>
      <w:tr w:rsidR="00975FC4" w14:paraId="4B74853F" w14:textId="77777777" w:rsidTr="00975FC4">
        <w:tc>
          <w:tcPr>
            <w:tcW w:w="3884" w:type="dxa"/>
          </w:tcPr>
          <w:p w14:paraId="7D2BA65D" w14:textId="77777777" w:rsidR="00975FC4" w:rsidRDefault="00975FC4" w:rsidP="00975FC4">
            <w:pPr>
              <w:pStyle w:val="FigureTitle"/>
              <w:spacing w:before="0" w:after="0"/>
            </w:pPr>
            <w:r>
              <w:rPr>
                <w:sz w:val="20"/>
                <w:szCs w:val="20"/>
              </w:rPr>
              <w:t>Figure X.X-X. Provide Title.</w:t>
            </w:r>
          </w:p>
          <w:p w14:paraId="0E9A2B1C" w14:textId="77777777" w:rsidR="00975FC4" w:rsidRDefault="00975FC4" w:rsidP="00975FC4">
            <w:pPr>
              <w:pStyle w:val="FigureGraphic"/>
              <w:spacing w:before="0" w:after="0"/>
            </w:pPr>
            <w:r>
              <w:rPr>
                <w:noProof/>
                <w:sz w:val="20"/>
                <w:szCs w:val="20"/>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5028A4F1" w14:textId="77777777" w:rsidR="0020358F" w:rsidRPr="003442AD" w:rsidRDefault="0020358F" w:rsidP="003442AD">
      <w:pPr>
        <w:pStyle w:val="BodyText"/>
        <w:spacing w:before="60" w:after="60" w:line="240" w:lineRule="auto"/>
      </w:pPr>
      <w:r w:rsidRPr="00CF0045">
        <w:t>Deloitte will operate Task 9 through a single integrated quality and analytics governance model. The model has four operating commitments. First, governed documentation lifecycle: every SOP, user guide, and job aid has a defined change trigger (regulatory update, system release, recurring QA finding, COR direction), an impact assessment that identifies affected workflows and personnel, a structured drafting and review workflow with named SME and operational reviewers, version control with full edit history, and COR approval before deployment. Second, KPI and OKR alignment: KPIs are derived from the SOW §3.9 data elements (a) through (p) — entity submissions, enrollee data accuracy, reason codes, effective dates, terminations, cancellations, plan-level accuracy, APTC/CSR validations, ASC X12N 834/820 reconciliation, error reports, error correction, error reporting, trending analysis, source/content of common inquiries, vulnerability identification, and additional CMS-identified elements — and refined with CMS at the business process improvement kick-off. OKRs cascade those KPIs to operational targets owned by named team leads.</w:t>
      </w:r>
    </w:p>
    <w:p w14:paraId="424C9056" w14:textId="77777777" w:rsidR="00C37302" w:rsidRDefault="0020358F" w:rsidP="003442AD">
      <w:pPr>
        <w:pStyle w:val="BodyText"/>
        <w:spacing w:before="60" w:after="60" w:line="240" w:lineRule="auto"/>
      </w:pPr>
      <w:r w:rsidRPr="001403F4">
        <w:t xml:space="preserve">Third, closed-loop continuous improvement: QA findings, defect trends, and stakeholder feedback flow into a single quality backlog managed in JIRA. Each item is triaged for root cause, </w:t>
      </w:r>
      <w:proofErr w:type="gramStart"/>
      <w:r w:rsidRPr="001403F4">
        <w:t>assigned</w:t>
      </w:r>
      <w:proofErr w:type="gramEnd"/>
      <w:r w:rsidRPr="001403F4">
        <w:t xml:space="preserve"> an owner, given a target closure date, and tracked through resolution with the corrective action documented. Recurring patterns trigger SOP updates, training refreshes, or system change requests rather than repeated remediation of the same defect. Fourth, decision-useful reporting: each of the </w:t>
      </w:r>
      <w:proofErr w:type="gramStart"/>
      <w:r w:rsidRPr="001403F4">
        <w:t>three monthly</w:t>
      </w:r>
      <w:proofErr w:type="gramEnd"/>
      <w:r w:rsidRPr="001403F4">
        <w:t xml:space="preserve"> reports </w:t>
      </w:r>
      <w:proofErr w:type="gramStart"/>
      <w:r w:rsidRPr="001403F4">
        <w:t>closes</w:t>
      </w:r>
      <w:proofErr w:type="gramEnd"/>
      <w:r w:rsidRPr="001403F4">
        <w:t xml:space="preserve"> with specific recommended CMS actions — proposed SOP changes, proposed business rule modifications, proposed system enhancements, or proposed coordination changes with other contractors — backed by the data that supports them. The methods, processes, and tools applied to each Task 9 deliverable are summarized in Table 1.2.8-1.</w:t>
      </w:r>
    </w:p>
    <w:p w14:paraId="0E4A0478" w14:textId="77777777"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CellMar>
          <w:top w:w="0" w:type="dxa"/>
          <w:bottom w:w="0" w:type="dxa"/>
          <w:left w:w="72" w:type="dxa"/>
          <w:right w:w="72" w:type="dxa"/>
        </w:tblCellMar>
      </w:tblPr>
      <w:tblGrid>
        <w:gridCol w:w="2337"/>
        <w:gridCol w:w="2337"/>
        <w:gridCol w:w="2338"/>
        <w:gridCol w:w="2338"/>
      </w:tblGrid>
      <w:tr w:rsidR="00087006" w14:paraId="2CDB6F3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89A1F2C" w14:textId="77777777" w:rsidR="00087006" w:rsidRDefault="00087006" w:rsidP="00087006">
            <w:pPr>
              <w:pStyle w:val="TableHeading"/>
              <w:spacing w:before="0" w:after="0"/>
            </w:pPr>
            <w:r w:rsidRPr="006D5AB5">
              <w:rPr>
                <w:sz w:val="20"/>
                <w:szCs w:val="20"/>
              </w:rPr>
              <w:t xml:space="preserve">Deliverable </w:t>
            </w:r>
          </w:p>
        </w:tc>
        <w:tc>
          <w:tcPr>
            <w:tcW w:w="2337" w:type="dxa"/>
          </w:tcPr>
          <w:p w14:paraId="5BAAC1EF"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6D5AB5">
              <w:rPr>
                <w:sz w:val="20"/>
                <w:szCs w:val="20"/>
              </w:rPr>
              <w:t>Cadence &amp; Method</w:t>
            </w:r>
          </w:p>
        </w:tc>
        <w:tc>
          <w:tcPr>
            <w:tcW w:w="2338" w:type="dxa"/>
          </w:tcPr>
          <w:p w14:paraId="40DEDDB1"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6D5AB5">
              <w:rPr>
                <w:sz w:val="20"/>
                <w:szCs w:val="20"/>
              </w:rPr>
              <w:t>Process</w:t>
            </w:r>
          </w:p>
        </w:tc>
        <w:tc>
          <w:tcPr>
            <w:tcW w:w="2338" w:type="dxa"/>
          </w:tcPr>
          <w:p w14:paraId="40EBB068" w14:textId="77777777"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6D5AB5">
              <w:rPr>
                <w:sz w:val="20"/>
                <w:szCs w:val="20"/>
              </w:rPr>
              <w:t>Tools</w:t>
            </w:r>
          </w:p>
        </w:tc>
      </w:tr>
      <w:tr w:rsidR="00AD34BF" w14:paraId="4FD80846"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9460D88" w14:textId="77777777" w:rsidR="00AD34BF" w:rsidRDefault="00AD34BF" w:rsidP="00087006">
            <w:pPr>
              <w:pStyle w:val="TableRowHeading"/>
              <w:spacing w:before="0" w:after="0"/>
            </w:pPr>
            <w:r w:rsidRPr="00087006">
              <w:rPr>
                <w:sz w:val="20"/>
                <w:szCs w:val="20"/>
              </w:rPr>
              <w:t>QASP</w:t>
            </w:r>
          </w:p>
        </w:tc>
        <w:tc>
          <w:tcPr>
            <w:tcW w:w="2337" w:type="dxa"/>
          </w:tcPr>
          <w:p w14:paraId="0F820CFA"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sidRPr="008C1938">
              <w:rPr>
                <w:sz w:val="20"/>
                <w:szCs w:val="20"/>
              </w:rPr>
              <w:t xml:space="preserve">On Time: Virtual meeting with COR, BO, Business Operations Team, Program Management Team and Incumbent Contractor </w:t>
            </w:r>
          </w:p>
        </w:tc>
        <w:tc>
          <w:tcPr>
            <w:tcW w:w="2338" w:type="dxa"/>
          </w:tcPr>
          <w:p w14:paraId="0B387BF6"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1</w:t>
            </w:r>
            <w:r>
              <w:rPr>
                <w:rStyle w:val="eop"/>
                <w:sz w:val="20"/>
                <w:szCs w:val="20"/>
              </w:rPr>
              <w:tab/>
              <w:t xml:space="preserve">Review current ER&amp;R QASP to identify any missed AQLs, SLAs, or KPIs. Locate relevant lessons learned and RAID log entries to discuss history. </w:t>
            </w:r>
          </w:p>
        </w:tc>
        <w:tc>
          <w:tcPr>
            <w:tcW w:w="2338" w:type="dxa"/>
          </w:tcPr>
          <w:p w14:paraId="10F83522"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Word</w:t>
            </w:r>
          </w:p>
          <w:p w14:paraId="1D1B05A3"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30B3FF1B"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Co Pilot </w:t>
            </w:r>
          </w:p>
          <w:p w14:paraId="044E6DD4"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AD34BF" w14:paraId="70876933"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DC2505B" w14:textId="77777777" w:rsidR="00AD34BF" w:rsidRDefault="00AD34BF" w:rsidP="00087006">
            <w:pPr>
              <w:pStyle w:val="TableRowHeading"/>
              <w:spacing w:before="0" w:after="0"/>
            </w:pPr>
          </w:p>
        </w:tc>
        <w:tc>
          <w:tcPr>
            <w:tcW w:w="2337" w:type="dxa"/>
          </w:tcPr>
          <w:p w14:paraId="12916E41"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sidRPr="008C1938">
              <w:rPr>
                <w:sz w:val="20"/>
                <w:szCs w:val="20"/>
              </w:rPr>
              <w:t>Quarterly: Virtual meeting with COR, BO, Business Operations Team, Program Management Team</w:t>
            </w:r>
          </w:p>
        </w:tc>
        <w:tc>
          <w:tcPr>
            <w:tcW w:w="2338" w:type="dxa"/>
          </w:tcPr>
          <w:p w14:paraId="703F7A1E"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2</w:t>
            </w:r>
            <w:r>
              <w:rPr>
                <w:rStyle w:val="eop"/>
                <w:sz w:val="20"/>
                <w:szCs w:val="20"/>
              </w:rPr>
              <w:tab/>
              <w:t xml:space="preserve">Review and discuss draft QASP with emphasis on impact and relevance of AQLs, SLAs, or KPIs to ER&amp;R and submit proposed </w:t>
            </w:r>
            <w:r>
              <w:rPr>
                <w:rStyle w:val="eop"/>
                <w:sz w:val="20"/>
                <w:szCs w:val="20"/>
              </w:rPr>
              <w:lastRenderedPageBreak/>
              <w:t xml:space="preserve">updates to the COR and request approval  </w:t>
            </w:r>
          </w:p>
        </w:tc>
        <w:tc>
          <w:tcPr>
            <w:tcW w:w="2338" w:type="dxa"/>
          </w:tcPr>
          <w:p w14:paraId="4E3CCE2E"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lastRenderedPageBreak/>
              <w:t>MS Word</w:t>
            </w:r>
          </w:p>
          <w:p w14:paraId="0DBE892A"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61A0CA8D"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Co Pilot </w:t>
            </w:r>
          </w:p>
        </w:tc>
      </w:tr>
      <w:tr w:rsidR="00AD34BF" w14:paraId="72AE2D42"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5DBAB89" w14:textId="77777777" w:rsidR="00AD34BF" w:rsidRDefault="00AD34BF" w:rsidP="00087006">
            <w:pPr>
              <w:pStyle w:val="TableRowHeading"/>
              <w:spacing w:before="0" w:after="0"/>
            </w:pPr>
          </w:p>
        </w:tc>
        <w:tc>
          <w:tcPr>
            <w:tcW w:w="2337" w:type="dxa"/>
          </w:tcPr>
          <w:p w14:paraId="275070BA"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sidRPr="008C1938">
              <w:rPr>
                <w:sz w:val="20"/>
                <w:szCs w:val="20"/>
              </w:rPr>
              <w:t xml:space="preserve">Quarterly: Publication to CMS intranet </w:t>
            </w:r>
          </w:p>
        </w:tc>
        <w:tc>
          <w:tcPr>
            <w:tcW w:w="2338" w:type="dxa"/>
          </w:tcPr>
          <w:p w14:paraId="54014DC3"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3</w:t>
            </w:r>
            <w:r>
              <w:rPr>
                <w:rStyle w:val="eop"/>
                <w:sz w:val="20"/>
                <w:szCs w:val="20"/>
              </w:rPr>
              <w:tab/>
              <w:t>Revise and publish QASP</w:t>
            </w:r>
          </w:p>
        </w:tc>
        <w:tc>
          <w:tcPr>
            <w:tcW w:w="2338" w:type="dxa"/>
          </w:tcPr>
          <w:p w14:paraId="51110289"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Word</w:t>
            </w:r>
          </w:p>
          <w:p w14:paraId="149B33AA"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2119B7D5"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Co Pilot </w:t>
            </w:r>
          </w:p>
        </w:tc>
      </w:tr>
      <w:tr w:rsidR="00AD34BF" w14:paraId="35C7FB1A"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1F0B36BD" w14:textId="77777777" w:rsidR="00AD34BF" w:rsidRDefault="00AD34BF" w:rsidP="00087006">
            <w:pPr>
              <w:pStyle w:val="TableRowHeading"/>
              <w:spacing w:before="0" w:after="0"/>
            </w:pPr>
            <w:r w:rsidRPr="00087006">
              <w:rPr>
                <w:sz w:val="20"/>
                <w:szCs w:val="20"/>
              </w:rPr>
              <w:t>SOPs, User Guides, and Job Aids</w:t>
            </w:r>
          </w:p>
        </w:tc>
        <w:tc>
          <w:tcPr>
            <w:tcW w:w="2337" w:type="dxa"/>
          </w:tcPr>
          <w:p w14:paraId="0C3FAA95"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sidRPr="00016600">
              <w:rPr>
                <w:sz w:val="20"/>
                <w:szCs w:val="20"/>
              </w:rPr>
              <w:t>Quarterly: Virtual meeting with COR, BO, Business Operations Team and Program Management Team</w:t>
            </w:r>
          </w:p>
        </w:tc>
        <w:tc>
          <w:tcPr>
            <w:tcW w:w="2338" w:type="dxa"/>
          </w:tcPr>
          <w:p w14:paraId="017FD945"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1</w:t>
            </w:r>
            <w:r>
              <w:rPr>
                <w:rStyle w:val="eop"/>
                <w:sz w:val="20"/>
                <w:szCs w:val="20"/>
              </w:rPr>
              <w:tab/>
              <w:t>Identify, record, and review user groups for each document</w:t>
            </w:r>
          </w:p>
        </w:tc>
        <w:tc>
          <w:tcPr>
            <w:tcW w:w="2338" w:type="dxa"/>
          </w:tcPr>
          <w:p w14:paraId="20BED5F4"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5422B9B9"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Excel</w:t>
            </w:r>
          </w:p>
          <w:p w14:paraId="533BC982"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Co Pilot </w:t>
            </w:r>
          </w:p>
          <w:p w14:paraId="37AE538C"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QA Checklist</w:t>
            </w:r>
          </w:p>
        </w:tc>
      </w:tr>
      <w:tr w:rsidR="00AD34BF" w14:paraId="2606A8B5"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3F8D4BC" w14:textId="77777777" w:rsidR="00AD34BF" w:rsidRPr="00087006" w:rsidRDefault="00AD34BF" w:rsidP="00087006">
            <w:pPr>
              <w:pStyle w:val="TableRowHeading"/>
              <w:spacing w:before="0" w:after="0"/>
            </w:pPr>
          </w:p>
        </w:tc>
        <w:tc>
          <w:tcPr>
            <w:tcW w:w="2337" w:type="dxa"/>
          </w:tcPr>
          <w:p w14:paraId="0C06044C"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sidRPr="00016600">
              <w:rPr>
                <w:sz w:val="20"/>
                <w:szCs w:val="20"/>
              </w:rPr>
              <w:t>Monthly: Virtual focus groups with primary users (Case workers, Agents etc.) per session, GTL, Program Management Team</w:t>
            </w:r>
          </w:p>
        </w:tc>
        <w:tc>
          <w:tcPr>
            <w:tcW w:w="2338" w:type="dxa"/>
          </w:tcPr>
          <w:p w14:paraId="5DDF7C79"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2</w:t>
            </w:r>
            <w:r>
              <w:rPr>
                <w:rStyle w:val="eop"/>
                <w:sz w:val="20"/>
                <w:szCs w:val="20"/>
              </w:rPr>
              <w:tab/>
              <w:t xml:space="preserve">Request feedback on SOP design, recent policy change, or suggestions based on experience </w:t>
            </w:r>
          </w:p>
        </w:tc>
        <w:tc>
          <w:tcPr>
            <w:tcW w:w="2338" w:type="dxa"/>
          </w:tcPr>
          <w:p w14:paraId="61B715E1"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47CF5678"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Co Pilot</w:t>
            </w:r>
          </w:p>
          <w:p w14:paraId="78350B7D"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PowerPoint</w:t>
            </w:r>
          </w:p>
        </w:tc>
      </w:tr>
      <w:tr w:rsidR="00AD34BF" w14:paraId="267D4EB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6882E99D" w14:textId="77777777" w:rsidR="00AD34BF" w:rsidRPr="00087006" w:rsidRDefault="00AD34BF" w:rsidP="00087006">
            <w:pPr>
              <w:pStyle w:val="TableRowHeading"/>
              <w:spacing w:before="0" w:after="0"/>
            </w:pPr>
          </w:p>
        </w:tc>
        <w:tc>
          <w:tcPr>
            <w:tcW w:w="2337" w:type="dxa"/>
          </w:tcPr>
          <w:p w14:paraId="01491F47"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sidRPr="00016600">
              <w:rPr>
                <w:sz w:val="20"/>
                <w:szCs w:val="20"/>
              </w:rPr>
              <w:t>Monthly: COR meeting, Business Operations Team and Program Management Team</w:t>
            </w:r>
          </w:p>
        </w:tc>
        <w:tc>
          <w:tcPr>
            <w:tcW w:w="2338" w:type="dxa"/>
          </w:tcPr>
          <w:p w14:paraId="6D41A834"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3</w:t>
            </w:r>
            <w:r>
              <w:rPr>
                <w:rStyle w:val="eop"/>
                <w:sz w:val="20"/>
                <w:szCs w:val="20"/>
              </w:rPr>
              <w:tab/>
              <w:t xml:space="preserve">Summarize design feedback and present recommended updates </w:t>
            </w:r>
          </w:p>
        </w:tc>
        <w:tc>
          <w:tcPr>
            <w:tcW w:w="2338" w:type="dxa"/>
          </w:tcPr>
          <w:p w14:paraId="0ADEC2B0"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1EDF9941"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Co Pilot</w:t>
            </w:r>
          </w:p>
          <w:p w14:paraId="030718C0"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PowerPoint</w:t>
            </w:r>
          </w:p>
          <w:p w14:paraId="424D31D3" w14:textId="77777777" w:rsidR="00AD34BF" w:rsidRDefault="00AD34BF" w:rsidP="00087006">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QA Checklist</w:t>
            </w:r>
          </w:p>
        </w:tc>
      </w:tr>
      <w:tr w:rsidR="00AD34BF" w14:paraId="7C19BCF9"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30416B8B" w14:textId="77777777" w:rsidR="00AD34BF" w:rsidRPr="00087006" w:rsidRDefault="00AD34BF" w:rsidP="00087006">
            <w:pPr>
              <w:pStyle w:val="TableRowHeading"/>
              <w:spacing w:before="0" w:after="0"/>
            </w:pPr>
          </w:p>
        </w:tc>
        <w:tc>
          <w:tcPr>
            <w:tcW w:w="2337" w:type="dxa"/>
          </w:tcPr>
          <w:p w14:paraId="58C77BA7"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sidRPr="00016600">
              <w:rPr>
                <w:sz w:val="20"/>
                <w:szCs w:val="20"/>
              </w:rPr>
              <w:t>Monthly: Program Management Team</w:t>
            </w:r>
          </w:p>
        </w:tc>
        <w:tc>
          <w:tcPr>
            <w:tcW w:w="2338" w:type="dxa"/>
          </w:tcPr>
          <w:p w14:paraId="77DF8C6F" w14:textId="77777777"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4</w:t>
            </w:r>
            <w:r>
              <w:rPr>
                <w:rStyle w:val="eop"/>
                <w:sz w:val="20"/>
                <w:szCs w:val="20"/>
              </w:rPr>
              <w:tab/>
              <w:t xml:space="preserve">Submit proposed updates to the COR and request approval  </w:t>
            </w:r>
          </w:p>
        </w:tc>
        <w:tc>
          <w:tcPr>
            <w:tcW w:w="2338" w:type="dxa"/>
          </w:tcPr>
          <w:p w14:paraId="561B6533"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Word</w:t>
            </w:r>
          </w:p>
          <w:p w14:paraId="74063E80"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CMS Outlook</w:t>
            </w:r>
          </w:p>
          <w:p w14:paraId="2E98A0B3" w14:textId="77777777" w:rsidR="00AD34BF" w:rsidRP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AD34BF">
              <w:rPr>
                <w:sz w:val="20"/>
                <w:szCs w:val="20"/>
              </w:rPr>
              <w:t xml:space="preserve">CMS SharePoint </w:t>
            </w:r>
          </w:p>
          <w:p w14:paraId="3059B198"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CMS Slack </w:t>
            </w:r>
          </w:p>
          <w:p w14:paraId="7BFEE164"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QA Checklist</w:t>
            </w:r>
          </w:p>
        </w:tc>
      </w:tr>
      <w:tr w:rsidR="00AD34BF" w14:paraId="40C3310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73A235" w14:textId="77777777" w:rsidR="00AD34BF" w:rsidRPr="00087006" w:rsidRDefault="00AD34BF" w:rsidP="00AD34BF">
            <w:pPr>
              <w:pStyle w:val="TableRowHeading"/>
              <w:spacing w:after="0" w:before="0" w:line="240" w:lineRule="auto"/>
            </w:pPr>
          </w:p>
        </w:tc>
        <w:tc>
          <w:tcPr>
            <w:tcW w:w="2337" w:type="dxa"/>
          </w:tcPr>
          <w:p w14:paraId="29228793"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016600">
              <w:rPr>
                <w:sz w:val="20"/>
                <w:szCs w:val="20"/>
              </w:rPr>
              <w:t>Monthly: Program Management Team</w:t>
            </w:r>
          </w:p>
        </w:tc>
        <w:tc>
          <w:tcPr>
            <w:tcW w:w="2338" w:type="dxa"/>
          </w:tcPr>
          <w:p w14:paraId="2CB7CE59"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rStyle w:val="eop"/>
                <w:sz w:val="20"/>
                <w:szCs w:val="20"/>
              </w:rPr>
              <w:t>5</w:t>
            </w:r>
            <w:r>
              <w:rPr>
                <w:rStyle w:val="eop"/>
                <w:sz w:val="20"/>
                <w:szCs w:val="20"/>
              </w:rPr>
              <w:tab/>
              <w:t xml:space="preserve">Revise, publish, inform </w:t>
            </w:r>
            <w:proofErr w:type="gramStart"/>
            <w:r>
              <w:rPr>
                <w:rStyle w:val="eop"/>
                <w:sz w:val="20"/>
                <w:szCs w:val="20"/>
              </w:rPr>
              <w:t>user</w:t>
            </w:r>
            <w:proofErr w:type="gramEnd"/>
            <w:r>
              <w:rPr>
                <w:rStyle w:val="eop"/>
                <w:sz w:val="20"/>
                <w:szCs w:val="20"/>
              </w:rPr>
              <w:t xml:space="preserve"> of updates to SOPs</w:t>
            </w:r>
          </w:p>
        </w:tc>
        <w:tc>
          <w:tcPr>
            <w:tcW w:w="2338" w:type="dxa"/>
          </w:tcPr>
          <w:p w14:paraId="227402CD"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CMS JIRA</w:t>
            </w:r>
          </w:p>
          <w:p w14:paraId="579C3D7A" w14:textId="77777777" w:rsidR="00AD34BF" w:rsidRP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AD34BF">
              <w:rPr>
                <w:sz w:val="20"/>
                <w:szCs w:val="20"/>
              </w:rPr>
              <w:t>CMS Box</w:t>
            </w:r>
          </w:p>
          <w:p w14:paraId="1FEF4458"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CMS Slack</w:t>
            </w:r>
          </w:p>
          <w:p w14:paraId="391DA156" w14:textId="77777777" w:rsidR="00AD34BF" w:rsidRDefault="00AD34BF" w:rsidP="00AD34BF">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QA Checklist</w:t>
            </w:r>
          </w:p>
        </w:tc>
      </w:tr>
    </w:tbl>
    <w:p w14:paraId="1B3C38F4" w14:textId="77777777" w:rsidR="00856A63" w:rsidRDefault="00856A63" w:rsidP="00AD34BF">
      <w:pPr>
        <w:pStyle w:val="ParagraphSpacer"/>
        <w:spacing w:before="0" w:after="0" w:line="240" w:lineRule="auto"/>
      </w:pPr>
    </w:p>
    <w:p w14:paraId="70619B97" w14:textId="77777777" w:rsidR="00D13585" w:rsidRDefault="00D13585" w:rsidP="00D71EFD">
      <w:pPr>
        <w:pStyle w:val="BodyText"/>
        <w:spacing w:before="60" w:after="60" w:line="240" w:lineRule="auto"/>
      </w:pPr>
      <w:r>
        <w:t>The reporting cadence converts day-to-day execution into program intelligence rather than backward-looking metrics. The Quality Assurance Report monitors AQL conformance, sample-based defect rates, escalation patterns, and corrective action status. The Monthly Performance Report tracks every SOW SLA and AQL against the Performance Measurement Plan, with deviations flagged and corrective action plans attached. The Business Process Improvement Report identifies opportunities for SOP simplification, automation, training improvement, and cross-task coordination. The structure and outputs of these reports are summarized in Table 1.2.8-2.</w:t>
      </w:r>
    </w:p>
    <w:p w14:paraId="6B9ADD79" w14:textId="77777777"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CellMar>
          <w:top w:w="0" w:type="dxa"/>
          <w:bottom w:w="0" w:type="dxa"/>
          <w:left w:w="72" w:type="dxa"/>
          <w:right w:w="72" w:type="dxa"/>
        </w:tblCellMar>
      </w:tblPr>
      <w:tblGrid>
        <w:gridCol w:w="2337"/>
        <w:gridCol w:w="2337"/>
        <w:gridCol w:w="2338"/>
        <w:gridCol w:w="2338"/>
      </w:tblGrid>
      <w:tr w:rsidR="00AD34BF" w14:paraId="24258DAB"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2F2F6145" w14:textId="77777777" w:rsidR="00AD34BF" w:rsidRDefault="00AD34BF">
            <w:pPr>
              <w:pStyle w:val="TableHeading"/>
              <w:spacing w:before="0" w:after="0"/>
            </w:pPr>
            <w:r w:rsidRPr="006D5AB5">
              <w:rPr>
                <w:sz w:val="20"/>
                <w:szCs w:val="20"/>
              </w:rPr>
              <w:t xml:space="preserve">Deliverable </w:t>
            </w:r>
          </w:p>
        </w:tc>
        <w:tc>
          <w:tcPr>
            <w:tcW w:w="2337" w:type="dxa"/>
          </w:tcPr>
          <w:p w14:paraId="47B366B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6D5AB5">
              <w:rPr>
                <w:sz w:val="20"/>
                <w:szCs w:val="20"/>
              </w:rPr>
              <w:t>Cadence &amp; Method</w:t>
            </w:r>
          </w:p>
        </w:tc>
        <w:tc>
          <w:tcPr>
            <w:tcW w:w="2338" w:type="dxa"/>
          </w:tcPr>
          <w:p w14:paraId="48783B5E"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6D5AB5">
              <w:rPr>
                <w:sz w:val="20"/>
                <w:szCs w:val="20"/>
              </w:rPr>
              <w:t>Process</w:t>
            </w:r>
          </w:p>
        </w:tc>
        <w:tc>
          <w:tcPr>
            <w:tcW w:w="2338" w:type="dxa"/>
          </w:tcPr>
          <w:p w14:paraId="478A6A87"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6D5AB5">
              <w:rPr>
                <w:sz w:val="20"/>
                <w:szCs w:val="20"/>
              </w:rPr>
              <w:t>Tools</w:t>
            </w:r>
          </w:p>
        </w:tc>
      </w:tr>
      <w:tr w:rsidR="00AD34BF" w14:paraId="058DC6C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4FB89DAE" w14:textId="77777777" w:rsidR="00AD34BF" w:rsidRDefault="00AD34BF">
            <w:pPr>
              <w:pStyle w:val="TableRowHeading"/>
              <w:spacing w:before="0" w:after="0"/>
            </w:pPr>
            <w:r w:rsidRPr="00AD34BF">
              <w:rPr>
                <w:sz w:val="20"/>
                <w:szCs w:val="20"/>
              </w:rPr>
              <w:t>Reports</w:t>
            </w:r>
          </w:p>
        </w:tc>
        <w:tc>
          <w:tcPr>
            <w:tcW w:w="2337" w:type="dxa"/>
          </w:tcPr>
          <w:p w14:paraId="7885FDC4"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spacing w:before="0" w:after="0"/>
            </w:pPr>
            <w:r w:rsidRPr="00771C3D">
              <w:rPr>
                <w:sz w:val="20"/>
                <w:szCs w:val="20"/>
              </w:rPr>
              <w:t>Quarterly: Virtual meeting with COR, BO, Business Operations Team and Program Management Team</w:t>
            </w:r>
          </w:p>
        </w:tc>
        <w:tc>
          <w:tcPr>
            <w:tcW w:w="2338" w:type="dxa"/>
          </w:tcPr>
          <w:p w14:paraId="47653513"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1</w:t>
            </w:r>
            <w:r>
              <w:rPr>
                <w:rStyle w:val="eop"/>
                <w:sz w:val="20"/>
                <w:szCs w:val="20"/>
              </w:rPr>
              <w:tab/>
              <w:t xml:space="preserve">Identify, record, and review user groups for each report </w:t>
            </w:r>
          </w:p>
        </w:tc>
        <w:tc>
          <w:tcPr>
            <w:tcW w:w="2338" w:type="dxa"/>
          </w:tcPr>
          <w:p w14:paraId="10B1F0E6" w14:textId="77777777" w:rsidR="00C06B65"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1573569D" w14:textId="77777777" w:rsidR="00C06B65"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Excel</w:t>
            </w:r>
          </w:p>
          <w:p w14:paraId="04CE7B36" w14:textId="77777777" w:rsidR="00C06B65"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Co Pilot </w:t>
            </w:r>
          </w:p>
          <w:p w14:paraId="0059869C" w14:textId="77777777" w:rsidR="00AD34BF"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QA Checklist</w:t>
            </w:r>
          </w:p>
        </w:tc>
      </w:tr>
      <w:tr w:rsidR="00AD34BF" w14:paraId="4A0A230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B103576" w14:textId="77777777" w:rsidR="00AD34BF" w:rsidRDefault="00AD34BF">
            <w:pPr>
              <w:pStyle w:val="TableRowHeading"/>
              <w:spacing w:before="0" w:after="0"/>
            </w:pPr>
          </w:p>
        </w:tc>
        <w:tc>
          <w:tcPr>
            <w:tcW w:w="2337" w:type="dxa"/>
          </w:tcPr>
          <w:p w14:paraId="27DFBE4E"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spacing w:before="0" w:after="0"/>
            </w:pPr>
            <w:r w:rsidRPr="00771C3D">
              <w:rPr>
                <w:sz w:val="20"/>
                <w:szCs w:val="20"/>
              </w:rPr>
              <w:t xml:space="preserve">Monthly: Draft written report, </w:t>
            </w:r>
            <w:r w:rsidRPr="00C06B65">
              <w:rPr>
                <w:sz w:val="20"/>
                <w:szCs w:val="20"/>
              </w:rPr>
              <w:t>ETL, visualize data</w:t>
            </w:r>
            <w:r w:rsidRPr="00771C3D">
              <w:rPr>
                <w:sz w:val="20"/>
                <w:szCs w:val="20"/>
              </w:rPr>
              <w:t xml:space="preserve">  </w:t>
            </w:r>
          </w:p>
        </w:tc>
        <w:tc>
          <w:tcPr>
            <w:tcW w:w="2338" w:type="dxa"/>
          </w:tcPr>
          <w:p w14:paraId="4D94801A"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2</w:t>
            </w:r>
            <w:r>
              <w:rPr>
                <w:rStyle w:val="eop"/>
                <w:sz w:val="20"/>
                <w:szCs w:val="20"/>
              </w:rPr>
              <w:tab/>
              <w:t xml:space="preserve">Produce reports </w:t>
            </w:r>
            <w:r w:rsidRPr="00C06B65">
              <w:rPr>
                <w:rStyle w:val="eop"/>
                <w:sz w:val="20"/>
                <w:szCs w:val="20"/>
              </w:rPr>
              <w:t>or dashboards</w:t>
            </w:r>
          </w:p>
        </w:tc>
        <w:tc>
          <w:tcPr>
            <w:tcW w:w="2338" w:type="dxa"/>
          </w:tcPr>
          <w:p w14:paraId="55034BC2" w14:textId="77777777" w:rsidR="00C06B65"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Word</w:t>
            </w:r>
          </w:p>
          <w:p w14:paraId="7A7E3F9E" w14:textId="77777777" w:rsidR="00C06B65"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MS Excel</w:t>
            </w:r>
          </w:p>
          <w:p w14:paraId="585B910D" w14:textId="77777777" w:rsidR="00C06B65"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QA Checklist</w:t>
            </w:r>
          </w:p>
          <w:p w14:paraId="4BD874EA" w14:textId="77777777" w:rsidR="00AD34BF" w:rsidRDefault="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sidRPr="00C06B65">
              <w:rPr>
                <w:sz w:val="20"/>
                <w:szCs w:val="20"/>
              </w:rPr>
              <w:t>BI Tool</w:t>
            </w:r>
          </w:p>
        </w:tc>
      </w:tr>
      <w:tr w:rsidR="00AD34BF" w14:paraId="48DAB16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1EDA9B8" w14:textId="77777777" w:rsidR="00AD34BF" w:rsidRDefault="00AD34BF">
            <w:pPr>
              <w:pStyle w:val="TableRowHeading"/>
              <w:spacing w:before="0" w:after="0"/>
            </w:pPr>
          </w:p>
        </w:tc>
        <w:tc>
          <w:tcPr>
            <w:tcW w:w="2337" w:type="dxa"/>
          </w:tcPr>
          <w:p w14:paraId="1594AED8"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spacing w:before="0" w:after="0"/>
            </w:pPr>
            <w:r w:rsidRPr="00771C3D">
              <w:rPr>
                <w:sz w:val="20"/>
                <w:szCs w:val="20"/>
              </w:rPr>
              <w:t>Quarterly: Interviews, Surveys</w:t>
            </w:r>
          </w:p>
        </w:tc>
        <w:tc>
          <w:tcPr>
            <w:tcW w:w="2338" w:type="dxa"/>
          </w:tcPr>
          <w:p w14:paraId="04045464" w14:textId="77777777" w:rsidR="00AD34BF" w:rsidRDefault="00C06B65">
            <w:pPr>
              <w:pStyle w:val="TableBody"/>
              <w:cnfStyle w:val="000000000000" w:firstRow="0" w:lastRow="0" w:firstColumn="0" w:lastColumn="0" w:oddVBand="0" w:evenVBand="0" w:oddHBand="0" w:evenHBand="0" w:firstRowFirstColumn="0" w:firstRowLastColumn="0" w:lastRowFirstColumn="0" w:lastRowLastColumn="0"/>
              <w:spacing w:before="0" w:after="0"/>
            </w:pPr>
            <w:r>
              <w:rPr>
                <w:rStyle w:val="eop"/>
                <w:sz w:val="20"/>
                <w:szCs w:val="20"/>
              </w:rPr>
              <w:t>3</w:t>
            </w:r>
            <w:r>
              <w:rPr>
                <w:rStyle w:val="eop"/>
                <w:sz w:val="20"/>
                <w:szCs w:val="20"/>
              </w:rPr>
              <w:tab/>
              <w:t>Request feedback on report utility and enhancements</w:t>
            </w:r>
          </w:p>
        </w:tc>
        <w:tc>
          <w:tcPr>
            <w:tcW w:w="2338" w:type="dxa"/>
          </w:tcPr>
          <w:p w14:paraId="3526221F" w14:textId="77777777" w:rsidR="00C06B65" w:rsidRDefault="00C06B65" w:rsidP="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MS Teams </w:t>
            </w:r>
          </w:p>
          <w:p w14:paraId="12F7D608" w14:textId="77777777" w:rsidR="00AD34BF" w:rsidRDefault="00C06B65">
            <w:pPr>
              <w:pStyle w:val="TableBody"/>
              <w:spacing w:after="0" w:before="0" w:line="240" w:lineRule="auto"/>
              <w:cnfStyle w:val="000000000000" w:firstRow="0" w:lastRow="0" w:firstColumn="0" w:lastColumn="0" w:oddVBand="0" w:evenVBand="0" w:oddHBand="0" w:evenHBand="0" w:firstRowFirstColumn="0" w:firstRowLastColumn="0" w:lastRowFirstColumn="0" w:lastRowLastColumn="0"/>
            </w:pPr>
            <w:r>
              <w:rPr>
                <w:sz w:val="20"/>
                <w:szCs w:val="20"/>
              </w:rPr>
              <w:t xml:space="preserve">BI Backlog </w:t>
            </w:r>
          </w:p>
        </w:tc>
      </w:tr>
    </w:tbl>
    <w:p w14:paraId="08D53EC6" w14:textId="77777777" w:rsidR="00EA3965" w:rsidRPr="003414BC" w:rsidRDefault="00EA3965" w:rsidP="009F47CF">
      <w:pPr>
        <w:pStyle w:val="ParagraphSpacer"/>
        <w:spacing w:before="0" w:after="0" w:line="240" w:lineRule="auto"/>
      </w:pPr>
    </w:p>
    <w:p w14:paraId="77D5F0CB" w14:textId="77777777" w:rsidR="000F742E" w:rsidRPr="000949F5" w:rsidRDefault="000F742E" w:rsidP="009F47CF">
      <w:pPr>
        <w:pStyle w:val="BodyText"/>
        <w:spacing w:before="60" w:after="60" w:line="240" w:lineRule="auto"/>
      </w:pPr>
      <w:r w:rsidRPr="00BB1E9A">
        <w:t>The most material risk under Task 9 is documentation drift in a dynamic ER&amp;R environment where policy, system, and operational changes are continuous. Left unaddressed, drift produces inconsistent execution, preventable errors, and audit findings. Deloitte mitigates drift through structured change triggers tied to the Federal Register, REGTAP, JIRA system change events, and recurring QA findings; SOP and job aid checkpoint reviews on a published quarterly schedule plus ad hoc review on any substantive change; version control with edit attribution; COR approval tracked against committed turnaround windows; and end-to-end traceability from each business or regulatory change to the corresponding documentation update.</w:t>
      </w:r>
    </w:p>
    <w:p w14:paraId="658384CB" w14:textId="77777777" w:rsidR="000F742E" w:rsidRPr="00BB1E9A" w:rsidRDefault="000F742E" w:rsidP="009F47CF">
      <w:pPr>
        <w:pStyle w:val="BodyText"/>
        <w:spacing w:before="60" w:after="60" w:line="240" w:lineRule="auto"/>
      </w:pPr>
      <w:r>
        <w:t xml:space="preserve">A second risk is the proliferation of well-intentioned but redundant or conflicting metrics. Deloitte mitigates this by ranking proposed measures against three </w:t>
      </w:r>
      <w:proofErr w:type="gramStart"/>
      <w:r>
        <w:t>criteria — (</w:t>
      </w:r>
      <w:proofErr w:type="gramEnd"/>
      <w:r>
        <w:t>1) does it tie to a specific SOW SLA, AQL, or required reporting element; (2) does it produce a CMS decision; (3) does the data exist or require new instrumentation — and presenting the prioritized library to the COR for approval before instrumentation. A third risk is QA cataloging defects without driving improvement; Deloitte mitigates this by integrating QA findings with root cause analysis, mitigation monitoring, and SOP/training updates so each finding measurably reduces recurrence.</w:t>
      </w:r>
    </w:p>
    <w:p w14:paraId="018A5311" w14:textId="77777777" w:rsidR="000F742E" w:rsidRPr="000F742E" w:rsidRDefault="000F742E" w:rsidP="009F47CF">
      <w:pPr>
        <w:pStyle w:val="BodyText"/>
        <w:spacing w:before="60" w:after="60" w:line="240" w:lineRule="auto"/>
      </w:pPr>
      <w:r w:rsidRPr="00BB1E9A">
        <w:t>Proof points: Deloitte applies this same governance model on Covered California (</w:t>
      </w:r>
      <w:proofErr w:type="spellStart"/>
      <w:r w:rsidRPr="00BB1E9A">
        <w:t>CalHEERS</w:t>
      </w:r>
      <w:proofErr w:type="spellEnd"/>
      <w:r w:rsidRPr="00BB1E9A">
        <w:t>) where structured documentation lifecycle, monthly performance reporting, and KPI-driven continuous improvement underpin operations for 1.5 million Marketplace enrollees; on Washington Healthplanfinder where 24/7 O&amp;M is governed by the same SOP and QA discipline; and on FinCEN BOI where audited 11,000+ cases averaged a 96% QA score and a 5,000-case backlog was eliminated within three months — directly relevant to the documentation-and-QA-driven operational improvement Task 9 requires.</w:t>
      </w:r>
    </w:p>
    <w:p w14:paraId="32A15532" w14:textId="77777777" w:rsidR="00A54BF5" w:rsidRDefault="003414BC" w:rsidP="00A54BF5">
      <w:pPr>
        <w:pStyle w:val="Heading3"/>
      </w:pPr>
      <w:bookmarkStart w:id="12" w:name="_Toc228252916"/>
      <w:r>
        <w:t>1.2.9</w:t>
      </w:r>
      <w:r>
        <w:tab/>
      </w:r>
      <w:r w:rsidR="00A54BF5">
        <w:t xml:space="preserve">Task 10: Ad Hoc Work and Special </w:t>
      </w:r>
      <w:proofErr w:type="gramStart"/>
      <w:r w:rsidR="00A54BF5">
        <w:t>Projects</w:t>
      </w:r>
      <w:r w:rsidR="006D0BF5" w:rsidRPr="006D0BF5">
        <w:rPr>
          <w:vertAlign w:val="superscript"/>
        </w:rPr>
        <w:t>(</w:t>
      </w:r>
      <w:proofErr w:type="gramEnd"/>
      <w:r w:rsidR="006D0BF5" w:rsidRPr="006D0BF5">
        <w:rPr>
          <w:vertAlign w:val="superscript"/>
        </w:rPr>
        <w:t>SOW 3.10)</w:t>
      </w:r>
      <w:r w:rsidR="004F360B">
        <w:t xml:space="preserve"> </w:t>
      </w:r>
      <w:r w:rsidR="004F360B" w:rsidRPr="00806273">
        <w:t>(</w:t>
      </w:r>
      <w:r w:rsidR="004F360B">
        <w:t>1</w:t>
      </w:r>
      <w:r w:rsidR="004F360B" w:rsidRPr="00806273">
        <w:t>.5 Pages)</w:t>
      </w:r>
      <w:bookmarkEnd w:id="12"/>
    </w:p>
    <w:p w14:paraId="724E2479" w14:textId="77777777" w:rsidR="003414BC" w:rsidRPr="005E1602" w:rsidRDefault="344C87A8" w:rsidP="003414BC">
      <w:pPr>
        <w:pStyle w:val="Subheading1"/>
        <w:rPr>
          <w:u w:val="single"/>
        </w:rPr>
        <w:spacing w:before="80" w:after="40" w:line="240" w:lineRule="auto"/>
      </w:pPr>
      <w:r w:rsidRPr="005E1602">
        <w:rPr>
          <w:u w:val="single"/>
        </w:rPr>
        <w:t>Our Understanding</w:t>
      </w:r>
    </w:p>
    <w:p w14:paraId="3ADA1BF9" w14:textId="77777777" w:rsidR="00795CAA" w:rsidRPr="00795CAA" w:rsidRDefault="00795CAA" w:rsidP="00750184">
      <w:pPr>
        <w:pStyle w:val="BodyText"/>
        <w:spacing w:before="60" w:after="60" w:line="240" w:lineRule="auto"/>
      </w:pPr>
      <w:r w:rsidRPr="00795CAA">
        <w:t xml:space="preserve">Task 10 is CMS' controlled activation lane for short studies, special projects, ad hoc training, the annual FFE Enrollment Manual revision, Death Periodic Data Matching (PDM) consumer response operations, and the Employer Notice Helpdesk. The work is heterogeneous — some is project-based and short-cycle, some is operational and ongoing — but the operating discipline is uniform: rapid activation against COR-confirmed scope, traceable issue handling, dependable reporting, and clean coordination with CMS, federal and state partners, and the broader ER&amp;R contractor ecosystem (Data Services Hub, Eligibility Support, FMPS, MSI, Operations Analytics, Operations Support, Federal Exchange Call Center, Federal Exchange Print, and Stakeholder Engagement). Every Task 10 engagement passes through the same intake </w:t>
      </w:r>
      <w:proofErr w:type="gramStart"/>
      <w:r w:rsidRPr="00795CAA">
        <w:t>protocol</w:t>
      </w:r>
      <w:proofErr w:type="gramEnd"/>
      <w:r w:rsidRPr="00795CAA">
        <w:t xml:space="preserve"> so scope, success criteria, deliverable format, and timeline are confirmed in writing before work begins.</w:t>
      </w:r>
    </w:p>
    <w:p w14:paraId="5C6FF1CD" w14:textId="77777777" w:rsidR="00795CAA" w:rsidRPr="00795CAA" w:rsidRDefault="003D5F85" w:rsidP="00750184">
      <w:pPr>
        <w:pStyle w:val="Subheading1"/>
        <w:spacing w:before="80" w:after="40" w:line="240" w:lineRule="auto"/>
      </w:pPr>
      <w:r>
        <w:t>Our Approach</w:t>
      </w:r>
    </w:p>
    <w:p w14:paraId="4D9C3737" w14:textId="77777777" w:rsidR="00087F21" w:rsidRPr="00795CAA" w:rsidRDefault="00087F21" w:rsidP="00750184">
      <w:pPr>
        <w:pStyle w:val="BodyText"/>
        <w:spacing w:before="60" w:after="60" w:line="240" w:lineRule="auto"/>
      </w:pPr>
      <w:r w:rsidRPr="00087F21">
        <w:t xml:space="preserve">Deloitte will operate Task 10 through six structured sub-lanes — short studies and special projects (10.1), ad hoc trainings (10.2), the annual FFE Enrollment Manual revision (10.3), Death PDM (10.4), the Employer Notice Helpdesk (10.5), and SOW-scope catch-all projects (10.6) — each with a defined activation protocol, a CMS-approved scoping artifact, and a Special Projects Tracker entry visible to the </w:t>
      </w:r>
      <w:r w:rsidRPr="00087F21">
        <w:lastRenderedPageBreak/>
        <w:t>COR. The same cross-task SME bench used for Tasks 1–9 (issuer disputes, 1095-A casework, CCHC, FFE updates, notice generation, telephony, IT, SOPs, QA) supplies expertise on demand without standing up parallel capacity. The same Section 2 management governance applies, so Task 10 work neither operates in isolation nor disrupts steady-state operations.</w:t>
      </w:r>
    </w:p>
    <w:p w14:paraId="7CFF087A" w14:textId="77777777" w:rsidR="00CA4C3D" w:rsidRPr="00795CAA" w:rsidRDefault="00CA4C3D" w:rsidP="00750184">
      <w:pPr>
        <w:pStyle w:val="Subheading1"/>
        <w:spacing w:before="80" w:after="40" w:line="240" w:lineRule="auto"/>
      </w:pPr>
      <w:r w:rsidRPr="00CA4C3D">
        <w:t>Task 10.1 — Short Studies, Special Projects, and Data Analyses</w:t>
      </w:r>
    </w:p>
    <w:p w14:paraId="5EF525CE" w14:textId="77777777" w:rsidR="00795CAA" w:rsidRPr="003414BC" w:rsidRDefault="00702997" w:rsidP="00750184">
      <w:pPr>
        <w:pStyle w:val="BodyText"/>
        <w:spacing w:before="60" w:after="60" w:line="240" w:lineRule="auto"/>
      </w:pPr>
      <w:r>
        <w:t>Deloitte will activate every COR-directed request through a standardized Intake and Scoping Protocol — a lightweight charter capturing problem statement, data requirements, success criteria, deliverable format, and timeline confirmed within two business days before analysis begins. A pre-positioned analytical playbook covers high-frequency study types (improper enrollment, failure-to-reconcile, SEP verification, DMI analysis, duplicate enrollment) with reusable methodologies, data dictionaries, QA checklists, and brief/memo/dashboard shells. Studies execute in CMS' Snowflake and Power BI environment under Task 9 governance, leverage cross-task data already governed under the contract (CERRS casework, 834/820 transactions, HICS flagging patterns</w:t>
      </w:r>
      <w:proofErr w:type="gramStart"/>
      <w:r>
        <w:t>), and</w:t>
      </w:r>
      <w:proofErr w:type="gramEnd"/>
      <w:r>
        <w:t xml:space="preserve"> convert recurring questions into repeatable monitoring products rather than one-off deliverables. Findings touching the 2025 Marketplace Integrity and Affordability Final Rule are framed against current regulatory requirements with awareness of any subsequent legal stays affecting specific provisions, so CMS receives compliance-aware conclusions.</w:t>
      </w:r>
    </w:p>
    <w:p w14:paraId="7DB848D7" w14:textId="77777777" w:rsidR="004C1628" w:rsidRPr="003414BC" w:rsidRDefault="004C1628" w:rsidP="004C1628">
      <w:pPr>
        <w:pStyle w:val="Subheading1"/>
        <w:spacing w:before="80" w:after="40" w:line="240" w:lineRule="auto"/>
      </w:pPr>
      <w:r w:rsidRPr="004C1628">
        <w:lastRenderedPageBreak/>
        <w:t>Task 10.2 — Ad Hoc Trainings</w:t>
      </w:r>
    </w:p>
    <w:p w14:paraId="21CF6DB9" w14:textId="77777777" w:rsidR="00750184" w:rsidRDefault="00750184" w:rsidP="00750184">
      <w:pPr>
        <w:pStyle w:val="FigureTitle"/>
      </w:pPr>
      <w:r>
        <w:t xml:space="preserve">Figure 1.2.9-1. [Deloitte to </w:t>
      </w:r>
      <w:proofErr w:type="gramStart"/>
      <w:r>
        <w:t>populate:</w:t>
      </w:r>
      <w:proofErr w:type="gramEnd"/>
      <w:r>
        <w:t xml:space="preserve"> figure title and graphic].</w:t>
      </w:r>
    </w:p>
    <w:p w14:paraId="2DB1115F" w14:textId="77777777"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7CF44811" w14:textId="77777777" w:rsidR="00E77C21" w:rsidRPr="00EC1036" w:rsidRDefault="344C87A8" w:rsidP="003414BC">
      <w:pPr>
        <w:pStyle w:val="BodyText"/>
        <w:spacing w:before="60" w:after="60" w:line="240" w:lineRule="auto"/>
      </w:pPr>
      <w:r w:rsidRPr="00EC1036">
        <w:t>Deloitte will design training backward from desired business outcomes — speed to proficiency, policy adherence, quality, customer experience, reduced handle time — using role-based learning journeys, modular and reusable content anchored to the FFE Enrollment Manual, current SOPs, and live CERRS/HICS/SEED/EDA CORE configurations. Training is paired with human-performance design so format (</w:t>
      </w:r>
      <w:proofErr w:type="spellStart"/>
      <w:r w:rsidRPr="00EC1036">
        <w:t>microlearnings</w:t>
      </w:r>
      <w:proofErr w:type="spellEnd"/>
      <w:r w:rsidRPr="00EC1036">
        <w:t xml:space="preserve">, scenario-based workshops, reinforcement nudges, performance support) matches audience and topic. Section 508 conformance is built into authoring, testing, and delivery; CMS infrastructure is used for hosting (REGTAP for issuer/SBE/assister, MLMS for agent/broker, CMS LMS for internal). Coordination with the Stakeholder Engagement contractor and adjacent contractors (Operations Analytics, FMPS, MSI, Eligibility Support, Federal Exchange Call Center) prevents duplication and </w:t>
      </w:r>
      <w:proofErr w:type="gramStart"/>
      <w:r w:rsidRPr="00EC1036">
        <w:t>aligns</w:t>
      </w:r>
      <w:proofErr w:type="gramEnd"/>
      <w:r w:rsidRPr="00EC1036">
        <w:t xml:space="preserve"> logistics.</w:t>
      </w:r>
    </w:p>
    <w:p w14:paraId="62972EA2" w14:textId="77777777" w:rsidR="00796F9F" w:rsidRPr="00796F9F" w:rsidRDefault="00796F9F" w:rsidP="004E4D55">
      <w:pPr>
        <w:pStyle w:val="Subheading1"/>
        <w:spacing w:before="80" w:after="40" w:line="240" w:lineRule="auto"/>
      </w:pPr>
      <w:r w:rsidRPr="00796F9F">
        <w:t>Task 10.5 — Employer Notice Helpdesk</w:t>
      </w:r>
    </w:p>
    <w:p w14:paraId="5CE4DD23" w14:textId="77777777" w:rsidR="00796F9F" w:rsidRPr="00796F9F" w:rsidRDefault="00796F9F" w:rsidP="004E4D55">
      <w:pPr>
        <w:pStyle w:val="BodyText"/>
        <w:spacing w:before="60" w:after="60" w:line="240" w:lineRule="auto"/>
      </w:pPr>
      <w:r w:rsidRPr="00796F9F">
        <w:t xml:space="preserve">Deloitte will operate the Employer Notice Helpdesk on existing ER&amp;R contact center infrastructure (meeting the SOW preference for an existing system solution) with a dedicated toll-free line and TTY supporting real-time inbound, voicemail, outbound </w:t>
      </w:r>
      <w:proofErr w:type="spellStart"/>
      <w:r w:rsidRPr="00796F9F">
        <w:t>callback</w:t>
      </w:r>
      <w:proofErr w:type="spellEnd"/>
      <w:r w:rsidRPr="00796F9F">
        <w:t xml:space="preserve">, and warm transfer to the OHI employer appeals call center, M-F 8 AM–8 PM ET excluding federal holidays. A CMS-approved script anchors current Employer Notice content and the underlying policy framework (employer-coverage affordability, minimum value, ICHRA/QSEHRA, appeals pathways) with a structured update cycle on notice changes, regulatory updates, or recurring caller patterns. An organized triage protocol classifies every contact, routes </w:t>
      </w:r>
      <w:proofErr w:type="gramStart"/>
      <w:r w:rsidRPr="00796F9F">
        <w:t>appeals</w:t>
      </w:r>
      <w:proofErr w:type="gramEnd"/>
      <w:r w:rsidRPr="00796F9F">
        <w:t xml:space="preserve"> to OHI, </w:t>
      </w:r>
      <w:proofErr w:type="gramStart"/>
      <w:r w:rsidRPr="00796F9F">
        <w:t>escalates</w:t>
      </w:r>
      <w:proofErr w:type="gramEnd"/>
      <w:r w:rsidRPr="00796F9F">
        <w:t xml:space="preserve"> suspected notice or data issues to CMS, and resolves informational inquiries at first contact. A single tracking system captures every call and voicemail with timestamp, employer identifier, inquiry category, disposition, transfer/escalation path, and resolution notes — providing audit-ready traceability and the data foundation </w:t>
      </w:r>
      <w:proofErr w:type="gramStart"/>
      <w:r w:rsidRPr="00796F9F">
        <w:t>for required</w:t>
      </w:r>
      <w:proofErr w:type="gramEnd"/>
      <w:r w:rsidRPr="00796F9F">
        <w:t xml:space="preserve"> weekly, monthly, and annual reports. Recurring caller themes surface to CMS as actionable feedback so the Helpdesk informs notice and policy refinement, not just inbound resolution.</w:t>
      </w:r>
    </w:p>
    <w:p w14:paraId="530461DA" w14:textId="77777777" w:rsidR="00796F9F" w:rsidRPr="00796F9F" w:rsidRDefault="00796F9F" w:rsidP="004E4D55">
      <w:pPr>
        <w:pStyle w:val="Subheading1"/>
        <w:spacing w:before="80" w:after="40" w:line="240" w:lineRule="auto"/>
      </w:pPr>
      <w:r w:rsidRPr="00796F9F">
        <w:t>Task 10.6 — Projects Related to the Scope of the SOW Inclusive of All Tasks</w:t>
      </w:r>
    </w:p>
    <w:p w14:paraId="6A2AD5BD" w14:textId="77777777" w:rsidR="00796F9F" w:rsidRPr="00796F9F" w:rsidRDefault="00796F9F" w:rsidP="004E4D55">
      <w:pPr>
        <w:pStyle w:val="BodyText"/>
        <w:spacing w:before="60" w:after="60" w:line="240" w:lineRule="auto"/>
      </w:pPr>
      <w:r w:rsidRPr="00796F9F">
        <w:t xml:space="preserve">Deloitte will treat the catch-all clause as a structured intake channel rather than unbounded scope. Every request applies the Ad Hoc Request Intake and Scoping Protocol from Task 10.1, rolls into the Special </w:t>
      </w:r>
      <w:r w:rsidRPr="00796F9F">
        <w:lastRenderedPageBreak/>
        <w:t>Projects Tracker for unified COR visibility, draws on the cross-task SME bench from Tasks 1–9, and applies Deloitte's surge-support model to scale resources up for short-duration projects without disrupting steady-state operations. Recurring requests convert to right-sized operational capabilities under Task 9 (dashboards, SOPs, task-level enhancements) so repeat work is institutionalized rather than re-executed.</w:t>
      </w:r>
    </w:p>
    <w:p w14:paraId="0856A2EF" w14:textId="77777777" w:rsidR="00796F9F" w:rsidRPr="00796F9F" w:rsidRDefault="00796F9F" w:rsidP="004E4D55">
      <w:pPr>
        <w:pStyle w:val="Subheading1"/>
        <w:spacing w:before="80" w:after="40" w:line="240" w:lineRule="auto"/>
      </w:pPr>
      <w:r w:rsidRPr="00796F9F">
        <w:t>Proof Point</w:t>
      </w:r>
    </w:p>
    <w:p w14:paraId="7EB5542E" w14:textId="77777777" w:rsidR="00796F9F" w:rsidRPr="00796F9F" w:rsidRDefault="00796F9F" w:rsidP="004E4D55">
      <w:pPr>
        <w:pStyle w:val="BodyText"/>
        <w:spacing w:before="60" w:after="60" w:line="240" w:lineRule="auto"/>
      </w:pPr>
      <w:r w:rsidRPr="00796F9F">
        <w:t>Rapid activation of targeted federal support operations: Deloitte rapidly deployed a targeted contact center for CDC's Vaccine Administration Management System (VAMS) on AWS Connect to support end users, jurisdictions, and clinics during high-volume rollout, backed by training, QA, reporting, SLA monitoring, and knowledge management — supporting the administration of 9.5 million vaccines. The same activation discipline, structure, and reporting cadence apply to every Task 10 sub-lane.</w:t>
      </w:r>
    </w:p>
    <w:p w14:paraId="234B454D" w14:textId="77777777" w:rsidR="002F76CB" w:rsidRDefault="00664E97" w:rsidP="004C7234">
      <w:pPr>
        <w:pStyle w:val="Heading2"/>
      </w:pPr>
      <w:bookmarkStart w:id="13" w:name="_Toc228252917"/>
      <w:r>
        <w:t>1.3</w:t>
      </w:r>
      <w:r>
        <w:tab/>
      </w:r>
      <w:r w:rsidRPr="00664E97">
        <w:t>Sub-Section 1C: Understanding and Mitigation of Risks</w:t>
      </w:r>
      <w:r w:rsidR="004F360B">
        <w:t xml:space="preserve"> </w:t>
      </w:r>
      <w:r w:rsidR="004F360B" w:rsidRPr="00806273">
        <w:t>(2 Pages)</w:t>
      </w:r>
      <w:bookmarkEnd w:id="13"/>
    </w:p>
    <w:p w14:paraId="19AE5857" w14:textId="77777777" w:rsidR="00582CBA" w:rsidRPr="00802C4A" w:rsidRDefault="00582CBA" w:rsidP="0097533B">
      <w:pPr>
        <w:pStyle w:val="BodyText"/>
        <w:spacing w:before="60" w:after="60" w:line="240" w:lineRule="auto"/>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2A083604" w14:textId="77777777" w:rsidR="00582CBA" w:rsidRPr="00396F3C" w:rsidRDefault="002C7021" w:rsidP="00396F3C">
      <w:pPr>
        <w:pStyle w:val="BodyText"/>
        <w:rPr>
          <w:i/>
        </w:rPr>
        <w:spacing w:before="60" w:after="60" w:line="240" w:lineRule="auto"/>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180D0382" w14:textId="77777777" w:rsidR="00A733EE" w:rsidRPr="00B85496" w:rsidRDefault="00A733EE" w:rsidP="00BE38A0">
      <w:pPr>
        <w:pStyle w:val="TableTitle"/>
      </w:pPr>
      <w:r w:rsidRPr="00B85496">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1825"/>
        <w:gridCol w:w="2581"/>
        <w:gridCol w:w="4944"/>
      </w:tblGrid>
      <w:tr w:rsidR="00BE38A0" w14:paraId="1839CE09" w14:textId="77777777"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464C53B7" w14:textId="77777777" w:rsidR="00BE38A0" w:rsidRDefault="00C729C1" w:rsidP="00EC785A">
            <w:pPr>
              <w:pStyle w:val="TableHeading"/>
              <w:spacing w:before="0" w:after="0"/>
            </w:pPr>
            <w:r>
              <w:rPr>
                <w:sz w:val="20"/>
                <w:szCs w:val="20"/>
              </w:rPr>
              <w:t>Risk Area</w:t>
            </w:r>
            <w:r w:rsidR="00BE38A0">
              <w:rPr>
                <w:sz w:val="20"/>
                <w:szCs w:val="20"/>
              </w:rPr>
              <w:t xml:space="preserve"> </w:t>
            </w:r>
          </w:p>
        </w:tc>
        <w:tc>
          <w:tcPr>
            <w:tcW w:w="1380" w:type="pct"/>
          </w:tcPr>
          <w:p w14:paraId="793463E0" w14:textId="77777777"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Description &amp; Impact</w:t>
            </w:r>
          </w:p>
        </w:tc>
        <w:tc>
          <w:tcPr>
            <w:tcW w:w="2644" w:type="pct"/>
          </w:tcPr>
          <w:p w14:paraId="69E884C1" w14:textId="77777777"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Mitigation Strategy</w:t>
            </w:r>
          </w:p>
        </w:tc>
      </w:tr>
      <w:tr w:rsidR="00BE38A0" w14:paraId="2A2AA1BD"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7CA1F4A6" w14:textId="77777777" w:rsidR="004C2D9A" w:rsidRDefault="00000000">
            <w:r>
              <w:rPr>
                <w:sz w:val="20"/>
                <w:szCs w:val="20"/>
              </w:rPr>
              <w:t>Transition-In &amp; Knowledge Transfer</w:t>
            </w:r>
          </w:p>
        </w:tc>
        <w:tc>
          <w:tcPr>
            <w:tcW w:w="1380" w:type="pct"/>
          </w:tcPr>
          <w:p w14:paraId="6C338C26"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14:paraId="109473C9"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Execute a structured Transition-In Plan submitted within 8 business days of award, with a Joint Operating Agreement signed with the incumbent within 7 calendar days. Deloitte will: (1) deploy </w:t>
            </w:r>
            <w:proofErr w:type="spellStart"/>
            <w:r>
              <w:rPr>
                <w:sz w:val="20"/>
                <w:szCs w:val="20"/>
              </w:rPr>
              <w:t>TruNorth</w:t>
            </w:r>
            <w:proofErr w:type="spellEnd"/>
            <w:r>
              <w:rPr>
                <w:sz w:val="20"/>
                <w:szCs w:val="20"/>
              </w:rPr>
              <w:t xml:space="preserve">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615A42F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08BA095" w14:textId="77777777" w:rsidR="004C2D9A" w:rsidRDefault="00000000">
            <w:r>
              <w:rPr>
                <w:sz w:val="20"/>
                <w:szCs w:val="20"/>
              </w:rPr>
              <w:t>Seasonal Volume Surges &amp; Workforce Scalability</w:t>
            </w:r>
          </w:p>
        </w:tc>
        <w:tc>
          <w:tcPr>
            <w:tcW w:w="1380" w:type="pct"/>
          </w:tcPr>
          <w:p w14:paraId="479C5490"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Form 1095-A consumer dispute volumes triple during tax season (January–May), and ER&amp;R volumes peak for 120 days after Open Enrollment close. Failure to recruit, onboard, clear, and train </w:t>
            </w:r>
            <w:r>
              <w:rPr>
                <w:sz w:val="20"/>
                <w:szCs w:val="20"/>
              </w:rPr>
              <w:lastRenderedPageBreak/>
              <w:t xml:space="preserve">the SOW-required ~100–120 temporary case analysts and 4 temporary team </w:t>
            </w:r>
            <w:proofErr w:type="gramStart"/>
            <w:r>
              <w:rPr>
                <w:sz w:val="20"/>
                <w:szCs w:val="20"/>
              </w:rPr>
              <w:t>leads</w:t>
            </w:r>
            <w:proofErr w:type="gramEnd"/>
            <w:r>
              <w:rPr>
                <w:sz w:val="20"/>
                <w:szCs w:val="20"/>
              </w:rPr>
              <w:t xml:space="preserve"> on time will breach the 2/5/10 business-day SLAs in SOW Table 4 and generate consumer harm during the highest-stakes period of the year.</w:t>
            </w:r>
          </w:p>
        </w:tc>
        <w:tc>
          <w:tcPr>
            <w:tcW w:w="2644" w:type="pct"/>
          </w:tcPr>
          <w:p w14:paraId="5364E962"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lastRenderedPageBreak/>
              <w:t xml:space="preserve">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w:t>
            </w:r>
            <w:proofErr w:type="gramStart"/>
            <w:r>
              <w:rPr>
                <w:sz w:val="20"/>
                <w:szCs w:val="20"/>
              </w:rPr>
              <w:t>caseworkers</w:t>
            </w:r>
            <w:proofErr w:type="gramEnd"/>
            <w:r>
              <w:rPr>
                <w:sz w:val="20"/>
                <w:szCs w:val="20"/>
              </w:rPr>
              <w:t xml:space="preserve"> reach full productivity from day one. New hires train on prior-year root-cause case types under peer </w:t>
            </w:r>
            <w:r>
              <w:rPr>
                <w:sz w:val="20"/>
                <w:szCs w:val="20"/>
              </w:rPr>
              <w:lastRenderedPageBreak/>
              <w:t>certification by returners. Release surge capacity in phases as volumes decline through June. Monthly tax-season readiness reports are submitted to the COR beginning in October.</w:t>
            </w:r>
          </w:p>
        </w:tc>
      </w:tr>
      <w:tr w:rsidR="00B17E66" w14:paraId="1A6A330F"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EC81349" w14:textId="77777777" w:rsidR="004C2D9A" w:rsidRDefault="00000000">
            <w:r>
              <w:rPr>
                <w:sz w:val="20"/>
                <w:szCs w:val="20"/>
              </w:rPr>
              <w:t>PII / PHI / FTI Data Breach</w:t>
            </w:r>
          </w:p>
        </w:tc>
        <w:tc>
          <w:tcPr>
            <w:tcW w:w="1380" w:type="pct"/>
          </w:tcPr>
          <w:p w14:paraId="3C98C6A4"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14:paraId="4C09435D"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Implement HHS/CMS-approved encryption with current FIPS 140 </w:t>
            </w:r>
            <w:proofErr w:type="gramStart"/>
            <w:r>
              <w:rPr>
                <w:sz w:val="20"/>
                <w:szCs w:val="20"/>
              </w:rPr>
              <w:t>validation</w:t>
            </w:r>
            <w:proofErr w:type="gramEnd"/>
            <w:r>
              <w:rPr>
                <w:sz w:val="20"/>
                <w:szCs w:val="20"/>
              </w:rPr>
              <w:t xml:space="preserve">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26AB25F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77358BFB" w14:textId="77777777" w:rsidR="004C2D9A" w:rsidRDefault="00000000">
            <w:r>
              <w:rPr>
                <w:sz w:val="20"/>
                <w:szCs w:val="20"/>
              </w:rPr>
              <w:t>Regulatory &amp; Policy Changes Mid-Contract</w:t>
            </w:r>
          </w:p>
        </w:tc>
        <w:tc>
          <w:tcPr>
            <w:tcW w:w="1380" w:type="pct"/>
          </w:tcPr>
          <w:p w14:paraId="5C480B9A"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w:t>
            </w:r>
            <w:r>
              <w:rPr>
                <w:sz w:val="20"/>
                <w:szCs w:val="20"/>
              </w:rPr>
              <w:lastRenderedPageBreak/>
              <w:t>Enrollment Manual misalignment.</w:t>
            </w:r>
          </w:p>
        </w:tc>
        <w:tc>
          <w:tcPr>
            <w:tcW w:w="2644" w:type="pct"/>
          </w:tcPr>
          <w:p w14:paraId="52F1F0AE"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lastRenderedPageBreak/>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7F9B5E38"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EDC5E02" w14:textId="77777777" w:rsidR="004C2D9A" w:rsidRDefault="00000000">
            <w:r>
              <w:rPr>
                <w:sz w:val="20"/>
                <w:szCs w:val="20"/>
              </w:rPr>
              <w:t>Fraud, Unauthorized Enrollments &amp; Program Integrity</w:t>
            </w:r>
          </w:p>
        </w:tc>
        <w:tc>
          <w:tcPr>
            <w:tcW w:w="1380" w:type="pct"/>
          </w:tcPr>
          <w:p w14:paraId="370F2E12"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14:paraId="5C673CFB"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0E253D70"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67A7FE9" w14:textId="77777777" w:rsidR="004C2D9A" w:rsidRDefault="00000000">
            <w:r>
              <w:rPr>
                <w:sz w:val="20"/>
                <w:szCs w:val="20"/>
              </w:rPr>
              <w:t>Automated Business Rule Failures</w:t>
            </w:r>
          </w:p>
        </w:tc>
        <w:tc>
          <w:tcPr>
            <w:tcW w:w="1380" w:type="pct"/>
          </w:tcPr>
          <w:p w14:paraId="2489C0F9"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14:paraId="53BCD431"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D2193F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5B298CD" w14:textId="77777777" w:rsidR="004C2D9A" w:rsidRDefault="00000000">
            <w:r>
              <w:rPr>
                <w:sz w:val="20"/>
                <w:szCs w:val="20"/>
              </w:rPr>
              <w:t>Service Level Agreement Performance Under Concurrent Peak Load</w:t>
            </w:r>
          </w:p>
        </w:tc>
        <w:tc>
          <w:tcPr>
            <w:tcW w:w="1380" w:type="pct"/>
          </w:tcPr>
          <w:p w14:paraId="6F9CC344"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w:t>
            </w:r>
            <w:r>
              <w:rPr>
                <w:sz w:val="20"/>
                <w:szCs w:val="20"/>
              </w:rPr>
              <w:lastRenderedPageBreak/>
              <w:t>pressure across Tasks 2, 3, 4, and 5 creates compounding breach risk.</w:t>
            </w:r>
          </w:p>
        </w:tc>
        <w:tc>
          <w:tcPr>
            <w:tcW w:w="2644" w:type="pct"/>
          </w:tcPr>
          <w:p w14:paraId="6BFBFCE3"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lastRenderedPageBreak/>
              <w:t xml:space="preserve">Apply a unified case-routing dashboard that starts the SLA clock at intake and triggers early intervention when any case trends toward 70% of its SLA window. </w:t>
            </w:r>
            <w:proofErr w:type="gramStart"/>
            <w:r>
              <w:rPr>
                <w:sz w:val="20"/>
                <w:szCs w:val="20"/>
              </w:rPr>
              <w:t>Cross-train</w:t>
            </w:r>
            <w:proofErr w:type="gramEnd"/>
            <w:r>
              <w:rPr>
                <w:sz w:val="20"/>
                <w:szCs w:val="20"/>
              </w:rPr>
              <w:t xml:space="preserve">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23C18BBE"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4C363C2D" w14:textId="77777777" w:rsidR="004C2D9A" w:rsidRDefault="00000000">
            <w:r>
              <w:rPr>
                <w:sz w:val="20"/>
                <w:szCs w:val="20"/>
              </w:rPr>
              <w:t>FFE Update Sequencing &amp; BUU Cycle Errors</w:t>
            </w:r>
          </w:p>
        </w:tc>
        <w:tc>
          <w:tcPr>
            <w:tcW w:w="1380" w:type="pct"/>
          </w:tcPr>
          <w:p w14:paraId="57AF7532"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14:paraId="012FD9C2"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4CE8424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31ACE91" w14:textId="77777777" w:rsidR="004C2D9A" w:rsidRDefault="00000000">
            <w:r>
              <w:rPr>
                <w:sz w:val="20"/>
                <w:szCs w:val="20"/>
              </w:rPr>
              <w:t>FedRAMP / ATO Authorization &amp; Continuous Monitoring</w:t>
            </w:r>
          </w:p>
        </w:tc>
        <w:tc>
          <w:tcPr>
            <w:tcW w:w="1380" w:type="pct"/>
          </w:tcPr>
          <w:p w14:paraId="46736E26"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14:paraId="55558550"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0772F52E"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05436D12" w14:textId="77777777" w:rsidR="004C2D9A" w:rsidRDefault="00000000">
            <w:r>
              <w:rPr>
                <w:sz w:val="20"/>
                <w:szCs w:val="20"/>
              </w:rPr>
              <w:t>Cross-Contractor Coordination Dependencies</w:t>
            </w:r>
          </w:p>
        </w:tc>
        <w:tc>
          <w:tcPr>
            <w:tcW w:w="1380" w:type="pct"/>
          </w:tcPr>
          <w:p w14:paraId="06BC05C3"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ER&amp;R cannot be delivered in isolation — performance depends on continuous coordination with the CMS Data Services Hub (DSH), Eligibility Support, Federal Exchange Call Center, FMPS, Marketplace System Integrator (MSI), </w:t>
            </w:r>
            <w:r>
              <w:rPr>
                <w:sz w:val="20"/>
                <w:szCs w:val="20"/>
              </w:rPr>
              <w:lastRenderedPageBreak/>
              <w:t>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14:paraId="7635C27C" w14:textId="77777777" w:rsidR="004C2D9A" w:rsidRDefault="00000000">
            <w:pPr>
              <w:cnfStyle w:val="000000000000" w:firstRow="0" w:lastRow="0" w:firstColumn="0" w:lastColumn="0" w:oddVBand="0" w:evenVBand="0" w:oddHBand="0" w:evenHBand="0" w:firstRowFirstColumn="0" w:firstRowLastColumn="0" w:lastRowFirstColumn="0" w:lastRowLastColumn="0"/>
              <w:spacing w:before="0" w:after="0"/>
            </w:pPr>
            <w:r>
              <w:rPr>
                <w:sz w:val="20"/>
                <w:szCs w:val="20"/>
              </w:rPr>
              <w:lastRenderedPageBreak/>
              <w:t xml:space="preserve">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w:t>
            </w:r>
            <w:r>
              <w:rPr>
                <w:sz w:val="20"/>
                <w:szCs w:val="20"/>
              </w:rPr>
              <w:lastRenderedPageBreak/>
              <w:t>exchange) with alerts when latency or error rates breach thresholds — surfacing other-contractor issues to CMS through the COR with root-cause analysis rather than absorbing them silently.</w:t>
            </w:r>
          </w:p>
        </w:tc>
      </w:tr>
    </w:tbl>
    <w:p w14:paraId="60348900" w14:textId="77777777" w:rsidR="0019300F" w:rsidRDefault="0019300F" w:rsidP="00075038">
      <w:pPr>
        <w:pStyle w:val="ParagraphSpacer"/>
        <w:spacing w:before="0" w:after="0" w:line="240" w:lineRule="auto"/>
      </w:pPr>
    </w:p>
    <w:p>
      <w:pPr>
        <w:pStyle w:val="BodyText"/>
        <w:spacing w:before="60" w:after="60"/>
      </w:pPr>
      <w:r>
        <w:t>Deloitte applies a continuous six-phase risk lifecycle — Identification, Scoring, Mitigation Planning, Execution, Escalation, and Quarterly Review — governed through the monthly risk register, COR reporting cadence, and an annual lessons-learned cycle that feeds findings into SOP updates and the Task Order Summary Report.</w:t>
      </w:r>
    </w:p>
    <w:p w14:paraId="520572AC" w14:textId="77777777" w:rsidR="004C7234" w:rsidRDefault="004C7234" w:rsidP="00775066">
      <w:pPr>
        <w:pStyle w:val="Heading1"/>
      </w:pPr>
      <w:bookmarkStart w:id="14" w:name="_Toc228252918"/>
      <w:r>
        <w:lastRenderedPageBreak/>
        <w:t>2.0</w:t>
      </w:r>
      <w:r>
        <w:tab/>
      </w:r>
      <w:r w:rsidRPr="004C7234">
        <w:t>Section 2: Management Approach, Quality Assurance and Surveillance Plan, and Staffing Plan</w:t>
      </w:r>
      <w:r w:rsidR="00A10BAA">
        <w:t xml:space="preserve"> </w:t>
      </w:r>
      <w:r w:rsidR="00A10BAA" w:rsidRPr="00806273">
        <w:t>(</w:t>
      </w:r>
      <w:r w:rsidR="003D0CAF">
        <w:t>Total 11</w:t>
      </w:r>
      <w:r w:rsidR="00A10BAA" w:rsidRPr="00806273">
        <w:t xml:space="preserve"> Pages)</w:t>
      </w:r>
      <w:bookmarkEnd w:id="14"/>
    </w:p>
    <w:p w14:paraId="360D18A3" w14:textId="77777777" w:rsidR="00775066" w:rsidRDefault="00775066" w:rsidP="00775066">
      <w:pPr>
        <w:pStyle w:val="Heading2"/>
      </w:pPr>
      <w:bookmarkStart w:id="15" w:name="_Toc228252919"/>
      <w:r>
        <w:t>2.1</w:t>
      </w:r>
      <w:r>
        <w:tab/>
      </w:r>
      <w:r w:rsidRPr="00775066">
        <w:t>Sub-Section 2A: Management Approach</w:t>
      </w:r>
      <w:r w:rsidR="003D0CAF">
        <w:t xml:space="preserve"> </w:t>
      </w:r>
      <w:r w:rsidR="003D0CAF" w:rsidRPr="00806273">
        <w:t>(</w:t>
      </w:r>
      <w:r w:rsidR="003D0CAF">
        <w:t>6</w:t>
      </w:r>
      <w:r w:rsidR="003D0CAF" w:rsidRPr="00806273">
        <w:t xml:space="preserve"> Pages)</w:t>
      </w:r>
      <w:bookmarkEnd w:id="15"/>
    </w:p>
    <w:p w14:paraId="2F76EB20" w14:textId="77777777" w:rsidR="00775066" w:rsidRDefault="00BC43A6" w:rsidP="00BC43A6">
      <w:pPr>
        <w:pStyle w:val="Heading3"/>
      </w:pPr>
      <w:bookmarkStart w:id="16" w:name="_Toc228252920"/>
      <w:r>
        <w:t>2.1.1</w:t>
      </w:r>
      <w:r>
        <w:tab/>
      </w:r>
      <w:r w:rsidR="00036443" w:rsidRPr="00036443">
        <w:t>Task 1: Program Implementation and Oversight (PI&amp;O)</w:t>
      </w:r>
      <w:r w:rsidR="000306D0" w:rsidRPr="000306D0">
        <w:t xml:space="preserve"> </w:t>
      </w:r>
      <w:r w:rsidR="000306D0" w:rsidRPr="000306D0">
        <w:rPr>
          <w:vertAlign w:val="superscript"/>
        </w:rPr>
        <w:t>(SOW 3.1)</w:t>
      </w:r>
      <w:bookmarkEnd w:id="16"/>
    </w:p>
    <w:p w14:paraId="0026F02A" w14:textId="77777777" w:rsidR="009F2DA5" w:rsidRDefault="009F2DA5" w:rsidP="009F2DA5">
      <w:pPr>
        <w:pStyle w:val="BodyText"/>
        <w:spacing w:before="60" w:after="60" w:line="240" w:lineRule="auto"/>
      </w:pPr>
      <w:r>
        <w:t xml:space="preserve">ER&amp;R is not a single program — it </w:t>
      </w:r>
      <w:proofErr w:type="gramStart"/>
      <w:r>
        <w:t>is</w:t>
      </w:r>
      <w:proofErr w:type="gramEnd"/>
      <w:r>
        <w:t xml:space="preserve">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p>
    <w:p w14:paraId="70D81DF2" w14:textId="77777777" w:rsidR="009F2DA5" w:rsidRDefault="009F2DA5" w:rsidP="009F2DA5">
      <w:pPr>
        <w:pStyle w:val="BodyText"/>
        <w:spacing w:before="60" w:after="60" w:line="240" w:lineRule="auto"/>
      </w:pPr>
      <w:r>
        <w:t xml:space="preserve">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t>
      </w:r>
      <w:proofErr w:type="gramStart"/>
      <w:r>
        <w:t>workspace</w:t>
      </w:r>
      <w:proofErr w:type="gramEnd"/>
      <w:r>
        <w:t xml:space="preserve"> so the COR has continuous visibility, not periodic snapshots.</w:t>
      </w:r>
    </w:p>
    <w:p w14:paraId="2E01D0F1" w14:textId="77777777" w:rsidR="009F2DA5" w:rsidRPr="00B23D8B" w:rsidRDefault="009F2DA5" w:rsidP="009F2DA5">
      <w:pPr>
        <w:pStyle w:val="BodyText"/>
        <w:spacing w:before="60" w:after="60" w:line="240" w:lineRule="auto"/>
      </w:pPr>
      <w:r>
        <w:t xml:space="preserve">Reporting cadence and meeting discipline are the </w:t>
      </w:r>
      <w:proofErr w:type="gramStart"/>
      <w:r>
        <w:t>engine</w:t>
      </w:r>
      <w:proofErr w:type="gramEnd"/>
      <w:r>
        <w:t xml:space="preserve"> that </w:t>
      </w:r>
      <w:proofErr w:type="gramStart"/>
      <w:r>
        <w:t>makes</w:t>
      </w:r>
      <w:proofErr w:type="gramEnd"/>
      <w:r>
        <w:t xml:space="preserve">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w:t>
      </w:r>
      <w:proofErr w:type="gramStart"/>
      <w:r>
        <w:t>end</w:t>
      </w:r>
      <w:proofErr w:type="gramEnd"/>
      <w:r>
        <w:t>.</w:t>
      </w:r>
    </w:p>
    <w:p w14:paraId="16B9715D" w14:textId="77777777" w:rsidR="00074BEF" w:rsidRPr="00B23D8B" w:rsidRDefault="0054721F" w:rsidP="009F2DA5">
      <w:pPr>
        <w:pStyle w:val="BodyText"/>
        <w:spacing w:before="60" w:after="60" w:line="240" w:lineRule="auto"/>
      </w:pPr>
      <w:r w:rsidRPr="0054721F">
        <w:t xml:space="preserve">Risk and issue resolution is governed through the same six-phase risk management lifecycle described in Sub-Section 1C. Risks are identified continuously across all ten SOW tasks, scored for likelihood and impact, </w:t>
      </w:r>
      <w:proofErr w:type="gramStart"/>
      <w:r w:rsidRPr="0054721F">
        <w:t>assigned</w:t>
      </w:r>
      <w:proofErr w:type="gramEnd"/>
      <w:r w:rsidRPr="0054721F">
        <w:t xml:space="preserve"> an owner, and tracked to closure with mitigation actions documented in the RAID log and reviewed weekly. Communication runs through the COR as the single technical-direction channel, with a </w:t>
      </w:r>
      <w:r w:rsidRPr="0054721F">
        <w:lastRenderedPageBreak/>
        <w:t>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p>
    <w:p w14:paraId="633EBF05" w14:textId="77777777" w:rsidR="0081163E" w:rsidRDefault="0081163E" w:rsidP="0081163E">
      <w:pPr>
        <w:pStyle w:val="TableTitle"/>
      </w:pPr>
      <w:r>
        <w:t>Table 2.1.1-1. Approach Summary.</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1547"/>
        <w:gridCol w:w="7803"/>
      </w:tblGrid>
      <w:tr w:rsidR="0081163E" w14:paraId="350DBD01"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79331288" w14:textId="77777777" w:rsidR="0081163E" w:rsidRDefault="009237B3">
            <w:pPr>
              <w:pStyle w:val="TableHeading"/>
              <w:spacing w:before="0" w:after="0"/>
            </w:pPr>
            <w:r>
              <w:rPr>
                <w:sz w:val="20"/>
                <w:szCs w:val="20"/>
              </w:rPr>
              <w:t>Column Heading</w:t>
            </w:r>
          </w:p>
        </w:tc>
        <w:tc>
          <w:tcPr>
            <w:tcW w:w="4233" w:type="pct"/>
          </w:tcPr>
          <w:p w14:paraId="375AE4F1" w14:textId="77777777" w:rsidR="0081163E" w:rsidRDefault="009237B3">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Description</w:t>
            </w:r>
          </w:p>
        </w:tc>
      </w:tr>
      <w:tr w:rsidR="0081163E" w14:paraId="1C19B90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B18A5D4" w14:textId="77777777" w:rsidR="0081163E" w:rsidRPr="00C669B5" w:rsidRDefault="0081163E" w:rsidP="00C669B5">
            <w:pPr>
              <w:pStyle w:val="TableRowHeading"/>
              <w:rPr>
                <w:rStyle w:val="CharacterBold"/>
                <w:b/>
              </w:rPr>
              <w:spacing w:before="0" w:after="0"/>
            </w:pPr>
            <w:r w:rsidRPr="00C669B5">
              <w:rPr>
                <w:sz w:val="20"/>
                <w:szCs w:val="20"/>
              </w:rPr>
              <w:t>Project Implementation and Oversight</w:t>
            </w:r>
          </w:p>
        </w:tc>
        <w:tc>
          <w:tcPr>
            <w:tcW w:w="4233" w:type="pct"/>
          </w:tcPr>
          <w:p w14:paraId="2B9EA762" w14:textId="77777777"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9237B3">
              <w:rPr>
                <w:rStyle w:val="CharacterBold"/>
                <w:sz w:val="20"/>
                <w:szCs w:val="20"/>
              </w:rPr>
              <w:t xml:space="preserve">Scope </w:t>
            </w:r>
            <w:r w:rsidR="002E47A4">
              <w:rPr>
                <w:rStyle w:val="CharacterBold"/>
                <w:sz w:val="20"/>
                <w:szCs w:val="20"/>
              </w:rPr>
              <w:t>M</w:t>
            </w:r>
            <w:r w:rsidRPr="009237B3">
              <w:rPr>
                <w:rStyle w:val="CharacterBold"/>
                <w:sz w:val="20"/>
                <w:szCs w:val="20"/>
              </w:rPr>
              <w:t>anagement</w:t>
            </w:r>
            <w:r w:rsidR="009237B3" w:rsidRPr="009237B3">
              <w:rPr>
                <w:rStyle w:val="CharacterBold"/>
                <w:sz w:val="20"/>
                <w:szCs w:val="20"/>
              </w:rPr>
              <w:t>.</w:t>
            </w:r>
            <w:r w:rsidR="00752DAE">
              <w:rPr>
                <w:sz w:val="20"/>
                <w:szCs w:val="20"/>
              </w:rPr>
              <w:t xml:space="preserve"> </w:t>
            </w:r>
            <w:r w:rsidR="00752DAE" w:rsidRPr="00DD7489">
              <w:rPr>
                <w:sz w:val="20"/>
                <w:szCs w:val="20"/>
              </w:rPr>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00882DB4" w14:textId="77777777"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spacing w:before="0" w:after="0"/>
            </w:pPr>
            <w:r w:rsidRPr="009237B3">
              <w:rPr>
                <w:rStyle w:val="CharacterBold"/>
                <w:sz w:val="20"/>
                <w:szCs w:val="20"/>
              </w:rPr>
              <w:t xml:space="preserve">Time </w:t>
            </w:r>
            <w:r w:rsidR="002E47A4">
              <w:rPr>
                <w:rStyle w:val="CharacterBold"/>
                <w:sz w:val="20"/>
                <w:szCs w:val="20"/>
              </w:rPr>
              <w:t>M</w:t>
            </w:r>
            <w:r w:rsidRPr="009237B3">
              <w:rPr>
                <w:rStyle w:val="CharacterBold"/>
                <w:sz w:val="20"/>
                <w:szCs w:val="20"/>
              </w:rPr>
              <w:t>anagement</w:t>
            </w:r>
            <w:r w:rsidR="009237B3" w:rsidRPr="009237B3">
              <w:rPr>
                <w:rStyle w:val="CharacterBold"/>
                <w:sz w:val="20"/>
                <w:szCs w:val="20"/>
              </w:rPr>
              <w:t>.</w:t>
            </w:r>
            <w:r w:rsidR="009237B3" w:rsidRPr="00A54353">
              <w:rPr>
                <w:rStyle w:val="CharacterBold"/>
                <w:sz w:val="20"/>
                <w:szCs w:val="20"/>
              </w:rPr>
              <w:t xml:space="preserve"> </w:t>
            </w:r>
            <w:r w:rsidR="00B7056C" w:rsidRPr="00DD7489">
              <w:rPr>
                <w:sz w:val="20"/>
                <w:szCs w:val="20"/>
              </w:rPr>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rPr>
                <w:sz w:val="20"/>
                <w:szCs w:val="20"/>
              </w:rPr>
              <w:t>.</w:t>
            </w:r>
          </w:p>
          <w:p w14:paraId="034DF05E" w14:textId="77777777"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spacing w:before="0" w:after="0"/>
            </w:pPr>
            <w:r w:rsidRPr="00DD7489">
              <w:rPr>
                <w:sz w:val="20"/>
                <w:szCs w:val="20"/>
              </w:rPr>
              <w:t>ER&amp;R workloads are affected by</w:t>
            </w:r>
            <w:r w:rsidRPr="00242F02">
              <w:rPr>
                <w:rStyle w:val="CharacterBold"/>
                <w:b w:val="0"/>
                <w:bCs/>
                <w:sz w:val="20"/>
                <w:szCs w:val="20"/>
              </w:rPr>
              <w:t xml:space="preserve"> </w:t>
            </w:r>
            <w:r w:rsidRPr="009A2A60">
              <w:rPr>
                <w:rStyle w:val="CharacterBold"/>
                <w:sz w:val="20"/>
                <w:szCs w:val="20"/>
              </w:rPr>
              <w:t>seasonal peaks, dispute spikes, and time-sensitive processing cycles</w:t>
            </w:r>
            <w:r w:rsidRPr="00242F02">
              <w:rPr>
                <w:rStyle w:val="CharacterBold"/>
                <w:b w:val="0"/>
                <w:bCs/>
                <w:sz w:val="20"/>
                <w:szCs w:val="20"/>
              </w:rPr>
              <w:t xml:space="preserve">. </w:t>
            </w:r>
            <w:r w:rsidRPr="00DD7489">
              <w:rPr>
                <w:sz w:val="20"/>
                <w:szCs w:val="20"/>
              </w:rPr>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600AEC70" w14:textId="77777777"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455B46">
              <w:rPr>
                <w:rStyle w:val="CharacterBold"/>
                <w:sz w:val="20"/>
                <w:szCs w:val="20"/>
              </w:rPr>
              <w:t>Key Milestones and Target Dates.</w:t>
            </w:r>
            <w:r w:rsidRPr="00A54353">
              <w:rPr>
                <w:rStyle w:val="CharacterBold"/>
                <w:sz w:val="20"/>
                <w:szCs w:val="20"/>
              </w:rPr>
              <w:t xml:space="preserve"> </w:t>
            </w:r>
            <w:r w:rsidRPr="00A54353">
              <w:rPr>
                <w:rStyle w:val="CharacterBold"/>
                <w:b w:val="0"/>
                <w:bCs/>
                <w:sz w:val="20"/>
                <w:szCs w:val="20"/>
              </w:rPr>
              <w:t>XXX</w:t>
            </w:r>
            <w:r w:rsidR="009E3168">
              <w:rPr>
                <w:rStyle w:val="CharacterBold"/>
                <w:b w:val="0"/>
                <w:bCs/>
                <w:sz w:val="20"/>
                <w:szCs w:val="20"/>
              </w:rPr>
              <w:t xml:space="preserve"> </w:t>
            </w:r>
          </w:p>
          <w:p w14:paraId="1E1D630F" w14:textId="77777777"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spacing w:before="0" w:after="0"/>
            </w:pPr>
            <w:r>
              <w:rPr>
                <w:rStyle w:val="CharacterBold"/>
                <w:sz w:val="20"/>
                <w:szCs w:val="20"/>
              </w:rPr>
              <w:t>I</w:t>
            </w:r>
            <w:r w:rsidRPr="00280008">
              <w:rPr>
                <w:rStyle w:val="CharacterBold"/>
                <w:sz w:val="20"/>
                <w:szCs w:val="20"/>
              </w:rPr>
              <w:t xml:space="preserve">nformation Security and Privacy </w:t>
            </w:r>
            <w:r>
              <w:rPr>
                <w:rStyle w:val="CharacterBold"/>
                <w:sz w:val="20"/>
                <w:szCs w:val="20"/>
              </w:rPr>
              <w:t>M</w:t>
            </w:r>
            <w:r w:rsidRPr="00280008">
              <w:rPr>
                <w:rStyle w:val="CharacterBold"/>
                <w:sz w:val="20"/>
                <w:szCs w:val="20"/>
              </w:rPr>
              <w:t>anagement</w:t>
            </w:r>
            <w:r>
              <w:rPr>
                <w:rStyle w:val="CharacterBold"/>
                <w:sz w:val="20"/>
                <w:szCs w:val="20"/>
              </w:rPr>
              <w:t xml:space="preserve">. </w:t>
            </w:r>
            <w:r w:rsidR="00546BBA" w:rsidRPr="00DD7489">
              <w:rPr>
                <w:sz w:val="20"/>
                <w:szCs w:val="20"/>
              </w:rPr>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rPr>
                <w:sz w:val="20"/>
                <w:szCs w:val="20"/>
              </w:rPr>
              <w:t xml:space="preserve"> </w:t>
            </w:r>
            <w:r w:rsidR="00546BBA" w:rsidRPr="00257D77">
              <w:rPr>
                <w:rStyle w:val="CharacterBold"/>
                <w:sz w:val="20"/>
                <w:szCs w:val="20"/>
              </w:rPr>
              <w:t>Data encryption</w:t>
            </w:r>
            <w:r w:rsidR="00546BBA" w:rsidRPr="00DD7489">
              <w:rPr>
                <w:sz w:val="20"/>
                <w:szCs w:val="20"/>
              </w:rPr>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and PHI can benefit from a multi-layered encryption approach that combines AES-256 for data protection and RSA encryption for secure key management. Furthermore, Transport Layer Security (TLS), Virtual Private Networks (VPNs), and </w:t>
            </w:r>
            <w:r w:rsidR="00546BBA" w:rsidRPr="00DD7489">
              <w:rPr>
                <w:sz w:val="20"/>
                <w:szCs w:val="20"/>
              </w:rPr>
              <w:lastRenderedPageBreak/>
              <w:t>Internet Protocol Security (IPSec) protocols should be employed for secure communications across network components</w:t>
            </w:r>
            <w:r w:rsidR="00015AF2" w:rsidRPr="00DD7489">
              <w:rPr>
                <w:sz w:val="20"/>
                <w:szCs w:val="20"/>
              </w:rPr>
              <w:t>.</w:t>
            </w:r>
            <w:r w:rsidR="00C83BB4" w:rsidRPr="00DD7489">
              <w:rPr>
                <w:sz w:val="20"/>
                <w:szCs w:val="20"/>
              </w:rPr>
              <w:t xml:space="preserve"> </w:t>
            </w:r>
            <w:r w:rsidR="00546BBA" w:rsidRPr="00257D77">
              <w:rPr>
                <w:rStyle w:val="CharacterBold"/>
                <w:sz w:val="20"/>
                <w:szCs w:val="20"/>
              </w:rPr>
              <w:t>User authentication and access controls</w:t>
            </w:r>
            <w:r w:rsidR="00546BBA" w:rsidRPr="00546BBA">
              <w:rPr>
                <w:rStyle w:val="CharacterBold"/>
                <w:b w:val="0"/>
                <w:bCs/>
                <w:sz w:val="20"/>
                <w:szCs w:val="20"/>
              </w:rPr>
              <w:t xml:space="preserve"> </w:t>
            </w:r>
            <w:r w:rsidR="00546BBA" w:rsidRPr="00DD7489">
              <w:rPr>
                <w:sz w:val="20"/>
                <w:szCs w:val="20"/>
              </w:rPr>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sz w:val="20"/>
                <w:szCs w:val="20"/>
              </w:rPr>
              <w:t>Routine security audits and vulnerability assessments</w:t>
            </w:r>
            <w:r w:rsidR="00546BBA" w:rsidRPr="00546BBA">
              <w:rPr>
                <w:rStyle w:val="CharacterBold"/>
                <w:b w:val="0"/>
                <w:bCs/>
                <w:sz w:val="20"/>
                <w:szCs w:val="20"/>
              </w:rPr>
              <w:t xml:space="preserve"> </w:t>
            </w:r>
            <w:r w:rsidR="00546BBA" w:rsidRPr="00DD7489">
              <w:rPr>
                <w:sz w:val="20"/>
                <w:szCs w:val="20"/>
              </w:rPr>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sz w:val="20"/>
                <w:szCs w:val="20"/>
              </w:rPr>
              <w:t xml:space="preserve"> </w:t>
            </w:r>
            <w:r w:rsidR="00546BBA" w:rsidRPr="00257D77">
              <w:rPr>
                <w:rStyle w:val="CharacterBold"/>
                <w:sz w:val="20"/>
                <w:szCs w:val="20"/>
              </w:rPr>
              <w:t>physical safeguards</w:t>
            </w:r>
            <w:r w:rsidR="00546BBA" w:rsidRPr="00546BBA">
              <w:rPr>
                <w:rStyle w:val="CharacterBold"/>
                <w:b w:val="0"/>
                <w:bCs/>
                <w:sz w:val="20"/>
                <w:szCs w:val="20"/>
              </w:rPr>
              <w:t xml:space="preserve"> </w:t>
            </w:r>
            <w:r w:rsidR="00546BBA" w:rsidRPr="00DD7489">
              <w:rPr>
                <w:sz w:val="20"/>
                <w:szCs w:val="20"/>
              </w:rPr>
              <w:t xml:space="preserve">should secure facilities housing data from environmental hazards and unauthorized intrusion. By integrating these stringent controls, </w:t>
            </w:r>
            <w:r w:rsidR="00C83BB4" w:rsidRPr="00DD7489">
              <w:rPr>
                <w:sz w:val="20"/>
                <w:szCs w:val="20"/>
              </w:rPr>
              <w:t>we</w:t>
            </w:r>
            <w:r w:rsidR="00546BBA" w:rsidRPr="00DD7489">
              <w:rPr>
                <w:sz w:val="20"/>
                <w:szCs w:val="20"/>
              </w:rPr>
              <w:t xml:space="preserve"> can effectively safeguard sensitive data while adhering to CMS security guidelines and other regulatory requirements.</w:t>
            </w:r>
          </w:p>
          <w:p w14:paraId="686E03EC" w14:textId="77777777"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E47A4">
              <w:rPr>
                <w:rStyle w:val="CharacterBold"/>
                <w:sz w:val="20"/>
                <w:szCs w:val="20"/>
              </w:rPr>
              <w:t>Subcontract</w:t>
            </w:r>
            <w:r w:rsidR="002E47A4" w:rsidRPr="002E47A4">
              <w:rPr>
                <w:rStyle w:val="CharacterBold"/>
                <w:sz w:val="20"/>
                <w:szCs w:val="20"/>
              </w:rPr>
              <w:t>or Management.</w:t>
            </w:r>
            <w:r w:rsidR="002E47A4" w:rsidRPr="00A54353">
              <w:rPr>
                <w:rStyle w:val="CharacterBold"/>
                <w:sz w:val="20"/>
                <w:szCs w:val="20"/>
              </w:rPr>
              <w:t xml:space="preserve"> </w:t>
            </w:r>
            <w:r w:rsidR="00E767F3" w:rsidRPr="00E767F3">
              <w:rPr>
                <w:rStyle w:val="CharacterBold"/>
                <w:b w:val="0"/>
                <w:bCs/>
                <w:sz w:val="20"/>
                <w:szCs w:val="20"/>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sz w:val="20"/>
                <w:szCs w:val="20"/>
              </w:rPr>
              <w:t xml:space="preserve"> </w:t>
            </w:r>
            <w:r w:rsidR="00636861">
              <w:rPr>
                <w:sz w:val="20"/>
                <w:szCs w:val="20"/>
              </w:rPr>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rPr>
                <w:sz w:val="20"/>
                <w:szCs w:val="20"/>
              </w:rPr>
              <w:t>.</w:t>
            </w:r>
            <w:r w:rsidR="00A41A48">
              <w:rPr>
                <w:sz w:val="20"/>
                <w:szCs w:val="20"/>
              </w:rPr>
              <w:t xml:space="preserve"> Should performance gaps arise, Deloitte implements a proactive mitigation process, requiring subcontractors to develop a Remedy Action Plan that proposes corrective measures to address identified challenges.</w:t>
            </w:r>
          </w:p>
          <w:p w14:paraId="5F996DE4" w14:textId="77777777"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A54353">
              <w:rPr>
                <w:rStyle w:val="CharacterBold"/>
                <w:sz w:val="20"/>
                <w:szCs w:val="20"/>
              </w:rPr>
              <w:t xml:space="preserve">Organizational Chart.  </w:t>
            </w:r>
            <w:r w:rsidRPr="00A54353">
              <w:rPr>
                <w:rStyle w:val="CharacterBold"/>
                <w:b w:val="0"/>
                <w:bCs/>
                <w:sz w:val="20"/>
                <w:szCs w:val="20"/>
              </w:rPr>
              <w:t>X</w:t>
            </w:r>
          </w:p>
        </w:tc>
      </w:tr>
      <w:tr w:rsidR="0081163E" w14:paraId="119A41F4"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21DBAB97" w14:textId="77777777" w:rsidR="0081163E" w:rsidRDefault="009527C9">
            <w:pPr>
              <w:pStyle w:val="TableRowHeading"/>
              <w:spacing w:before="0" w:after="0"/>
            </w:pPr>
            <w:r w:rsidRPr="009527C9">
              <w:rPr>
                <w:sz w:val="20"/>
                <w:szCs w:val="20"/>
              </w:rPr>
              <w:t>Financial Planning and Management</w:t>
            </w:r>
          </w:p>
        </w:tc>
        <w:tc>
          <w:tcPr>
            <w:tcW w:w="4233" w:type="pct"/>
          </w:tcPr>
          <w:p w14:paraId="0352913B" w14:textId="77777777"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spacing w:before="0" w:after="0"/>
            </w:pPr>
            <w:r w:rsidRPr="009237B3">
              <w:rPr>
                <w:rStyle w:val="CharacterBold"/>
                <w:sz w:val="20"/>
                <w:szCs w:val="20"/>
              </w:rPr>
              <w:t xml:space="preserve">Cost </w:t>
            </w:r>
            <w:r w:rsidR="002E47A4">
              <w:rPr>
                <w:rStyle w:val="CharacterBold"/>
                <w:sz w:val="20"/>
                <w:szCs w:val="20"/>
              </w:rPr>
              <w:t>M</w:t>
            </w:r>
            <w:r w:rsidRPr="009237B3">
              <w:rPr>
                <w:rStyle w:val="CharacterBold"/>
                <w:sz w:val="20"/>
                <w:szCs w:val="20"/>
              </w:rPr>
              <w:t>anagement</w:t>
            </w:r>
            <w:r w:rsidR="009237B3" w:rsidRPr="009237B3">
              <w:rPr>
                <w:rStyle w:val="CharacterBold"/>
                <w:sz w:val="20"/>
                <w:szCs w:val="20"/>
              </w:rPr>
              <w:t>.</w:t>
            </w:r>
            <w:r w:rsidR="009237B3">
              <w:rPr>
                <w:sz w:val="20"/>
                <w:szCs w:val="20"/>
              </w:rPr>
              <w:t xml:space="preserve"> </w:t>
            </w:r>
            <w:r w:rsidR="00984E86" w:rsidRPr="00984E86">
              <w:rPr>
                <w:sz w:val="20"/>
                <w:szCs w:val="20"/>
              </w:rPr>
              <w:t xml:space="preserve">We will closely manage costs and integrate efficiencies into our work to drive the highest possible return on CMS’ investment. Internally, our </w:t>
            </w:r>
            <w:r w:rsidR="00995A07" w:rsidRPr="00995A07">
              <w:rPr>
                <w:sz w:val="20"/>
                <w:szCs w:val="20"/>
              </w:rPr>
              <w:t xml:space="preserve">XX </w:t>
            </w:r>
            <w:proofErr w:type="gramStart"/>
            <w:r w:rsidR="00995A07" w:rsidRPr="00995A07">
              <w:rPr>
                <w:sz w:val="20"/>
                <w:szCs w:val="20"/>
              </w:rPr>
              <w:t>Lead</w:t>
            </w:r>
            <w:r w:rsidR="00984E86" w:rsidRPr="00984E86">
              <w:rPr>
                <w:sz w:val="20"/>
                <w:szCs w:val="20"/>
              </w:rPr>
              <w:t>,</w:t>
            </w:r>
            <w:proofErr w:type="gramEnd"/>
            <w:r w:rsidR="00984E86" w:rsidRPr="00984E86">
              <w:rPr>
                <w:sz w:val="20"/>
                <w:szCs w:val="20"/>
              </w:rPr>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w:t>
            </w:r>
            <w:proofErr w:type="gramStart"/>
            <w:r w:rsidR="00984E86" w:rsidRPr="00984E86">
              <w:rPr>
                <w:sz w:val="20"/>
                <w:szCs w:val="20"/>
              </w:rPr>
              <w:t>spend</w:t>
            </w:r>
            <w:proofErr w:type="gramEnd"/>
            <w:r w:rsidR="00984E86" w:rsidRPr="00984E86">
              <w:rPr>
                <w:sz w:val="20"/>
                <w:szCs w:val="20"/>
              </w:rPr>
              <w:t xml:space="preserve">, especially as it relates to </w:t>
            </w:r>
            <w:r w:rsidR="00540B46">
              <w:rPr>
                <w:sz w:val="20"/>
                <w:szCs w:val="20"/>
              </w:rPr>
              <w:t>surge and peak-period readiness</w:t>
            </w:r>
            <w:r w:rsidR="00984E86" w:rsidRPr="00984E86">
              <w:rPr>
                <w:sz w:val="20"/>
                <w:szCs w:val="20"/>
              </w:rPr>
              <w:t xml:space="preserve">. We will build on our experience creating tailored financial reports including </w:t>
            </w:r>
            <w:r w:rsidR="0069297A" w:rsidRPr="0069297A">
              <w:rPr>
                <w:sz w:val="20"/>
                <w:szCs w:val="20"/>
              </w:rPr>
              <w:t>XX example</w:t>
            </w:r>
            <w:r w:rsidR="00984E86" w:rsidRPr="0069297A">
              <w:rPr>
                <w:sz w:val="20"/>
                <w:szCs w:val="20"/>
              </w:rPr>
              <w:t>.</w:t>
            </w:r>
          </w:p>
        </w:tc>
      </w:tr>
      <w:tr w:rsidR="0081163E" w14:paraId="0BFC6AE1"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5E0E5FD" w14:textId="77777777" w:rsidR="0081163E" w:rsidRDefault="009527C9">
            <w:pPr>
              <w:pStyle w:val="TableRowHeading"/>
              <w:spacing w:before="0" w:after="0"/>
            </w:pPr>
            <w:r w:rsidRPr="009527C9">
              <w:rPr>
                <w:sz w:val="20"/>
                <w:szCs w:val="20"/>
              </w:rPr>
              <w:t>Risk Planning and Mitigation</w:t>
            </w:r>
          </w:p>
        </w:tc>
        <w:tc>
          <w:tcPr>
            <w:tcW w:w="4233" w:type="pct"/>
          </w:tcPr>
          <w:p w14:paraId="7FE3FC2A"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spacing w:before="0" w:after="0"/>
            </w:pPr>
            <w:r w:rsidRPr="00DD7489">
              <w:rPr>
                <w:sz w:val="20"/>
                <w:szCs w:val="20"/>
              </w:rPr>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684DCE9E" w14:textId="77777777"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spacing w:before="0" w:after="0"/>
            </w:pPr>
            <w:r>
              <w:rPr>
                <w:b/>
                <w:bCs/>
                <w:sz w:val="20"/>
                <w:szCs w:val="20"/>
              </w:rPr>
              <w:t>Example Risk and Mitigation Strategy:</w:t>
            </w:r>
          </w:p>
        </w:tc>
      </w:tr>
      <w:tr w:rsidR="0081163E" w14:paraId="487ABAC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D9CE74B" w14:textId="77777777" w:rsidR="0081163E" w:rsidRDefault="009527C9">
            <w:pPr>
              <w:pStyle w:val="TableRowHeading"/>
              <w:spacing w:before="0" w:after="0"/>
            </w:pPr>
            <w:r w:rsidRPr="009527C9">
              <w:rPr>
                <w:sz w:val="20"/>
                <w:szCs w:val="20"/>
              </w:rPr>
              <w:t>Issue Resolution</w:t>
            </w:r>
          </w:p>
        </w:tc>
        <w:tc>
          <w:tcPr>
            <w:tcW w:w="4233" w:type="pct"/>
          </w:tcPr>
          <w:p w14:paraId="376212DF" w14:textId="77777777"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spacing w:before="0" w:after="0"/>
            </w:pPr>
            <w:r>
              <w:rPr>
                <w:sz w:val="20"/>
                <w:szCs w:val="20"/>
              </w:rPr>
              <w:t>T</w:t>
            </w:r>
            <w:r w:rsidRPr="000817B9">
              <w:rPr>
                <w:sz w:val="20"/>
                <w:szCs w:val="20"/>
              </w:rPr>
              <w:t>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PIOP, we will ensure that issue resolution is disciplined, visible, and directly connected to the broader oversight model rather than being handled informally.</w:t>
            </w:r>
          </w:p>
        </w:tc>
      </w:tr>
      <w:tr w:rsidR="009527C9" w14:paraId="7DAF6DC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275BF587" w14:textId="77777777" w:rsidR="009527C9" w:rsidRPr="009527C9" w:rsidRDefault="009527C9">
            <w:pPr>
              <w:pStyle w:val="TableRowHeading"/>
              <w:spacing w:before="0" w:after="0"/>
            </w:pPr>
            <w:r w:rsidRPr="009527C9">
              <w:rPr>
                <w:sz w:val="20"/>
                <w:szCs w:val="20"/>
              </w:rPr>
              <w:t xml:space="preserve">Communications with all </w:t>
            </w:r>
            <w:r w:rsidRPr="009527C9">
              <w:rPr>
                <w:sz w:val="20"/>
                <w:szCs w:val="20"/>
              </w:rPr>
              <w:lastRenderedPageBreak/>
              <w:t>stakeholders, including CMS</w:t>
            </w:r>
          </w:p>
        </w:tc>
        <w:tc>
          <w:tcPr>
            <w:tcW w:w="4233" w:type="pct"/>
          </w:tcPr>
          <w:p w14:paraId="0DE70D58"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spacing w:before="0" w:after="0"/>
            </w:pPr>
            <w:r w:rsidRPr="009237B3">
              <w:rPr>
                <w:rStyle w:val="CharacterBold"/>
                <w:sz w:val="20"/>
                <w:szCs w:val="20"/>
              </w:rPr>
              <w:lastRenderedPageBreak/>
              <w:t xml:space="preserve">Communication </w:t>
            </w:r>
            <w:r w:rsidR="00744312">
              <w:rPr>
                <w:rStyle w:val="CharacterBold"/>
                <w:sz w:val="20"/>
                <w:szCs w:val="20"/>
              </w:rPr>
              <w:t>M</w:t>
            </w:r>
            <w:r w:rsidRPr="009237B3">
              <w:rPr>
                <w:rStyle w:val="CharacterBold"/>
                <w:sz w:val="20"/>
                <w:szCs w:val="20"/>
              </w:rPr>
              <w:t>anagement</w:t>
            </w:r>
            <w:r w:rsidR="009237B3">
              <w:rPr>
                <w:sz w:val="20"/>
                <w:szCs w:val="20"/>
              </w:rPr>
              <w:t xml:space="preserve">. </w:t>
            </w:r>
            <w:r w:rsidR="006017BB">
              <w:rPr>
                <w:sz w:val="20"/>
                <w:szCs w:val="20"/>
              </w:rPr>
              <w:t>Deloitte</w:t>
            </w:r>
            <w:r w:rsidR="008A7A4B" w:rsidRPr="008A7A4B">
              <w:rPr>
                <w:sz w:val="20"/>
                <w:szCs w:val="20"/>
              </w:rPr>
              <w:t xml:space="preserve"> will be responsive to the many stakeholders, internal and external, crucial to this project. Our Communications Plan, part of our P</w:t>
            </w:r>
            <w:r w:rsidR="00970C2C">
              <w:rPr>
                <w:sz w:val="20"/>
                <w:szCs w:val="20"/>
              </w:rPr>
              <w:t>IO</w:t>
            </w:r>
            <w:r w:rsidR="008A7A4B" w:rsidRPr="008A7A4B">
              <w:rPr>
                <w:sz w:val="20"/>
                <w:szCs w:val="20"/>
              </w:rPr>
              <w:t>P, will clearly define communication channels across our team, and with stakeholders we interact with during delivery</w:t>
            </w:r>
            <w:r w:rsidR="007C7D8E">
              <w:rPr>
                <w:sz w:val="20"/>
                <w:szCs w:val="20"/>
              </w:rPr>
              <w:t>.</w:t>
            </w:r>
            <w:r w:rsidR="00881FF0">
              <w:rPr>
                <w:sz w:val="20"/>
                <w:szCs w:val="20"/>
              </w:rPr>
              <w:t xml:space="preserve"> </w:t>
            </w:r>
            <w:r w:rsidR="00881FF0" w:rsidRPr="00881FF0">
              <w:rPr>
                <w:sz w:val="20"/>
                <w:szCs w:val="20"/>
              </w:rPr>
              <w:t xml:space="preserve">It will define the forums, cadences, reporting pathways, agendas, milestone updates, escalation channels, and </w:t>
            </w:r>
            <w:r w:rsidR="00881FF0" w:rsidRPr="00881FF0">
              <w:rPr>
                <w:sz w:val="20"/>
                <w:szCs w:val="20"/>
              </w:rPr>
              <w:lastRenderedPageBreak/>
              <w:t>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73F79F84" w14:textId="77777777"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spacing w:before="0" w:after="0"/>
            </w:pPr>
            <w:r w:rsidRPr="006323A5">
              <w:rPr>
                <w:sz w:val="20"/>
                <w:szCs w:val="20"/>
              </w:rPr>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4E1381F9" w14:textId="77777777" w:rsidR="00516B66" w:rsidRDefault="00516B66" w:rsidP="007B780B">
      <w:pPr>
        <w:pStyle w:val="ParagraphSpacer"/>
        <w:spacing w:before="0" w:after="0" w:line="240" w:lineRule="auto"/>
      </w:pPr>
    </w:p>
    <w:p w14:paraId="5D6E1216" w14:textId="77777777" w:rsidR="00187EDF" w:rsidRPr="00C4326E" w:rsidRDefault="00A8308B" w:rsidP="00DD7489">
      <w:pPr>
        <w:pStyle w:val="FigureTitle"/>
      </w:pPr>
      <w:r w:rsidRPr="00DD7489">
        <w:t xml:space="preserve">Figure 2.1.1-1. [Deloitte to </w:t>
      </w:r>
      <w:proofErr w:type="gramStart"/>
      <w:r w:rsidRPr="00DD7489">
        <w:t>populate:</w:t>
      </w:r>
      <w:proofErr w:type="gramEnd"/>
      <w:r w:rsidRPr="00DD7489">
        <w:t xml:space="preserve"> figure title and graphic].</w:t>
      </w:r>
    </w:p>
    <w:p w14:paraId="62B8ADA8" w14:textId="77777777"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61EAF3CD" w14:textId="77777777" w:rsidR="00ED26DC" w:rsidRDefault="00ED26DC" w:rsidP="00A8308B">
      <w:pPr>
        <w:pStyle w:val="ParagraphSpacer"/>
        <w:spacing w:before="0" w:after="0" w:line="240" w:lineRule="auto"/>
      </w:pPr>
      <w:bookmarkStart w:id="17" w:name="_Toc150157226"/>
    </w:p>
    <w:bookmarkEnd w:id="17"/>
    <w:p w14:paraId="0D97DD49" w14:textId="77777777" w:rsidR="00A8308B" w:rsidRPr="00DA6753" w:rsidRDefault="00A8308B" w:rsidP="00A8308B">
      <w:pPr>
        <w:pStyle w:val="TableTitle"/>
      </w:pPr>
      <w:r>
        <w:t>Table 2.1.1-2. Illustrative Milestone Measures by Task.</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2065"/>
        <w:gridCol w:w="7285"/>
      </w:tblGrid>
      <w:tr w:rsidR="00890D0E" w14:paraId="47A794E9"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1610FCE2" w14:textId="77777777" w:rsidR="00890D0E" w:rsidRPr="009F5EDF" w:rsidRDefault="00890D0E">
            <w:pPr>
              <w:pStyle w:val="TableHeading"/>
              <w:spacing w:before="0" w:after="0"/>
            </w:pPr>
            <w:r w:rsidRPr="003B1BA6">
              <w:rPr>
                <w:sz w:val="20"/>
                <w:szCs w:val="20"/>
              </w:rPr>
              <w:t>Task</w:t>
            </w:r>
          </w:p>
        </w:tc>
        <w:tc>
          <w:tcPr>
            <w:tcW w:w="7285" w:type="dxa"/>
          </w:tcPr>
          <w:p w14:paraId="24C228E5"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D524F5">
              <w:rPr>
                <w:sz w:val="20"/>
                <w:szCs w:val="20"/>
              </w:rPr>
              <w:t>Illustrative Measures</w:t>
            </w:r>
          </w:p>
        </w:tc>
      </w:tr>
      <w:tr w:rsidR="00890D0E" w14:paraId="55B394F8" w14:textId="77777777">
        <w:tc>
          <w:tcPr>
            <w:cnfStyle w:val="001000000000" w:firstRow="0" w:lastRow="0" w:firstColumn="1" w:lastColumn="0" w:oddVBand="0" w:evenVBand="0" w:oddHBand="0" w:evenHBand="0" w:firstRowFirstColumn="0" w:firstRowLastColumn="0" w:lastRowFirstColumn="0" w:lastRowLastColumn="0"/>
            <w:tcW w:w="2065" w:type="dxa"/>
          </w:tcPr>
          <w:p w14:paraId="03087F92" w14:textId="77777777" w:rsidR="00890D0E" w:rsidRDefault="00890D0E">
            <w:pPr>
              <w:pStyle w:val="TableRowHeading"/>
              <w:spacing w:before="0" w:after="0"/>
            </w:pPr>
            <w:r w:rsidRPr="00A112B6">
              <w:rPr>
                <w:sz w:val="20"/>
                <w:szCs w:val="20"/>
              </w:rPr>
              <w:t>Task 1:</w:t>
            </w:r>
            <w:r w:rsidRPr="00521071">
              <w:rPr>
                <w:sz w:val="20"/>
                <w:szCs w:val="20"/>
              </w:rPr>
              <w:t xml:space="preserve"> National Learning Approach</w:t>
            </w:r>
          </w:p>
        </w:tc>
        <w:tc>
          <w:tcPr>
            <w:tcW w:w="7285" w:type="dxa"/>
          </w:tcPr>
          <w:p w14:paraId="7812BE1B"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Connect download rates of materials supporting care delivery requirements</w:t>
            </w:r>
          </w:p>
          <w:p w14:paraId="02140940"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of participants engaging in peer-to-peer learning events and other webinars</w:t>
            </w:r>
          </w:p>
        </w:tc>
      </w:tr>
      <w:tr w:rsidR="00890D0E" w14:paraId="296C5BD0" w14:textId="77777777">
        <w:tc>
          <w:tcPr>
            <w:cnfStyle w:val="001000000000" w:firstRow="0" w:lastRow="0" w:firstColumn="1" w:lastColumn="0" w:oddVBand="0" w:evenVBand="0" w:oddHBand="0" w:evenHBand="0" w:firstRowFirstColumn="0" w:firstRowLastColumn="0" w:lastRowFirstColumn="0" w:lastRowLastColumn="0"/>
            <w:tcW w:w="2065" w:type="dxa"/>
          </w:tcPr>
          <w:p w14:paraId="6566DB31" w14:textId="77777777" w:rsidR="00890D0E" w:rsidRDefault="00890D0E">
            <w:pPr>
              <w:pStyle w:val="TableRowHeading"/>
              <w:spacing w:before="0" w:after="0"/>
            </w:pPr>
            <w:r w:rsidRPr="00A112B6">
              <w:rPr>
                <w:sz w:val="20"/>
                <w:szCs w:val="20"/>
              </w:rPr>
              <w:t>Task 2:</w:t>
            </w:r>
            <w:r w:rsidRPr="00CA59E2">
              <w:rPr>
                <w:sz w:val="20"/>
                <w:szCs w:val="20"/>
              </w:rPr>
              <w:t xml:space="preserve"> Accelerate Multi Payer Alignment</w:t>
            </w:r>
          </w:p>
        </w:tc>
        <w:tc>
          <w:tcPr>
            <w:tcW w:w="7285" w:type="dxa"/>
          </w:tcPr>
          <w:p w14:paraId="35F3C343"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Meeting agendas regularly</w:t>
            </w:r>
            <w:r w:rsidRPr="007743D5">
              <w:rPr>
                <w:sz w:val="20"/>
                <w:szCs w:val="20"/>
              </w:rPr>
              <w:t xml:space="preserve"> include alignment discussion and priority items</w:t>
            </w:r>
          </w:p>
          <w:p w14:paraId="6396C0B9"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Two or more payers (other than CMS) engaged for </w:t>
            </w:r>
            <w:r w:rsidRPr="007743D5">
              <w:rPr>
                <w:sz w:val="20"/>
                <w:szCs w:val="20"/>
              </w:rPr>
              <w:t>each state</w:t>
            </w:r>
          </w:p>
        </w:tc>
      </w:tr>
      <w:tr w:rsidR="00890D0E" w14:paraId="16305DBF" w14:textId="77777777">
        <w:tc>
          <w:tcPr>
            <w:cnfStyle w:val="001000000000" w:firstRow="0" w:lastRow="0" w:firstColumn="1" w:lastColumn="0" w:oddVBand="0" w:evenVBand="0" w:oddHBand="0" w:evenHBand="0" w:firstRowFirstColumn="0" w:firstRowLastColumn="0" w:lastRowFirstColumn="0" w:lastRowLastColumn="0"/>
            <w:tcW w:w="2065" w:type="dxa"/>
          </w:tcPr>
          <w:p w14:paraId="3D0B15E7" w14:textId="77777777" w:rsidR="00890D0E" w:rsidRDefault="00890D0E">
            <w:pPr>
              <w:pStyle w:val="TableRowHeading"/>
              <w:spacing w:before="0" w:after="0"/>
            </w:pPr>
            <w:r w:rsidRPr="00A112B6">
              <w:rPr>
                <w:sz w:val="20"/>
                <w:szCs w:val="20"/>
              </w:rPr>
              <w:lastRenderedPageBreak/>
              <w:t>Task 3:</w:t>
            </w:r>
            <w:r w:rsidRPr="00816C7D">
              <w:rPr>
                <w:sz w:val="20"/>
                <w:szCs w:val="20"/>
              </w:rPr>
              <w:t xml:space="preserve"> State-level Stakeholder Convenings </w:t>
            </w:r>
          </w:p>
        </w:tc>
        <w:tc>
          <w:tcPr>
            <w:tcW w:w="7285" w:type="dxa"/>
          </w:tcPr>
          <w:p w14:paraId="6D540280"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Meeting agendas regularly </w:t>
            </w:r>
            <w:r w:rsidRPr="007743D5">
              <w:rPr>
                <w:sz w:val="20"/>
                <w:szCs w:val="20"/>
              </w:rPr>
              <w:t>include discussion of the agreed upon priority health outcomes</w:t>
            </w:r>
          </w:p>
          <w:p w14:paraId="4AF0E28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Participants agree upon mea</w:t>
            </w:r>
            <w:r w:rsidRPr="007743D5">
              <w:rPr>
                <w:sz w:val="20"/>
                <w:szCs w:val="20"/>
              </w:rPr>
              <w:t xml:space="preserve">sures used to </w:t>
            </w:r>
            <w:proofErr w:type="gramStart"/>
            <w:r w:rsidRPr="007743D5">
              <w:rPr>
                <w:sz w:val="20"/>
                <w:szCs w:val="20"/>
              </w:rPr>
              <w:t>report out</w:t>
            </w:r>
            <w:proofErr w:type="gramEnd"/>
            <w:r w:rsidRPr="007743D5">
              <w:rPr>
                <w:sz w:val="20"/>
                <w:szCs w:val="20"/>
              </w:rPr>
              <w:t xml:space="preserve"> on progress towards priority health outcomes</w:t>
            </w:r>
          </w:p>
        </w:tc>
      </w:tr>
      <w:tr w:rsidR="00890D0E" w14:paraId="6BB0B823" w14:textId="77777777">
        <w:tc>
          <w:tcPr>
            <w:cnfStyle w:val="001000000000" w:firstRow="0" w:lastRow="0" w:firstColumn="1" w:lastColumn="0" w:oddVBand="0" w:evenVBand="0" w:oddHBand="0" w:evenHBand="0" w:firstRowFirstColumn="0" w:firstRowLastColumn="0" w:lastRowFirstColumn="0" w:lastRowLastColumn="0"/>
            <w:tcW w:w="2065" w:type="dxa"/>
          </w:tcPr>
          <w:p w14:paraId="58891B09" w14:textId="77777777" w:rsidR="00890D0E" w:rsidRDefault="00890D0E">
            <w:pPr>
              <w:pStyle w:val="TableRowHeading"/>
              <w:spacing w:before="0" w:after="0"/>
            </w:pPr>
            <w:r w:rsidRPr="00A112B6">
              <w:rPr>
                <w:sz w:val="20"/>
                <w:szCs w:val="20"/>
              </w:rPr>
              <w:t>Task 4:</w:t>
            </w:r>
            <w:r w:rsidRPr="009A369A">
              <w:rPr>
                <w:sz w:val="20"/>
                <w:szCs w:val="20"/>
              </w:rPr>
              <w:t xml:space="preserve"> Dissemination and Diffusion of Learning to Participants</w:t>
            </w:r>
          </w:p>
        </w:tc>
        <w:tc>
          <w:tcPr>
            <w:tcW w:w="7285" w:type="dxa"/>
          </w:tcPr>
          <w:p w14:paraId="1EDF2062"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of shared learnings diss</w:t>
            </w:r>
            <w:r w:rsidRPr="007743D5">
              <w:rPr>
                <w:sz w:val="20"/>
                <w:szCs w:val="20"/>
              </w:rPr>
              <w:t>eminated</w:t>
            </w:r>
          </w:p>
          <w:p w14:paraId="70EA099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Download/</w:t>
            </w:r>
            <w:r w:rsidRPr="007743D5">
              <w:rPr>
                <w:sz w:val="20"/>
                <w:szCs w:val="20"/>
              </w:rPr>
              <w:t>view rates of webinars, podcasts, guides, etc.</w:t>
            </w:r>
          </w:p>
          <w:p w14:paraId="5D7EFCA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of states engaged</w:t>
            </w:r>
            <w:r w:rsidRPr="007743D5">
              <w:rPr>
                <w:sz w:val="20"/>
                <w:szCs w:val="20"/>
              </w:rPr>
              <w:t xml:space="preserve"> in dissemination activities</w:t>
            </w:r>
          </w:p>
        </w:tc>
      </w:tr>
      <w:tr w:rsidR="00890D0E" w14:paraId="394299F4" w14:textId="77777777">
        <w:tc>
          <w:tcPr>
            <w:cnfStyle w:val="001000000000" w:firstRow="0" w:lastRow="0" w:firstColumn="1" w:lastColumn="0" w:oddVBand="0" w:evenVBand="0" w:oddHBand="0" w:evenHBand="0" w:firstRowFirstColumn="0" w:firstRowLastColumn="0" w:lastRowFirstColumn="0" w:lastRowLastColumn="0"/>
            <w:tcW w:w="2065" w:type="dxa"/>
          </w:tcPr>
          <w:p w14:paraId="75950C80" w14:textId="77777777" w:rsidR="00890D0E" w:rsidRPr="009A369A" w:rsidRDefault="00890D0E">
            <w:pPr>
              <w:pStyle w:val="TableRowHeading"/>
              <w:spacing w:before="0" w:after="0"/>
            </w:pPr>
            <w:r w:rsidRPr="00A112B6">
              <w:rPr>
                <w:sz w:val="20"/>
                <w:szCs w:val="20"/>
              </w:rPr>
              <w:t>Task 5:</w:t>
            </w:r>
            <w:r w:rsidRPr="00B517B7">
              <w:rPr>
                <w:sz w:val="20"/>
                <w:szCs w:val="20"/>
              </w:rPr>
              <w:t xml:space="preserve"> Participant Coaching and facilitation</w:t>
            </w:r>
          </w:p>
        </w:tc>
        <w:tc>
          <w:tcPr>
            <w:tcW w:w="7285" w:type="dxa"/>
          </w:tcPr>
          <w:p w14:paraId="720D7904"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 of </w:t>
            </w:r>
            <w:r w:rsidRPr="007743D5">
              <w:rPr>
                <w:sz w:val="20"/>
                <w:szCs w:val="20"/>
              </w:rPr>
              <w:t>participants assessed for coaching needs</w:t>
            </w:r>
          </w:p>
          <w:p w14:paraId="09E88BA9"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of local coaches/ facilit</w:t>
            </w:r>
            <w:r w:rsidRPr="007743D5">
              <w:rPr>
                <w:sz w:val="20"/>
                <w:szCs w:val="20"/>
              </w:rPr>
              <w:t>ators available in each state</w:t>
            </w:r>
          </w:p>
        </w:tc>
      </w:tr>
      <w:tr w:rsidR="00890D0E" w14:paraId="2741C9A6" w14:textId="77777777">
        <w:tc>
          <w:tcPr>
            <w:cnfStyle w:val="001000000000" w:firstRow="0" w:lastRow="0" w:firstColumn="1" w:lastColumn="0" w:oddVBand="0" w:evenVBand="0" w:oddHBand="0" w:evenHBand="0" w:firstRowFirstColumn="0" w:firstRowLastColumn="0" w:lastRowFirstColumn="0" w:lastRowLastColumn="0"/>
            <w:tcW w:w="2065" w:type="dxa"/>
          </w:tcPr>
          <w:p w14:paraId="4B18EB06" w14:textId="77777777" w:rsidR="00890D0E" w:rsidRPr="009A369A" w:rsidRDefault="00890D0E">
            <w:pPr>
              <w:pStyle w:val="TableRowHeading"/>
              <w:spacing w:before="0" w:after="0"/>
            </w:pPr>
            <w:r w:rsidRPr="00A112B6">
              <w:rPr>
                <w:sz w:val="20"/>
                <w:szCs w:val="20"/>
              </w:rPr>
              <w:t>Task 6:</w:t>
            </w:r>
            <w:r w:rsidRPr="00B47159">
              <w:rPr>
                <w:sz w:val="20"/>
                <w:szCs w:val="20"/>
              </w:rPr>
              <w:t xml:space="preserve"> </w:t>
            </w:r>
            <w:r>
              <w:rPr>
                <w:sz w:val="20"/>
                <w:szCs w:val="20"/>
              </w:rPr>
              <w:t>Performance Requirements</w:t>
            </w:r>
          </w:p>
        </w:tc>
        <w:tc>
          <w:tcPr>
            <w:tcW w:w="7285" w:type="dxa"/>
          </w:tcPr>
          <w:p w14:paraId="15FD26AA"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sidRPr="00112857">
              <w:rPr>
                <w:sz w:val="20"/>
                <w:szCs w:val="20"/>
              </w:rPr>
              <w:t>On time submission rate of report</w:t>
            </w:r>
            <w:r w:rsidRPr="008F2381">
              <w:rPr>
                <w:sz w:val="20"/>
                <w:szCs w:val="20"/>
              </w:rPr>
              <w:t>s</w:t>
            </w:r>
          </w:p>
          <w:p w14:paraId="2BC1074C"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Consiste</w:t>
            </w:r>
            <w:r w:rsidRPr="008F2381">
              <w:rPr>
                <w:sz w:val="20"/>
                <w:szCs w:val="20"/>
              </w:rPr>
              <w:t>nt meeting schedule with CMS</w:t>
            </w:r>
          </w:p>
        </w:tc>
      </w:tr>
    </w:tbl>
    <w:p w14:paraId="21E1B362" w14:textId="77777777" w:rsidR="00890D0E" w:rsidRPr="00C4326E" w:rsidRDefault="00890D0E" w:rsidP="00ED26DC">
      <w:pPr>
        <w:pStyle w:val="ParagraphSpacer"/>
        <w:spacing w:before="0" w:after="0" w:line="240" w:lineRule="auto"/>
      </w:pPr>
    </w:p>
    <w:p w14:paraId="6AAB746A" w14:textId="77777777" w:rsidR="000B59AA" w:rsidRDefault="00BC43A6" w:rsidP="00BC43A6">
      <w:pPr>
        <w:pStyle w:val="Heading3"/>
      </w:pPr>
      <w:bookmarkStart w:id="18" w:name="_Toc228252921"/>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8"/>
    </w:p>
    <w:p w14:paraId="4E9E0117" w14:textId="77777777" w:rsidR="00DC167C" w:rsidRPr="00ED26DC" w:rsidRDefault="001F629B" w:rsidP="00DC167C">
      <w:pPr>
        <w:pStyle w:val="BodyText"/>
        <w:spacing w:before="60" w:after="60" w:line="240" w:lineRule="auto"/>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1E9CAF7E" w14:textId="77777777" w:rsidR="00BC43A6" w:rsidRPr="005B1A72" w:rsidRDefault="167ACF0F" w:rsidP="00BC43A6">
      <w:pPr>
        <w:pStyle w:val="BodyText"/>
        <w:spacing w:before="60" w:after="60" w:line="240" w:lineRule="auto"/>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w:t>
      </w:r>
      <w:proofErr w:type="gramStart"/>
      <w:r w:rsidR="005B1A72" w:rsidRPr="005B1A72">
        <w:t>disruptions</w:t>
      </w:r>
      <w:proofErr w:type="gramEnd"/>
      <w:r w:rsidR="005B1A72" w:rsidRPr="005B1A72">
        <w:t xml:space="preserve"> and maintain operational excellence. This plan will focus on documentation, knowledge transfer, and alignment of operational priorities, ensuring the continuity of services and adherence to CMS objectives.</w:t>
      </w:r>
    </w:p>
    <w:p w14:paraId="7C0529F8" w14:textId="77777777" w:rsidR="00BC43A6" w:rsidRPr="00ED26DC" w:rsidRDefault="008F6218" w:rsidP="67059926">
      <w:pPr>
        <w:pStyle w:val="BodyText"/>
        <w:spacing w:before="60" w:after="60" w:line="240" w:lineRule="auto"/>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w:t>
      </w:r>
      <w:r w:rsidR="00862E73" w:rsidRPr="00862E73">
        <w:lastRenderedPageBreak/>
        <w:t>maintain POA&amp;M discipline, and enforce security readiness gates so that access changes, cutovers, and final turnover occur in a controlled, compliant, and low-risk manner.</w:t>
      </w:r>
    </w:p>
    <w:p w14:paraId="6D280DF2" w14:textId="77777777" w:rsidR="00BC43A6" w:rsidRPr="00BC43A6" w:rsidRDefault="001F629B" w:rsidP="00BC43A6">
      <w:pPr>
        <w:pStyle w:val="BodyText"/>
        <w:spacing w:before="60" w:after="60" w:line="240" w:lineRule="auto"/>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34ABEAAF" w14:textId="77777777" w:rsidR="001677A6" w:rsidRPr="00BC43A6" w:rsidRDefault="001677A6" w:rsidP="001677A6">
      <w:pPr>
        <w:pStyle w:val="BodyText"/>
        <w:spacing w:before="60" w:after="60" w:line="240" w:lineRule="auto"/>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42571976" w14:textId="77777777" w:rsidR="001677A6" w:rsidRPr="00BC43A6" w:rsidRDefault="001677A6" w:rsidP="001677A6">
      <w:pPr>
        <w:pStyle w:val="BodyText"/>
        <w:spacing w:before="60" w:after="60" w:line="240" w:lineRule="auto"/>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22788E33" w14:textId="77777777" w:rsidR="000B59AA" w:rsidRDefault="00BC43A6" w:rsidP="00BC43A6">
      <w:pPr>
        <w:pStyle w:val="Heading3"/>
      </w:pPr>
      <w:bookmarkStart w:id="19" w:name="_Toc228252922"/>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9"/>
    </w:p>
    <w:p w14:paraId="05F3F533" w14:textId="77777777" w:rsidR="00020E14" w:rsidRDefault="00D90655" w:rsidP="00DA6753">
      <w:pPr>
        <w:pStyle w:val="BodyTextBulletIntro"/>
        <w:spacing w:before="60" w:after="0" w:line="240" w:lineRule="aut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B12619E" w14:textId="77777777" w:rsidR="00B07DCB" w:rsidRPr="00B07DCB" w:rsidRDefault="00B07DCB" w:rsidP="00DA6753">
      <w:pPr>
        <w:pStyle w:val="Bulletlevel1"/>
        <w:spacing w:before="0" w:after="40" w:line="240" w:lineRule="auto"/>
      </w:pPr>
      <w:r w:rsidRPr="00DA6753">
        <w:rPr>
          <w:rStyle w:val="CharacterBold"/>
        </w:rPr>
        <w:t>Governance and Agreement:</w:t>
      </w:r>
      <w:r w:rsidRPr="00B07DCB">
        <w:rPr>
          <w:b/>
        </w:rPr>
        <w:t xml:space="preserve"> </w:t>
      </w:r>
      <w:r w:rsidRPr="00B07DCB">
        <w:t>Timely execution of the Joint Operating Agreement (JOA) within 7 calendar days, supported by disciplined transition governance, RAID management, and a decision log aligned to the Task 1 Project Implementation and Oversight Plan (PIOP).</w:t>
      </w:r>
    </w:p>
    <w:p w14:paraId="0B37DE2B" w14:textId="77777777" w:rsidR="00B07DCB" w:rsidRPr="00B07DCB" w:rsidRDefault="00B07DCB" w:rsidP="00DA6753">
      <w:pPr>
        <w:pStyle w:val="Bulletlevel1"/>
        <w:spacing w:before="0" w:after="40" w:line="240" w:lineRule="auto"/>
      </w:pPr>
      <w:r w:rsidRPr="00DA6753">
        <w:rPr>
          <w:rStyle w:val="CharacterBold"/>
        </w:rPr>
        <w:t>Integrated Planning:</w:t>
      </w:r>
      <w:r w:rsidRPr="00B07DCB">
        <w:rPr>
          <w:b/>
        </w:rPr>
        <w:t xml:space="preserve"> </w:t>
      </w:r>
      <w:r w:rsidRPr="00B07DCB">
        <w:t xml:space="preserve">Rapid development of an initial Transition Management Plan </w:t>
      </w:r>
      <w:r w:rsidR="00FC057F">
        <w:t>–</w:t>
      </w:r>
      <w:r w:rsidRPr="00B07DCB">
        <w:t xml:space="preserve"> delivered within 8 business days </w:t>
      </w:r>
      <w:r w:rsidR="00FC057F">
        <w:t>–</w:t>
      </w:r>
      <w:r w:rsidRPr="00B07DCB">
        <w:t xml:space="preserve"> that integrates with the PIOP and reflects a realistic critical path with COR-aligned milestones.</w:t>
      </w:r>
    </w:p>
    <w:p w14:paraId="7952BD28" w14:textId="77777777" w:rsidR="00B07DCB" w:rsidRPr="00B07DCB" w:rsidRDefault="00B07DCB" w:rsidP="00DA6753">
      <w:pPr>
        <w:pStyle w:val="Bulletlevel1"/>
        <w:spacing w:before="0" w:after="40" w:line="240" w:lineRule="auto"/>
      </w:pPr>
      <w:r w:rsidRPr="00DA6753">
        <w:rPr>
          <w:rStyle w:val="CharacterBold"/>
        </w:rPr>
        <w:t>Comprehensive Discovery:</w:t>
      </w:r>
      <w:r w:rsidRPr="00B07DCB">
        <w:rPr>
          <w:b/>
        </w:rPr>
        <w:t xml:space="preserve"> </w:t>
      </w:r>
      <w:r w:rsidRPr="00B07DCB">
        <w:t xml:space="preserve">Establishment of a clear baseline of the current environment </w:t>
      </w:r>
      <w:r w:rsidR="00FC057F">
        <w:t>–</w:t>
      </w:r>
      <w:r w:rsidRPr="00B07DCB">
        <w:t xml:space="preserve"> covering systems, interfaces, data (including PII), in-flight activities, licenses, warranties, SOPs, and security/ATO status </w:t>
      </w:r>
      <w:r w:rsidR="007513DF">
        <w:t>–</w:t>
      </w:r>
      <w:r w:rsidRPr="00B07DCB">
        <w:t xml:space="preserve"> so that responsibilities can be transferred with full operational, technical, and compliance visibility.</w:t>
      </w:r>
    </w:p>
    <w:p w14:paraId="762FA7CE" w14:textId="77777777" w:rsidR="00B07DCB" w:rsidRPr="00B07DCB" w:rsidRDefault="00B07DCB" w:rsidP="00DA6753">
      <w:pPr>
        <w:pStyle w:val="Bulletlevel1"/>
        <w:spacing w:before="0" w:after="40" w:line="240" w:lineRule="auto"/>
      </w:pPr>
      <w:r w:rsidRPr="00DA6753">
        <w:rPr>
          <w:rStyle w:val="CharacterBold"/>
        </w:rPr>
        <w:t>Phased Operational Handoff:</w:t>
      </w:r>
      <w:r w:rsidRPr="00B07DCB">
        <w:rPr>
          <w:b/>
        </w:rPr>
        <w:t xml:space="preserve"> </w:t>
      </w:r>
      <w:r w:rsidRPr="00B07DCB">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1D4588D8" w14:textId="77777777" w:rsidR="00A76080" w:rsidRPr="00DA6753" w:rsidRDefault="00A76080" w:rsidP="00595155">
      <w:pPr>
        <w:pStyle w:val="BodyText"/>
        <w:spacing w:before="60" w:after="60" w:line="240" w:lineRule="auto"/>
      </w:pPr>
      <w:r w:rsidRPr="00DA6753">
        <w:lastRenderedPageBreak/>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0F9F7574" w14:textId="77777777" w:rsidR="00930A32" w:rsidRPr="00595155" w:rsidRDefault="00D90655" w:rsidP="00595155">
      <w:pPr>
        <w:pStyle w:val="BodyText"/>
        <w:spacing w:before="60" w:after="60" w:line="240" w:lineRule="auto"/>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73699258" w14:textId="77777777"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CellMar>
          <w:top w:w="0" w:type="dxa"/>
          <w:bottom w:w="0" w:type="dxa"/>
          <w:left w:w="72" w:type="dxa"/>
          <w:right w:w="72" w:type="dxa"/>
        </w:tblCellMar>
      </w:tblPr>
      <w:tblGrid>
        <w:gridCol w:w="2245"/>
        <w:gridCol w:w="3743"/>
        <w:gridCol w:w="3362"/>
      </w:tblGrid>
      <w:tr w:rsidR="00DA6753" w14:paraId="3C584D8C"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4202471" w14:textId="77777777" w:rsidR="00DA6753" w:rsidRDefault="00DA6753" w:rsidP="00DA6753">
            <w:pPr>
              <w:pStyle w:val="TableHeading"/>
              <w:spacing w:before="0" w:after="0"/>
            </w:pPr>
            <w:r w:rsidRPr="004372C3">
              <w:rPr>
                <w:sz w:val="20"/>
                <w:szCs w:val="20"/>
              </w:rPr>
              <w:t>Phase / Step</w:t>
            </w:r>
          </w:p>
        </w:tc>
        <w:tc>
          <w:tcPr>
            <w:tcW w:w="3743" w:type="dxa"/>
          </w:tcPr>
          <w:p w14:paraId="5022E13C" w14:textId="77777777"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4372C3">
              <w:rPr>
                <w:sz w:val="20"/>
                <w:szCs w:val="20"/>
              </w:rPr>
              <w:t>Key Activities</w:t>
            </w:r>
          </w:p>
        </w:tc>
        <w:tc>
          <w:tcPr>
            <w:tcW w:w="3362" w:type="dxa"/>
          </w:tcPr>
          <w:p w14:paraId="6527A0FF" w14:textId="77777777"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4372C3">
              <w:rPr>
                <w:sz w:val="20"/>
                <w:szCs w:val="20"/>
              </w:rPr>
              <w:t>Proposed Outcomes</w:t>
            </w:r>
          </w:p>
        </w:tc>
      </w:tr>
      <w:tr w:rsidR="00DA6753" w14:paraId="0DB81D8A"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2A3D7D1" w14:textId="77777777" w:rsidR="00DA6753" w:rsidRDefault="00DA6753" w:rsidP="00DA6753">
            <w:pPr>
              <w:pStyle w:val="TableRowHeading"/>
              <w:spacing w:before="0" w:after="0"/>
            </w:pPr>
            <w:r w:rsidRPr="00AB30D7">
              <w:rPr>
                <w:sz w:val="20"/>
                <w:szCs w:val="20"/>
              </w:rPr>
              <w:t>Phase 1: Governance &amp; Mobilization (Days 0–7)</w:t>
            </w:r>
          </w:p>
        </w:tc>
        <w:tc>
          <w:tcPr>
            <w:tcW w:w="3743" w:type="dxa"/>
          </w:tcPr>
          <w:p w14:paraId="029B2C3F"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Stand up transition governance cadence with CMS COR and incumbent</w:t>
            </w:r>
          </w:p>
          <w:p w14:paraId="15FD0CA9"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Execute Joint Operating Agreement (JOA) within 7 calendar days</w:t>
            </w:r>
          </w:p>
          <w:p w14:paraId="27DB6379"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Establish RAID and decision logs; define single-intake rules and owner-of-record per work item</w:t>
            </w:r>
          </w:p>
          <w:p w14:paraId="2683ECA7"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Submit Day 1 critical path and timeline realism check</w:t>
            </w:r>
          </w:p>
        </w:tc>
        <w:tc>
          <w:tcPr>
            <w:tcW w:w="3362" w:type="dxa"/>
          </w:tcPr>
          <w:p w14:paraId="2E1A9863"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JOA executed; dual-ops protocols active</w:t>
            </w:r>
          </w:p>
          <w:p w14:paraId="4D54E003"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Governance structure and escalation paths in place</w:t>
            </w:r>
          </w:p>
          <w:p w14:paraId="4C22A8F5"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RAID and decision logs initialized</w:t>
            </w:r>
          </w:p>
          <w:p w14:paraId="68B89EFC"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COR-aligned communication cadence established</w:t>
            </w:r>
          </w:p>
        </w:tc>
      </w:tr>
      <w:tr w:rsidR="00DA6753" w14:paraId="437D3B04"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B51F180" w14:textId="77777777" w:rsidR="00DA6753" w:rsidRDefault="00DA6753" w:rsidP="00DA6753">
            <w:pPr>
              <w:pStyle w:val="TableRowHeading"/>
              <w:spacing w:before="0" w:after="0"/>
            </w:pPr>
            <w:r w:rsidRPr="00AB30D7">
              <w:rPr>
                <w:sz w:val="20"/>
                <w:szCs w:val="20"/>
              </w:rPr>
              <w:t>Phase 2: Discovery &amp; Baseline (Days 8–14)</w:t>
            </w:r>
          </w:p>
        </w:tc>
        <w:tc>
          <w:tcPr>
            <w:tcW w:w="3743" w:type="dxa"/>
          </w:tcPr>
          <w:p w14:paraId="41AAA872"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proofErr w:type="gramStart"/>
            <w:r>
              <w:rPr>
                <w:sz w:val="20"/>
                <w:szCs w:val="20"/>
              </w:rPr>
              <w:t>Deliver</w:t>
            </w:r>
            <w:proofErr w:type="gramEnd"/>
            <w:r>
              <w:rPr>
                <w:sz w:val="20"/>
                <w:szCs w:val="20"/>
              </w:rPr>
              <w:t xml:space="preserve"> initial Transition Management Plan (within 8 business days); integrate with Task 1 PIOP</w:t>
            </w:r>
          </w:p>
          <w:p w14:paraId="4B0CFB73"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Inventory systems, interfaces, data (PII), in-flight work, licenses/warranties, SOPs, and ATO status</w:t>
            </w:r>
          </w:p>
          <w:p w14:paraId="4C17430B"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Establish security/ATO workstream; map HSPD-12/PIV access as critical-path dependencies</w:t>
            </w:r>
          </w:p>
        </w:tc>
        <w:tc>
          <w:tcPr>
            <w:tcW w:w="3362" w:type="dxa"/>
          </w:tcPr>
          <w:p w14:paraId="3373D5CA"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Integrated Transition Management Plan delivered</w:t>
            </w:r>
          </w:p>
          <w:p w14:paraId="7DDD6339"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Complete baseline inventory established</w:t>
            </w:r>
          </w:p>
          <w:p w14:paraId="31346E6E"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Security readiness gaps identified and tracked in POA&amp;M</w:t>
            </w:r>
          </w:p>
        </w:tc>
      </w:tr>
      <w:tr w:rsidR="00DA6753" w14:paraId="6E22C5AF"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364DE61D" w14:textId="77777777" w:rsidR="00DA6753" w:rsidRDefault="00DA6753" w:rsidP="00DA6753">
            <w:pPr>
              <w:pStyle w:val="TableRowHeading"/>
              <w:spacing w:before="0" w:after="0"/>
            </w:pPr>
            <w:r w:rsidRPr="00AB30D7">
              <w:rPr>
                <w:sz w:val="20"/>
                <w:szCs w:val="20"/>
              </w:rPr>
              <w:t>Phase 3: Knowledge Transfer &amp; Shadow Ops (Weeks 2–8)</w:t>
            </w:r>
          </w:p>
        </w:tc>
        <w:tc>
          <w:tcPr>
            <w:tcW w:w="3743" w:type="dxa"/>
          </w:tcPr>
          <w:p w14:paraId="6581C252"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Conduct structured KT sessions, walkthroughs, and shadowing/reverse-shadowing exercises</w:t>
            </w:r>
          </w:p>
          <w:p w14:paraId="3E08B12F"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Enable controlled access; progressively assume responsibility by workstream</w:t>
            </w:r>
          </w:p>
          <w:p w14:paraId="6E823967"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Apply WIP handling rules (handoff thresholds, </w:t>
            </w:r>
            <w:proofErr w:type="gramStart"/>
            <w:r>
              <w:rPr>
                <w:sz w:val="20"/>
                <w:szCs w:val="20"/>
              </w:rPr>
              <w:t>freeze</w:t>
            </w:r>
            <w:proofErr w:type="gramEnd"/>
            <w:r>
              <w:rPr>
                <w:sz w:val="20"/>
                <w:szCs w:val="20"/>
              </w:rPr>
              <w:t xml:space="preserve"> windows, backlog burn-down)</w:t>
            </w:r>
          </w:p>
          <w:p w14:paraId="14E122C0"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Validate readiness via KT scorecards and artifact transfer register</w:t>
            </w:r>
          </w:p>
        </w:tc>
        <w:tc>
          <w:tcPr>
            <w:tcW w:w="3362" w:type="dxa"/>
          </w:tcPr>
          <w:p w14:paraId="1BFEDCD2"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Institutional knowledge captured and documented</w:t>
            </w:r>
          </w:p>
          <w:p w14:paraId="1B6A1931"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Deloitte team progressively owns queues and processes</w:t>
            </w:r>
          </w:p>
          <w:p w14:paraId="5055296B"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Artifact transfer register validated with completeness evidence</w:t>
            </w:r>
          </w:p>
        </w:tc>
      </w:tr>
      <w:tr w:rsidR="00DA6753" w14:paraId="0881DC27"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4706C648" w14:textId="77777777" w:rsidR="00DA6753" w:rsidRDefault="00DA6753" w:rsidP="00DA6753">
            <w:pPr>
              <w:pStyle w:val="TableRowHeading"/>
              <w:spacing w:before="0" w:after="0"/>
            </w:pPr>
            <w:r w:rsidRPr="00AB30D7">
              <w:rPr>
                <w:sz w:val="20"/>
                <w:szCs w:val="20"/>
              </w:rPr>
              <w:lastRenderedPageBreak/>
              <w:t>Phase 4: Phased Cutover &amp; Stabilization (Weeks 9–12)</w:t>
            </w:r>
          </w:p>
        </w:tc>
        <w:tc>
          <w:tcPr>
            <w:tcW w:w="3743" w:type="dxa"/>
          </w:tcPr>
          <w:p w14:paraId="69F18DCC"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Execute phased production cutovers by workstream/system</w:t>
            </w:r>
          </w:p>
          <w:p w14:paraId="72D9BC8C"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Run stabilization sprints; confirm exit criteria with COR</w:t>
            </w:r>
          </w:p>
          <w:p w14:paraId="26234737"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Conduct final transition acceptance review and update documentation</w:t>
            </w:r>
          </w:p>
          <w:p w14:paraId="326FC24D"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Identify continuous improvement opportunities; hand off to steady-state operations</w:t>
            </w:r>
          </w:p>
        </w:tc>
        <w:tc>
          <w:tcPr>
            <w:tcW w:w="3362" w:type="dxa"/>
          </w:tcPr>
          <w:p w14:paraId="047DDC18"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All workstreams transitioned with validated exit criteria</w:t>
            </w:r>
          </w:p>
          <w:p w14:paraId="6B712935"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Steady-state operations established with no service disruption</w:t>
            </w:r>
          </w:p>
          <w:p w14:paraId="6F46C1B3" w14:textId="77777777"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Final transition acceptance documented and accepted by COR</w:t>
            </w:r>
          </w:p>
        </w:tc>
      </w:tr>
    </w:tbl>
    <w:p w14:paraId="78E77BD6" w14:textId="77777777" w:rsidR="00B52445" w:rsidRDefault="00B52445" w:rsidP="0017680B">
      <w:pPr>
        <w:pStyle w:val="ParagraphSpacer"/>
        <w:spacing w:before="0" w:after="0" w:line="240" w:lineRule="auto"/>
      </w:pPr>
    </w:p>
    <w:p w14:paraId="6386BF5F" w14:textId="77777777" w:rsidR="00F0274C" w:rsidRPr="00305FFE" w:rsidRDefault="00930A32" w:rsidP="00F0274C">
      <w:pPr>
        <w:pStyle w:val="BodyText"/>
        <w:spacing w:before="60" w:after="60" w:line="240" w:lineRule="auto"/>
      </w:pPr>
      <w:r w:rsidRPr="00ED04D4">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t xml:space="preserve"> </w:t>
      </w:r>
      <w:r w:rsidR="00F0274C">
        <w:t>Deloitte already has deep knowledge of the CMS System Access process, and we will be able to easily support onboarding of these data access requests.</w:t>
      </w:r>
    </w:p>
    <w:p w14:paraId="43687874" w14:textId="77777777" w:rsidR="00F0274C" w:rsidRPr="00BC43A6" w:rsidRDefault="00F0274C" w:rsidP="00F0274C">
      <w:pPr>
        <w:pStyle w:val="BodyText"/>
        <w:spacing w:before="60" w:after="60" w:line="240" w:lineRule="auto"/>
      </w:pPr>
      <w:r>
        <w:t>We have included a proposed high-level timeline for the 90-day transition-in period, see timeline below:</w:t>
      </w:r>
    </w:p>
    <w:p w14:paraId="19E1C4EC" w14:textId="77777777" w:rsidR="00F0274C" w:rsidRDefault="0017680B" w:rsidP="0017680B">
      <w:pPr>
        <w:pStyle w:val="FigureTitle"/>
      </w:pPr>
      <w:r>
        <w:t xml:space="preserve">Figure 2.1.3-1. [Deloitte to </w:t>
      </w:r>
      <w:proofErr w:type="gramStart"/>
      <w:r>
        <w:t>populate:</w:t>
      </w:r>
      <w:proofErr w:type="gramEnd"/>
      <w:r>
        <w:t xml:space="preserve"> figure title and graphic].</w:t>
      </w:r>
    </w:p>
    <w:p w14:paraId="054C4FDB" w14:textId="77777777"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5BA027EC" w14:textId="77777777" w:rsidR="00930A32" w:rsidRPr="00F0274C" w:rsidRDefault="00930A32" w:rsidP="0017680B">
      <w:pPr>
        <w:pStyle w:val="ParagraphSpacer"/>
        <w:spacing w:before="0" w:after="0" w:line="240" w:lineRule="auto"/>
      </w:pPr>
    </w:p>
    <w:p w14:paraId="2A287EC0" w14:textId="77777777" w:rsidR="001677A6" w:rsidRPr="0017680B" w:rsidRDefault="00F071E8" w:rsidP="001677A6">
      <w:pPr>
        <w:pStyle w:val="BodyText"/>
        <w:spacing w:before="60" w:after="60" w:line="240" w:lineRule="auto"/>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This process was successfully implemented in projects such as the Wyoming integrated eligibility application and data center transition, Texas Department of Information Resources (DIR) transitions, and California infrastructure migration to cloud operations. These experiences inform our approach, emphasizing rigorous entry and exit criteria for each phase, feedback loops, and constant risk evaluation. </w:t>
      </w:r>
    </w:p>
    <w:p w14:paraId="6E934272" w14:textId="77777777" w:rsidR="001E5A5A" w:rsidRDefault="001E5A5A" w:rsidP="001E5A5A">
      <w:pPr>
        <w:pStyle w:val="BodyText"/>
        <w:spacing w:before="60" w:after="60" w:line="240" w:lineRule="auto"/>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2269002F" w14:textId="77777777" w:rsidR="001349CE" w:rsidRDefault="001349CE" w:rsidP="001349CE">
      <w:pPr>
        <w:pStyle w:val="TableTitle"/>
      </w:pPr>
      <w:r>
        <w:t>Table 2.1.3-2. Approach Summary.</w:t>
      </w:r>
    </w:p>
    <w:tbl>
      <w:tblPr>
        <w:tblStyle w:val="DeloitteTable2"/>
        <w:tblW w:w="5000" w:type="pct"/>
        <w:tblLook w:val="0620" w:firstRow="1" w:lastRow="0" w:firstColumn="0" w:lastColumn="0" w:noHBand="1" w:noVBand="1"/>
        <w:tblCellMar>
          <w:top w:w="0" w:type="dxa"/>
          <w:bottom w:w="0" w:type="dxa"/>
          <w:left w:w="72" w:type="dxa"/>
          <w:right w:w="72" w:type="dxa"/>
        </w:tblCellMar>
      </w:tblPr>
      <w:tblGrid>
        <w:gridCol w:w="4315"/>
        <w:gridCol w:w="5035"/>
      </w:tblGrid>
      <w:tr w:rsidR="001349CE" w14:paraId="2485D9CF"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3138CCCA" w14:textId="77777777" w:rsidR="001349CE" w:rsidRDefault="001349CE" w:rsidP="001349CE">
            <w:pPr>
              <w:pStyle w:val="TableHeading"/>
              <w:spacing w:before="0" w:after="0"/>
            </w:pPr>
            <w:r w:rsidRPr="00E65890">
              <w:rPr>
                <w:sz w:val="20"/>
                <w:szCs w:val="20"/>
              </w:rPr>
              <w:t>C</w:t>
            </w:r>
            <w:r>
              <w:rPr>
                <w:sz w:val="20"/>
                <w:szCs w:val="20"/>
              </w:rPr>
              <w:t>hallenge</w:t>
            </w:r>
          </w:p>
        </w:tc>
        <w:tc>
          <w:tcPr>
            <w:tcW w:w="5035" w:type="dxa"/>
          </w:tcPr>
          <w:p w14:paraId="6B152052" w14:textId="77777777" w:rsidR="001349CE" w:rsidRDefault="001349CE" w:rsidP="001349CE">
            <w:pPr>
              <w:pStyle w:val="TableHeading"/>
              <w:spacing w:before="0" w:after="0"/>
            </w:pPr>
            <w:r w:rsidRPr="00E65890">
              <w:rPr>
                <w:sz w:val="20"/>
                <w:szCs w:val="20"/>
              </w:rPr>
              <w:t>Mitigation Strategy</w:t>
            </w:r>
          </w:p>
        </w:tc>
      </w:tr>
      <w:tr w:rsidR="001349CE" w14:paraId="4D242190" w14:textId="77777777" w:rsidTr="001349CE">
        <w:tc>
          <w:tcPr>
            <w:tcW w:w="4315" w:type="dxa"/>
          </w:tcPr>
          <w:p w14:paraId="3E01A2F4" w14:textId="77777777" w:rsidR="001349CE" w:rsidRDefault="001349CE" w:rsidP="001349CE">
            <w:pPr>
              <w:pStyle w:val="TableRowHeading"/>
              <w:spacing w:before="0" w:after="0"/>
            </w:pPr>
            <w:r>
              <w:rPr>
                <w:sz w:val="20"/>
                <w:szCs w:val="20"/>
              </w:rPr>
              <w:t>Compressed Start-Up Timeline &amp; Dual-Ops Coordination</w:t>
            </w:r>
          </w:p>
          <w:p w14:paraId="5FD552CA" w14:textId="77777777" w:rsidR="001349CE" w:rsidRDefault="001349CE" w:rsidP="001349CE">
            <w:pPr>
              <w:pStyle w:val="TableBody"/>
              <w:spacing w:before="0" w:after="0"/>
            </w:pPr>
            <w:r>
              <w:rPr>
                <w:sz w:val="20"/>
                <w:szCs w:val="20"/>
              </w:rPr>
              <w:t xml:space="preserve">The JOA must be executed within 7 calendar days and an integrated Transition Plan delivered within 8 </w:t>
            </w:r>
            <w:r>
              <w:rPr>
                <w:sz w:val="20"/>
                <w:szCs w:val="20"/>
              </w:rPr>
              <w:lastRenderedPageBreak/>
              <w:t>business days, while simultaneously managing workload with the incumbent under active dual-ops. Delays in the incumbent's JOA response or misaligned "rules of the road" can cascade into schedule and service disruptions.</w:t>
            </w:r>
          </w:p>
        </w:tc>
        <w:tc>
          <w:tcPr>
            <w:tcW w:w="5035" w:type="dxa"/>
          </w:tcPr>
          <w:p w14:paraId="15D5FBA8" w14:textId="77777777" w:rsidR="001349CE" w:rsidRDefault="001349CE" w:rsidP="001349CE">
            <w:pPr>
              <w:pStyle w:val="TableBody"/>
              <w:spacing w:before="0" w:after="0"/>
            </w:pPr>
            <w:r w:rsidRPr="004766F8">
              <w:rPr>
                <w:sz w:val="20"/>
                <w:szCs w:val="20"/>
              </w:rPr>
              <w:lastRenderedPageBreak/>
              <w:t xml:space="preserve">Deloitte will pre-stage a Day 0–7 "JOA-ready" package including redlines, roles, single-intake workflow, WIP ownership rules, and escalation paths. </w:t>
            </w:r>
            <w:proofErr w:type="gramStart"/>
            <w:r w:rsidRPr="004766F8">
              <w:rPr>
                <w:sz w:val="20"/>
                <w:szCs w:val="20"/>
              </w:rPr>
              <w:t>A Day</w:t>
            </w:r>
            <w:proofErr w:type="gramEnd"/>
            <w:r w:rsidRPr="004766F8">
              <w:rPr>
                <w:sz w:val="20"/>
                <w:szCs w:val="20"/>
              </w:rPr>
              <w:t xml:space="preserve"> 1 critical-path and timeline realism check will validate dependencies and COR decision points, enabling JOA execution on time even if the incumbent is delayed. Daily </w:t>
            </w:r>
            <w:r w:rsidRPr="004766F8">
              <w:rPr>
                <w:sz w:val="20"/>
                <w:szCs w:val="20"/>
              </w:rPr>
              <w:lastRenderedPageBreak/>
              <w:t>transition governance, a RAID log, and a decision log aligned to the PIOP will maintain continuity throughout.</w:t>
            </w:r>
          </w:p>
        </w:tc>
      </w:tr>
      <w:tr w:rsidR="001349CE" w14:paraId="3BB2C593" w14:textId="77777777" w:rsidTr="001349CE">
        <w:tc>
          <w:tcPr>
            <w:tcW w:w="4315" w:type="dxa"/>
          </w:tcPr>
          <w:p w14:paraId="7E2880BA" w14:textId="77777777" w:rsidR="001349CE" w:rsidRDefault="001349CE" w:rsidP="001349CE">
            <w:pPr>
              <w:pStyle w:val="TableRowHeading"/>
              <w:spacing w:before="0" w:after="0"/>
            </w:pPr>
            <w:r>
              <w:rPr>
                <w:sz w:val="20"/>
                <w:szCs w:val="20"/>
              </w:rPr>
              <w:t>Incomplete or Uneven Transfer of In-Flight Work and Artifacts</w:t>
            </w:r>
          </w:p>
          <w:p w14:paraId="72DF6397" w14:textId="77777777" w:rsidR="001349CE" w:rsidRDefault="001349CE" w:rsidP="001349CE">
            <w:pPr>
              <w:pStyle w:val="TableBody"/>
              <w:spacing w:before="0" w:after="0"/>
            </w:pPr>
            <w:r>
              <w:rPr>
                <w:sz w:val="20"/>
                <w:szCs w:val="20"/>
              </w:rP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7EFC9A27" w14:textId="77777777" w:rsidR="001349CE" w:rsidRDefault="001349CE" w:rsidP="001349CE">
            <w:pPr>
              <w:pStyle w:val="TableBody"/>
              <w:spacing w:before="0" w:after="0"/>
            </w:pPr>
            <w:r w:rsidRPr="004766F8">
              <w:rPr>
                <w:sz w:val="20"/>
                <w:szCs w:val="20"/>
              </w:rPr>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0B2E37EC" w14:textId="77777777" w:rsidTr="001349CE">
        <w:tc>
          <w:tcPr>
            <w:tcW w:w="4315" w:type="dxa"/>
          </w:tcPr>
          <w:p w14:paraId="54527889" w14:textId="77777777" w:rsidR="001349CE" w:rsidRDefault="001349CE" w:rsidP="001349CE">
            <w:pPr>
              <w:pStyle w:val="TableRowHeading"/>
              <w:spacing w:before="0" w:after="0"/>
            </w:pPr>
            <w:r>
              <w:rPr>
                <w:sz w:val="20"/>
                <w:szCs w:val="20"/>
              </w:rPr>
              <w:t>Security, ATO, and Sensitive-Asset Inventory Constraints</w:t>
            </w:r>
          </w:p>
          <w:p w14:paraId="7AE6FB54" w14:textId="77777777" w:rsidR="001349CE" w:rsidRDefault="001349CE" w:rsidP="001349CE">
            <w:pPr>
              <w:pStyle w:val="TableBody"/>
              <w:spacing w:before="0" w:after="0"/>
            </w:pPr>
            <w:r>
              <w:rPr>
                <w:sz w:val="20"/>
                <w:szCs w:val="20"/>
              </w:rPr>
              <w:t>Transition activities must address PII, GFE, and GFI inventories alongside stringent FedRAMP/A&amp;A and ATO obligations — including POA&amp;M tracking, scanning, configuration baselines, and access onboarding (HSPD-12/</w:t>
            </w:r>
            <w:proofErr w:type="gramStart"/>
            <w:r>
              <w:rPr>
                <w:sz w:val="20"/>
                <w:szCs w:val="20"/>
              </w:rPr>
              <w:t>PIV) —</w:t>
            </w:r>
            <w:proofErr w:type="gramEnd"/>
            <w:r>
              <w:rPr>
                <w:sz w:val="20"/>
                <w:szCs w:val="20"/>
              </w:rPr>
              <w:t xml:space="preserve"> which can become a critical-path dependency.</w:t>
            </w:r>
          </w:p>
        </w:tc>
        <w:tc>
          <w:tcPr>
            <w:tcW w:w="5035" w:type="dxa"/>
          </w:tcPr>
          <w:p w14:paraId="0A44C45F" w14:textId="77777777" w:rsidR="001349CE" w:rsidRDefault="001349CE" w:rsidP="001349CE">
            <w:pPr>
              <w:pStyle w:val="TableBody"/>
              <w:spacing w:before="0" w:after="0"/>
            </w:pPr>
            <w:r w:rsidRPr="004766F8">
              <w:rPr>
                <w:sz w:val="20"/>
                <w:szCs w:val="20"/>
              </w:rPr>
              <w:t xml:space="preserve">A dedicated security/privacy and ATO workstream will be established on Day 1 to baseline PII, GFE, and GFI inventories, map access and approval dependencies as critical-path </w:t>
            </w:r>
            <w:proofErr w:type="gramStart"/>
            <w:r w:rsidRPr="004766F8">
              <w:rPr>
                <w:sz w:val="20"/>
                <w:szCs w:val="20"/>
              </w:rPr>
              <w:t>items, and</w:t>
            </w:r>
            <w:proofErr w:type="gramEnd"/>
            <w:r w:rsidRPr="004766F8">
              <w:rPr>
                <w:sz w:val="20"/>
                <w:szCs w:val="20"/>
              </w:rPr>
              <w:t xml:space="preserve"> maintain A&amp;A/FedRAMP-aligned controls with continuous monitoring and POA&amp;M discipline. Production cutovers will only proceed after security readiness gates are met.</w:t>
            </w:r>
          </w:p>
        </w:tc>
      </w:tr>
      <w:tr w:rsidR="001349CE" w14:paraId="6ABA4366" w14:textId="77777777" w:rsidTr="001349CE">
        <w:tc>
          <w:tcPr>
            <w:tcW w:w="4315" w:type="dxa"/>
          </w:tcPr>
          <w:p w14:paraId="0724102F" w14:textId="77777777" w:rsidR="001349CE" w:rsidRDefault="001349CE" w:rsidP="001349CE">
            <w:pPr>
              <w:pStyle w:val="TableRowHeading"/>
              <w:spacing w:before="0" w:after="0"/>
            </w:pPr>
            <w:r>
              <w:rPr>
                <w:sz w:val="20"/>
                <w:szCs w:val="20"/>
              </w:rPr>
              <w:t>Stakeholder Alignment and Incumbent Cooperation</w:t>
            </w:r>
          </w:p>
          <w:p w14:paraId="0D8D9E70" w14:textId="77777777" w:rsidR="001349CE" w:rsidRDefault="001349CE" w:rsidP="001349CE">
            <w:pPr>
              <w:pStyle w:val="TableBody"/>
              <w:spacing w:before="0" w:after="0"/>
            </w:pPr>
            <w:r>
              <w:rPr>
                <w:sz w:val="20"/>
                <w:szCs w:val="20"/>
              </w:rP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0D03ED7B" w14:textId="77777777" w:rsidR="001349CE" w:rsidRDefault="001349CE" w:rsidP="001349CE">
            <w:pPr>
              <w:pStyle w:val="TableBody"/>
              <w:spacing w:before="0" w:after="0"/>
            </w:pPr>
            <w:r w:rsidRPr="004766F8">
              <w:rPr>
                <w:sz w:val="20"/>
                <w:szCs w:val="20"/>
              </w:rPr>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06B89758" w14:textId="77777777" w:rsidR="00CB2DED" w:rsidRPr="00BC43A6" w:rsidRDefault="00CB2DED" w:rsidP="001349CE">
      <w:pPr>
        <w:pStyle w:val="ParagraphSpacer"/>
        <w:spacing w:before="0" w:after="0" w:line="240" w:lineRule="auto"/>
      </w:pPr>
    </w:p>
    <w:p w14:paraId="7292C509" w14:textId="77777777" w:rsidR="00775066" w:rsidRDefault="00775066" w:rsidP="00775066">
      <w:pPr>
        <w:pStyle w:val="Heading2"/>
      </w:pPr>
      <w:bookmarkStart w:id="20" w:name="_Toc228252923"/>
      <w:r>
        <w:t>2.2</w:t>
      </w:r>
      <w:r>
        <w:tab/>
      </w:r>
      <w:r w:rsidRPr="00775066">
        <w:t>Sub-Section 2B: Quality Assurance Approach</w:t>
      </w:r>
      <w:r w:rsidR="003D0CAF">
        <w:t xml:space="preserve"> </w:t>
      </w:r>
      <w:r w:rsidR="003D0CAF" w:rsidRPr="00806273">
        <w:t>(</w:t>
      </w:r>
      <w:r w:rsidR="005038DA">
        <w:t>3</w:t>
      </w:r>
      <w:r w:rsidR="003D0CAF" w:rsidRPr="00806273">
        <w:t xml:space="preserve"> Pages)</w:t>
      </w:r>
      <w:bookmarkEnd w:id="20"/>
    </w:p>
    <w:p w14:paraId="039DE1B6" w14:textId="77777777" w:rsidR="006932F9" w:rsidRPr="006932F9" w:rsidRDefault="000B6E3E" w:rsidP="00F2405B">
      <w:pPr>
        <w:pStyle w:val="Subheading1"/>
        <w:spacing w:before="80" w:after="40" w:line="240" w:lineRule="auto"/>
      </w:pPr>
      <w:r w:rsidRPr="000B6E3E">
        <w:t>Performance Management and Quality Control Methodologies and Approach</w:t>
      </w:r>
    </w:p>
    <w:p w14:paraId="5AE8A4E9" w14:textId="77777777" w:rsidR="671ED0E9" w:rsidRDefault="6B933427" w:rsidP="001349CE">
      <w:pPr>
        <w:pStyle w:val="BodyText"/>
        <w:spacing w:before="60" w:after="60" w:line="240" w:lineRule="auto"/>
      </w:pPr>
      <w:r>
        <w:t xml:space="preserve">Quality assurance for ER&amp;R is governed by the Service Level Agreements in SOW Tables 3 and 4, the Acceptable Quality Levels (AQLs) and Key Performance Indicators (KPIs) developed under SOW §3.9, and a Quality Assurance Surveillance Plan (QASP) that Deloitte will deliver within 45 </w:t>
      </w:r>
      <w:proofErr w:type="gramStart"/>
      <w:r>
        <w:t>days of the start</w:t>
      </w:r>
      <w:proofErr w:type="gramEnd"/>
      <w:r>
        <w:t xml:space="preserve">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p>
    <w:p w14:paraId="2A0B556A" w14:textId="77777777" w:rsidR="006932F9" w:rsidRPr="006932F9" w:rsidRDefault="006932F9" w:rsidP="00F2405B">
      <w:pPr>
        <w:pStyle w:val="Subheading1"/>
        <w:spacing w:before="80" w:after="40" w:line="240" w:lineRule="auto"/>
      </w:pPr>
      <w:r w:rsidRPr="006932F9">
        <w:lastRenderedPageBreak/>
        <w:t>Performance Controls and Monitoring Techniques</w:t>
      </w:r>
    </w:p>
    <w:p w14:paraId="0FD88406" w14:textId="77777777" w:rsidR="671ED0E9" w:rsidRDefault="6C7327A2" w:rsidP="671ED0E9">
      <w:pPr>
        <w:pStyle w:val="BodyText"/>
        <w:spacing w:before="60" w:after="60" w:line="240" w:lineRule="auto"/>
      </w:pPr>
      <w:r>
        <w:t xml:space="preserve">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w:t>
      </w:r>
      <w:proofErr w:type="gramStart"/>
      <w:r>
        <w:t>or</w:t>
      </w:r>
      <w:proofErr w:type="gramEnd"/>
      <w:r>
        <w:t xml:space="preserve"> staffing-model adjustments.</w:t>
      </w:r>
    </w:p>
    <w:p w14:paraId="004D9CB8" w14:textId="77777777" w:rsidR="006932F9" w:rsidRPr="006932F9" w:rsidRDefault="00C76CD2" w:rsidP="00F2405B">
      <w:pPr>
        <w:pStyle w:val="Subheading1"/>
        <w:spacing w:before="80" w:after="40" w:line="240" w:lineRule="auto"/>
      </w:pPr>
      <w:r w:rsidRPr="00C76CD2">
        <w:t xml:space="preserve">Quality </w:t>
      </w:r>
      <w:proofErr w:type="gramStart"/>
      <w:r w:rsidRPr="00C76CD2">
        <w:t>Control</w:t>
      </w:r>
      <w:proofErr w:type="gramEnd"/>
      <w:r w:rsidRPr="00C76CD2">
        <w:t xml:space="preserve"> Governance and Accountability</w:t>
      </w:r>
    </w:p>
    <w:p w14:paraId="3C81FDB6" w14:textId="77777777" w:rsidR="00F2405B" w:rsidRPr="00F2405B" w:rsidRDefault="2C1F4B69" w:rsidP="00F2405B">
      <w:pPr>
        <w:pStyle w:val="BodyText"/>
        <w:spacing w:before="60" w:after="60" w:line="240" w:lineRule="auto"/>
      </w:pPr>
      <w:r>
        <w:t xml:space="preserve">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w:t>
      </w:r>
      <w:proofErr w:type="gramStart"/>
      <w:r>
        <w:t>reviewer</w:t>
      </w:r>
      <w:proofErr w:type="gramEnd"/>
      <w:r>
        <w:t xml:space="preserve"> name, review date, and any discrepancy log retained for audit. QC accountability is reinforced through performance metrics built into supervisor and lead role descriptions and through the SBLO governance applied to subcontractor work.</w:t>
      </w:r>
    </w:p>
    <w:p w14:paraId="61EEF1CE" w14:textId="77777777" w:rsidR="006932F9" w:rsidRPr="006932F9" w:rsidRDefault="006932F9" w:rsidP="00F2405B">
      <w:pPr>
        <w:pStyle w:val="Subheading1"/>
        <w:spacing w:before="80" w:after="40" w:line="240" w:lineRule="auto"/>
      </w:pPr>
      <w:r w:rsidRPr="006932F9">
        <w:t xml:space="preserve">Acceptable Quality Levels </w:t>
      </w:r>
      <w:r w:rsidR="00F2405B">
        <w:t>(AQLs)</w:t>
      </w:r>
      <w:r w:rsidRPr="006932F9">
        <w:t xml:space="preserve"> </w:t>
      </w:r>
    </w:p>
    <w:p w14:paraId="26BF4707" w14:textId="77777777" w:rsidR="00F2405B" w:rsidRPr="00F2405B" w:rsidRDefault="2DF00727" w:rsidP="00F2405B">
      <w:pPr>
        <w:pStyle w:val="BodyText"/>
        <w:spacing w:before="60" w:after="60" w:line="240" w:lineRule="auto"/>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p>
    <w:p w14:paraId="13148D32" w14:textId="77777777" w:rsidR="00B816F9" w:rsidRPr="00B816F9" w:rsidRDefault="00347C45" w:rsidP="00F2405B">
      <w:pPr>
        <w:pStyle w:val="Subheading1"/>
        <w:spacing w:before="80" w:after="40" w:line="240" w:lineRule="auto"/>
      </w:pPr>
      <w:r w:rsidRPr="00347C45">
        <w:t xml:space="preserve">Contractor </w:t>
      </w:r>
      <w:r w:rsidR="006932F9" w:rsidRPr="006932F9">
        <w:t>Performance Analysis</w:t>
      </w:r>
    </w:p>
    <w:p w14:paraId="16796CBE" w14:textId="77777777" w:rsidR="00F2405B" w:rsidRPr="00F2405B" w:rsidRDefault="0D5385F2" w:rsidP="00F2405B">
      <w:pPr>
        <w:pStyle w:val="BodyText"/>
        <w:spacing w:before="60" w:after="60" w:line="240" w:lineRule="auto"/>
      </w:pPr>
      <w:r>
        <w:t xml:space="preserve">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w:t>
      </w:r>
      <w:proofErr w:type="gramStart"/>
      <w:r>
        <w:t>caseworkers</w:t>
      </w:r>
      <w:proofErr w:type="gramEnd"/>
      <w:r>
        <w:t xml:space="preserve"> and supervisors and is the primary input to the quarterly performance trend review with CMS. The output also feeds Deloitte's Contractor Performance Assessment Reporting System (CPARS) input.</w:t>
      </w:r>
    </w:p>
    <w:p w14:paraId="4B4D63A1" w14:textId="77777777" w:rsidR="00B816F9" w:rsidRPr="00B816F9" w:rsidRDefault="00B816F9" w:rsidP="00F2405B">
      <w:pPr>
        <w:pStyle w:val="Subheading1"/>
        <w:spacing w:before="80" w:after="40" w:line="240" w:lineRule="auto"/>
      </w:pPr>
      <w:r w:rsidRPr="00B816F9">
        <w:lastRenderedPageBreak/>
        <w:t>Performance Reporting</w:t>
      </w:r>
    </w:p>
    <w:p w14:paraId="72F3F093" w14:textId="77777777" w:rsidR="00F2405B" w:rsidRPr="00F2405B" w:rsidRDefault="685C895E" w:rsidP="00F2405B">
      <w:pPr>
        <w:pStyle w:val="BodyText"/>
        <w:spacing w:before="60" w:after="60" w:line="240" w:lineRule="auto"/>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1361367C" w14:textId="77777777" w:rsidR="00B816F9" w:rsidRPr="00B816F9" w:rsidRDefault="00B816F9" w:rsidP="00F2405B">
      <w:pPr>
        <w:pStyle w:val="Subheading1"/>
        <w:spacing w:before="80" w:after="40" w:line="240" w:lineRule="auto"/>
      </w:pPr>
      <w:r w:rsidRPr="00B816F9">
        <w:t>Performance Correction Mechanisms</w:t>
      </w:r>
    </w:p>
    <w:p w14:paraId="1373E8EC" w14:textId="77777777" w:rsidR="00F2405B" w:rsidRPr="00F2405B" w:rsidRDefault="1CF15ED9" w:rsidP="00F2405B">
      <w:pPr>
        <w:pStyle w:val="BodyText"/>
        <w:spacing w:before="60" w:after="60" w:line="240" w:lineRule="auto"/>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60BB7036" w14:textId="77777777" w:rsidR="00B816F9" w:rsidRPr="00B816F9" w:rsidRDefault="00B816F9" w:rsidP="00F2405B">
      <w:pPr>
        <w:pStyle w:val="Subheading1"/>
        <w:spacing w:before="80" w:after="40" w:line="240" w:lineRule="auto"/>
      </w:pPr>
      <w:r w:rsidRPr="00B816F9">
        <w:t>Performance Metrics and Key Performance Indicators (KPIs)</w:t>
      </w:r>
    </w:p>
    <w:p w14:paraId="11CCB697" w14:textId="77777777" w:rsidR="00F2405B" w:rsidRPr="00F2405B" w:rsidRDefault="3BC1CA6C" w:rsidP="00F2405B">
      <w:pPr>
        <w:pStyle w:val="BodyText"/>
        <w:spacing w:before="60" w:after="60" w:line="240" w:lineRule="auto"/>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758572B4" w14:textId="77777777" w:rsidR="00B816F9" w:rsidRPr="00B816F9" w:rsidRDefault="00B816F9" w:rsidP="00F2405B">
      <w:pPr>
        <w:pStyle w:val="Subheading1"/>
        <w:spacing w:before="80" w:after="40" w:line="240" w:lineRule="auto"/>
      </w:pPr>
      <w:r w:rsidRPr="00B816F9">
        <w:t>Service Level Agreements (SLAs)</w:t>
      </w:r>
    </w:p>
    <w:p w14:paraId="1B8E57E8" w14:textId="77777777" w:rsidR="25A76845" w:rsidRDefault="25A76845" w:rsidP="001349CE">
      <w:pPr>
        <w:pStyle w:val="BodyText"/>
        <w:spacing w:before="60" w:after="60" w:line="240" w:lineRule="auto"/>
      </w:pPr>
      <w:r>
        <w:t xml:space="preserve">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w:t>
      </w:r>
      <w:proofErr w:type="gramStart"/>
      <w:r>
        <w:t>per</w:t>
      </w:r>
      <w:proofErr w:type="gramEnd"/>
      <w:r>
        <w:t xml:space="preserve"> task.</w:t>
      </w:r>
    </w:p>
    <w:p w14:paraId="3ECF2424" w14:textId="77777777" w:rsidR="006932F9" w:rsidRPr="00775066" w:rsidRDefault="00B816F9" w:rsidP="00F2405B">
      <w:pPr>
        <w:pStyle w:val="Subheading1"/>
        <w:spacing w:before="80" w:after="40" w:line="240" w:lineRule="auto"/>
      </w:pPr>
      <w:r w:rsidRPr="00B816F9">
        <w:t xml:space="preserve">QASP alignment to SLAs, AQLs, KPIs and </w:t>
      </w:r>
      <w:r w:rsidR="00B27AEE">
        <w:t>E</w:t>
      </w:r>
      <w:r w:rsidRPr="00B816F9">
        <w:t xml:space="preserve">scalation </w:t>
      </w:r>
      <w:r w:rsidR="00B27AEE">
        <w:t>M</w:t>
      </w:r>
      <w:r w:rsidRPr="00B816F9">
        <w:t>echanisms</w:t>
      </w:r>
    </w:p>
    <w:p w14:paraId="2BAA5025" w14:textId="77777777" w:rsidR="00F2405B" w:rsidRPr="00F2405B" w:rsidRDefault="1510CDC3" w:rsidP="00F2405B">
      <w:pPr>
        <w:pStyle w:val="BodyText"/>
        <w:spacing w:before="60" w:after="60" w:line="240" w:lineRule="auto"/>
      </w:pPr>
      <w:r>
        <w:t xml:space="preserve">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t>
      </w:r>
      <w:r>
        <w:lastRenderedPageBreak/>
        <w:t xml:space="preserve">whenever a PWS change, regulatory update, or COR direction warrants revision. </w:t>
      </w:r>
      <w:proofErr w:type="gramStart"/>
      <w:r>
        <w:t>The QASP</w:t>
      </w:r>
      <w:proofErr w:type="gramEnd"/>
      <w:r>
        <w:t xml:space="preserve"> is the single instrument linking Deloitte's performance to CPARS — making the relationship between day-to-day execution and downstream contractor evaluation transparent and verifiable.</w:t>
      </w:r>
    </w:p>
    <w:p w14:paraId="3FD177D4" w14:textId="77777777" w:rsidR="00775066" w:rsidRPr="00B17029" w:rsidRDefault="00775066" w:rsidP="00775066">
      <w:pPr>
        <w:pStyle w:val="Heading2"/>
      </w:pPr>
      <w:bookmarkStart w:id="21" w:name="_Toc228252924"/>
      <w:r>
        <w:t>2.3</w:t>
      </w:r>
      <w:r>
        <w:tab/>
      </w:r>
      <w:r w:rsidRPr="00775066">
        <w:t>Sub-Section 2C: Staffing Plan</w:t>
      </w:r>
      <w:r w:rsidR="005038DA">
        <w:t xml:space="preserve"> </w:t>
      </w:r>
      <w:r w:rsidR="005038DA" w:rsidRPr="00806273">
        <w:t>(2 Pages)</w:t>
      </w:r>
      <w:bookmarkEnd w:id="21"/>
    </w:p>
    <w:p w14:paraId="61EED86E" w14:textId="77777777" w:rsidR="0071582C" w:rsidRPr="0071582C" w:rsidRDefault="00CC7DEC" w:rsidP="00B17029">
      <w:pPr>
        <w:pStyle w:val="Subheading1"/>
        <w:spacing w:before="80" w:after="40" w:line="240" w:lineRule="auto"/>
      </w:pPr>
      <w:r>
        <w:t xml:space="preserve">Workforce </w:t>
      </w:r>
      <w:r w:rsidR="00672182">
        <w:t xml:space="preserve">Delivering the SOW Tasks and Requirements </w:t>
      </w:r>
    </w:p>
    <w:p w14:paraId="22F1DAB1" w14:textId="77777777" w:rsidR="00B17029" w:rsidRDefault="00B22AFA" w:rsidP="00B17029">
      <w:pPr>
        <w:pStyle w:val="BodyText"/>
        <w:rPr>
          <w:b/>
        </w:rPr>
        <w:spacing w:before="60" w:after="60" w:line="240" w:lineRule="auto"/>
      </w:pPr>
      <w:r w:rsidRPr="00B22AFA">
        <w:t xml:space="preserve">Deloitte's staffing model responds to a single operating reality: ER&amp;R workload is concentrated, seasonal, and </w:t>
      </w:r>
      <w:proofErr w:type="gramStart"/>
      <w:r w:rsidRPr="00B22AFA">
        <w:t>risk-sensitive</w:t>
      </w:r>
      <w:proofErr w:type="gramEnd"/>
      <w:r w:rsidRPr="00B22AFA">
        <w:t>.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p>
    <w:p w14:paraId="335F6CE7" w14:textId="77777777" w:rsidR="00B17029" w:rsidRPr="0071582C" w:rsidRDefault="00FB51CD" w:rsidP="001349CE">
      <w:pPr>
        <w:pStyle w:val="FigureTitle"/>
      </w:pPr>
      <w:r>
        <w:t xml:space="preserve">Figure 2.3-1. </w:t>
      </w:r>
      <w:r w:rsidR="001349CE">
        <w:t>Organizational Chart.</w:t>
      </w:r>
    </w:p>
    <w:p w14:paraId="6EE1A106" w14:textId="77777777" w:rsidR="001349CE" w:rsidRPr="001349CE" w:rsidRDefault="001349CE" w:rsidP="001349CE">
      <w:pPr>
        <w:pStyle w:val="FigureGraphic"/>
      </w:pPr>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p>
    <w:p w14:paraId="60EB4B7A" w14:textId="77777777" w:rsidR="005C1CC9" w:rsidRPr="005C1CC9" w:rsidRDefault="006507E8" w:rsidP="0071582C">
      <w:pPr>
        <w:pStyle w:val="Subheading1"/>
        <w:spacing w:before="80" w:after="40" w:line="240" w:lineRule="auto"/>
      </w:pPr>
      <w:r>
        <w:t xml:space="preserve">Resource Management and Staffing Approach </w:t>
      </w:r>
    </w:p>
    <w:p w14:paraId="3DBB8187" w14:textId="77777777" w:rsidR="00C91D75" w:rsidRPr="00EC1036" w:rsidRDefault="00367BA6" w:rsidP="00C91D75">
      <w:pPr>
        <w:pStyle w:val="BodyText"/>
        <w:spacing w:before="60" w:after="60" w:line="240" w:lineRule="auto"/>
      </w:pPr>
      <w:r w:rsidRPr="00EC1036">
        <w:t xml:space="preserve">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w:t>
      </w:r>
      <w:r w:rsidRPr="00EC1036">
        <w:lastRenderedPageBreak/>
        <w:t>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p>
    <w:p w14:paraId="5D64FBB2" w14:textId="77777777" w:rsidR="00760C47" w:rsidRPr="00EC1036" w:rsidRDefault="00760C47" w:rsidP="0071582C">
      <w:pPr>
        <w:pStyle w:val="BodyText"/>
        <w:spacing w:before="60" w:after="60" w:line="240" w:lineRule="auto"/>
      </w:pPr>
      <w:r w:rsidRPr="00EC1036">
        <w:t xml:space="preserve">[Deloitte to </w:t>
      </w:r>
      <w:proofErr w:type="gramStart"/>
      <w:r w:rsidRPr="00EC1036">
        <w:t>populate:</w:t>
      </w:r>
      <w:proofErr w:type="gramEnd"/>
      <w:r w:rsidRPr="00EC1036">
        <w:t xml:space="preserv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p>
    <w:p w14:paraId="0618CBD6" w14:textId="77777777" w:rsidR="00B8451D" w:rsidRPr="005C1CC9" w:rsidRDefault="0071582C" w:rsidP="0071582C">
      <w:pPr>
        <w:pStyle w:val="Subheading1"/>
        <w:spacing w:before="80" w:after="40" w:line="240" w:lineRule="auto"/>
      </w:pPr>
      <w:r w:rsidRPr="0071582C">
        <w:t>Surge</w:t>
      </w:r>
      <w:r w:rsidR="00760C47">
        <w:t xml:space="preserve"> Support </w:t>
      </w:r>
    </w:p>
    <w:p w14:paraId="00508100" w14:textId="77777777" w:rsidR="007840F7" w:rsidRPr="00EC1036" w:rsidRDefault="007840F7" w:rsidP="00FB51CD">
      <w:pPr>
        <w:pStyle w:val="BodyText"/>
        <w:rPr>
          <w:b/>
          <w:bCs/>
        </w:rPr>
        <w:spacing w:before="60" w:after="60" w:line="240" w:lineRule="auto"/>
      </w:pPr>
      <w:proofErr w:type="gramStart"/>
      <w:r w:rsidRPr="00EC1036">
        <w:rPr>
          <w:rStyle w:val="CharacterBold"/>
          <w:b w:val="0"/>
          <w:bCs/>
        </w:rPr>
        <w:t>Form</w:t>
      </w:r>
      <w:proofErr w:type="gramEnd"/>
      <w:r w:rsidRPr="00EC1036">
        <w:rPr>
          <w:rStyle w:val="CharacterBold"/>
          <w:b w:val="0"/>
          <w:bCs/>
        </w:rPr>
        <w:t xml:space="preserve">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w:t>
      </w:r>
      <w:proofErr w:type="gramStart"/>
      <w:r w:rsidRPr="00EC1036">
        <w:rPr>
          <w:rStyle w:val="CharacterBold"/>
          <w:b w:val="0"/>
          <w:bCs/>
        </w:rPr>
        <w:t>leads</w:t>
      </w:r>
      <w:proofErr w:type="gramEnd"/>
      <w:r w:rsidRPr="00EC1036">
        <w:rPr>
          <w:rStyle w:val="CharacterBold"/>
          <w:b w:val="0"/>
          <w:bCs/>
        </w:rPr>
        <w:t xml:space="preserve">. CMS background investigations begin at offer acceptance to ensure the first wave is cleared, system-trained, and shadow-certified before January 1. A returner-first model preferentially re-engages prior-season </w:t>
      </w:r>
      <w:proofErr w:type="gramStart"/>
      <w:r w:rsidRPr="00EC1036">
        <w:rPr>
          <w:rStyle w:val="CharacterBold"/>
          <w:b w:val="0"/>
          <w:bCs/>
        </w:rPr>
        <w:t>caseworkers — they</w:t>
      </w:r>
      <w:proofErr w:type="gramEnd"/>
      <w:r w:rsidRPr="00EC1036">
        <w:rPr>
          <w:rStyle w:val="CharacterBold"/>
          <w:b w:val="0"/>
          <w:bCs/>
        </w:rPr>
        <w:t xml:space="preserve">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p>
    <w:p w14:paraId="2B718F94" w14:textId="77777777" w:rsidR="004C2D9A" w:rsidRDefault="00000000">
      <w:pPr>
        <w:pStyle w:val="BodyText"/>
        <w:spacing w:before="60" w:after="60" w:line="240" w:lineRule="auto"/>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E9DEB8C" w14:textId="77777777" w:rsidR="007C62A0" w:rsidRDefault="007C62A0" w:rsidP="00245804">
      <w:pPr>
        <w:pStyle w:val="Heading1"/>
      </w:pPr>
      <w:bookmarkStart w:id="22" w:name="_Toc228252925"/>
      <w:r>
        <w:lastRenderedPageBreak/>
        <w:t>3.0</w:t>
      </w:r>
      <w:r>
        <w:tab/>
      </w:r>
      <w:r w:rsidRPr="007C62A0">
        <w:t>Section 3: Key Personnel Qualifications and Corporate Experience</w:t>
      </w:r>
      <w:r w:rsidR="00053351">
        <w:t xml:space="preserve"> </w:t>
      </w:r>
      <w:r w:rsidR="00053351" w:rsidRPr="00806273">
        <w:t>(</w:t>
      </w:r>
      <w:r w:rsidR="00053351">
        <w:t>Total 8</w:t>
      </w:r>
      <w:r w:rsidR="00053351" w:rsidRPr="00806273">
        <w:t xml:space="preserve"> Pages)</w:t>
      </w:r>
      <w:bookmarkEnd w:id="22"/>
    </w:p>
    <w:p w14:paraId="4B62265C" w14:textId="77777777" w:rsidR="007C62A0" w:rsidRDefault="00245804" w:rsidP="00245804">
      <w:pPr>
        <w:pStyle w:val="Heading2"/>
      </w:pPr>
      <w:bookmarkStart w:id="23" w:name="_Toc228252926"/>
      <w:r>
        <w:t>3.1</w:t>
      </w:r>
      <w:r>
        <w:tab/>
      </w:r>
      <w:r w:rsidR="007C62A0">
        <w:t>Sub-Section 3A: Key Personnel Qualifications</w:t>
      </w:r>
      <w:r w:rsidR="000E4783">
        <w:t xml:space="preserve"> </w:t>
      </w:r>
      <w:r w:rsidR="000E4783" w:rsidRPr="00806273">
        <w:t>(</w:t>
      </w:r>
      <w:r w:rsidR="000E4783">
        <w:t>4</w:t>
      </w:r>
      <w:r w:rsidR="000E4783" w:rsidRPr="00806273">
        <w:t xml:space="preserve"> Pages)</w:t>
      </w:r>
      <w:bookmarkEnd w:id="23"/>
    </w:p>
    <w:p w14:paraId="0F6682B9" w14:textId="77777777" w:rsidR="00245804" w:rsidRPr="00245804" w:rsidRDefault="00B854EA" w:rsidP="0056742A">
      <w:pPr>
        <w:pStyle w:val="Subheading1"/>
        <w:spacing w:before="80" w:after="40" w:line="240" w:lineRule="auto"/>
      </w:pPr>
      <w:r w:rsidRPr="00B854EA">
        <w:t>Key Personnel Roles and Responsibilities</w:t>
      </w:r>
    </w:p>
    <w:p w14:paraId="6AB1AAE0" w14:textId="77777777" w:rsidR="0056742A" w:rsidRPr="0056742A" w:rsidRDefault="009D2F87" w:rsidP="0056742A">
      <w:pPr>
        <w:pStyle w:val="BodyText"/>
        <w:spacing w:before="60" w:after="60" w:line="240" w:lineRule="auto"/>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3CF55201" w14:textId="77777777" w:rsidR="009D2F87" w:rsidRDefault="009C72D0" w:rsidP="0056742A">
      <w:pPr>
        <w:pStyle w:val="BodyText"/>
        <w:spacing w:before="60" w:after="60" w:line="240" w:lineRule="auto"/>
      </w:pPr>
      <w:r w:rsidRPr="009C72D0">
        <w:t xml:space="preserve">The following individuals are designated as Key Personnel for this task order. Current resumes are in Appendix </w:t>
      </w:r>
      <w:r w:rsidR="00FB51CD" w:rsidRPr="00FB51CD">
        <w:t>A</w:t>
      </w:r>
      <w:r w:rsidRPr="00FB51CD">
        <w:t>.</w:t>
      </w:r>
    </w:p>
    <w:p w14:paraId="2A57C928" w14:textId="77777777" w:rsidR="00112961" w:rsidRPr="000210FF" w:rsidRDefault="00112961" w:rsidP="00FB51CD">
      <w:pPr>
        <w:pStyle w:val="TableTitle"/>
        <w:rPr>
          <w:b w:val="0"/>
        </w:rPr>
      </w:pPr>
      <w:r w:rsidRPr="00FB51CD">
        <w:t xml:space="preserve">Table </w:t>
      </w:r>
      <w:r w:rsidR="00FB51CD">
        <w:t>3.1-1.</w:t>
      </w:r>
      <w:r w:rsidRPr="00FB51CD">
        <w:t xml:space="preserve"> </w:t>
      </w:r>
      <w:r w:rsidR="000210FF" w:rsidRPr="00FB51CD">
        <w:t xml:space="preserve">Key </w:t>
      </w:r>
      <w:proofErr w:type="gramStart"/>
      <w:r w:rsidR="000210FF" w:rsidRPr="00FB51CD">
        <w:t xml:space="preserve">Personnel </w:t>
      </w:r>
      <w:r w:rsidR="00FB51CD" w:rsidRPr="00FB51CD">
        <w:t xml:space="preserve"> </w:t>
      </w:r>
      <w:r w:rsidR="000210FF" w:rsidRPr="00FB51CD">
        <w:t>–</w:t>
      </w:r>
      <w:proofErr w:type="gramEnd"/>
      <w:r w:rsidR="000210FF" w:rsidRPr="00FB51CD">
        <w:t xml:space="preserve"> </w:t>
      </w:r>
      <w:r w:rsidR="00995647">
        <w:t>E</w:t>
      </w:r>
      <w:r w:rsidR="00995647" w:rsidRPr="00995647">
        <w:t>ducation</w:t>
      </w:r>
      <w:r w:rsidR="0002087E">
        <w:t>,</w:t>
      </w:r>
      <w:r w:rsidR="000210FF">
        <w:t xml:space="preserve"> </w:t>
      </w:r>
      <w:r w:rsidR="00995647" w:rsidRPr="00995647">
        <w:t>Professional Experience</w:t>
      </w:r>
      <w:r w:rsidR="0002087E">
        <w:t>, &amp; Availability</w:t>
      </w:r>
    </w:p>
    <w:tbl>
      <w:tblPr>
        <w:tblStyle w:val="DeloitteTable2"/>
        <w:tblW w:w="9360" w:type="dxa"/>
        <w:tblLook w:val="04A0" w:firstRow="1" w:lastRow="0" w:firstColumn="1" w:lastColumn="0" w:noHBand="0" w:noVBand="1"/>
        <w:tblCellMar>
          <w:top w:w="0" w:type="dxa"/>
          <w:bottom w:w="0" w:type="dxa"/>
          <w:left w:w="72" w:type="dxa"/>
          <w:right w:w="72" w:type="dxa"/>
        </w:tblCellMar>
      </w:tblPr>
      <w:tblGrid>
        <w:gridCol w:w="2739"/>
        <w:gridCol w:w="6621"/>
      </w:tblGrid>
      <w:tr w:rsidR="00112961" w14:paraId="2A8C6BC7"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04CCC061" w14:textId="77777777" w:rsidR="00112961" w:rsidRDefault="00112961" w:rsidP="00FB51CD">
            <w:pPr>
              <w:pStyle w:val="TableHeading"/>
              <w:spacing w:before="0" w:after="0"/>
            </w:pPr>
            <w:r>
              <w:rPr>
                <w:sz w:val="20"/>
                <w:szCs w:val="20"/>
              </w:rPr>
              <w:t>Personnel, Education &amp; Availability</w:t>
            </w:r>
          </w:p>
        </w:tc>
        <w:tc>
          <w:tcPr>
            <w:tcW w:w="6621" w:type="dxa"/>
          </w:tcPr>
          <w:p w14:paraId="3DFCE93C" w14:textId="77777777"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Professional Experience &amp; Qualifications</w:t>
            </w:r>
          </w:p>
        </w:tc>
      </w:tr>
      <w:tr w:rsidR="00112961" w14:paraId="25A5B815"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680F87FC"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[FIRST LAST, Degrees]</w:t>
            </w:r>
          </w:p>
          <w:p w14:paraId="36E0AE75" w14:textId="77777777" w:rsidR="00112961" w:rsidRDefault="00112961" w:rsidP="00C82525">
            <w:pPr>
              <w:pStyle w:val="TableBody"/>
              <w:spacing w:after="0" w:before="0" w:line="240" w:lineRule="auto"/>
            </w:pPr>
            <w:r w:rsidRPr="00FB51CD">
              <w:rPr>
                <w:rStyle w:val="CharacterBold"/>
                <w:sz w:val="20"/>
                <w:szCs w:val="20"/>
              </w:rPr>
              <w:t>Project Director</w:t>
            </w:r>
          </w:p>
          <w:p w14:paraId="64918529" w14:textId="77777777" w:rsidR="00112961" w:rsidRPr="00FB51CD" w:rsidRDefault="00112961" w:rsidP="00C82525">
            <w:pPr>
              <w:pStyle w:val="TableBody"/>
              <w:spacing w:after="0" w:before="0" w:line="240" w:lineRule="auto"/>
              <w:rPr>
                <w:rStyle w:val="CharacterBoldBlue"/>
              </w:rPr>
            </w:pPr>
            <w:r w:rsidRPr="00FB51CD">
              <w:rPr>
                <w:rStyle w:val="CharacterBoldBlue"/>
                <w:sz w:val="20"/>
                <w:szCs w:val="20"/>
              </w:rPr>
              <w:t>(Key Personnel)</w:t>
            </w:r>
          </w:p>
          <w:p w14:paraId="3DAE5AC0" w14:textId="77777777" w:rsidR="00112961" w:rsidRDefault="00112961" w:rsidP="00C82525">
            <w:pPr>
              <w:pStyle w:val="TableBody"/>
              <w:spacing w:after="0" w:before="0" w:line="240" w:lineRule="auto"/>
            </w:pPr>
            <w:r>
              <w:rPr>
                <w:sz w:val="20"/>
                <w:szCs w:val="20"/>
              </w:rPr>
              <w:t>[X]% | Base Period – OP4</w:t>
            </w:r>
          </w:p>
          <w:p w14:paraId="64DC3DF5" w14:textId="77777777" w:rsidR="00112961" w:rsidRDefault="00112961" w:rsidP="00C82525">
            <w:pPr>
              <w:pStyle w:val="TableBody"/>
              <w:spacing w:after="0" w:before="0" w:line="240" w:lineRule="auto"/>
            </w:pPr>
            <w:r>
              <w:rPr>
                <w:sz w:val="20"/>
                <w:szCs w:val="20"/>
              </w:rPr>
              <w:t>[Degree, Field] [University Name]</w:t>
            </w:r>
          </w:p>
        </w:tc>
        <w:tc>
          <w:tcPr>
            <w:tcW w:w="6621" w:type="dxa"/>
          </w:tcPr>
          <w:p w14:paraId="7041C168"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r w:rsidR="00112961" w14:paraId="5B4E9F34"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6193B67F"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[FIRST LAST, PMP]</w:t>
            </w:r>
          </w:p>
          <w:p w14:paraId="7ACD212A"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Project Manager (ER&amp;R)</w:t>
            </w:r>
          </w:p>
          <w:p w14:paraId="2A7E5234" w14:textId="77777777" w:rsidR="00112961" w:rsidRPr="00FB51CD" w:rsidRDefault="00112961" w:rsidP="00C82525">
            <w:pPr>
              <w:pStyle w:val="TableBody"/>
              <w:spacing w:after="0" w:before="0" w:line="240" w:lineRule="auto"/>
              <w:rPr>
                <w:rStyle w:val="CharacterBoldBlue"/>
              </w:rPr>
            </w:pPr>
            <w:r w:rsidRPr="00FB51CD">
              <w:rPr>
                <w:rStyle w:val="CharacterBoldBlue"/>
                <w:sz w:val="20"/>
                <w:szCs w:val="20"/>
              </w:rPr>
              <w:t>(Key Personnel)</w:t>
            </w:r>
          </w:p>
          <w:p w14:paraId="4B2457CD" w14:textId="77777777" w:rsidR="00112961" w:rsidRDefault="00112961" w:rsidP="00C82525">
            <w:pPr>
              <w:pStyle w:val="TableBody"/>
              <w:spacing w:after="0" w:before="0" w:line="240" w:lineRule="auto"/>
            </w:pPr>
            <w:r>
              <w:rPr>
                <w:sz w:val="20"/>
                <w:szCs w:val="20"/>
              </w:rPr>
              <w:t>[X]% | Base Period – OP4</w:t>
            </w:r>
          </w:p>
          <w:p w14:paraId="4C49352E" w14:textId="77777777" w:rsidR="00112961" w:rsidRDefault="00112961" w:rsidP="00C82525">
            <w:pPr>
              <w:pStyle w:val="TableBody"/>
              <w:spacing w:after="0" w:before="0" w:line="240" w:lineRule="auto"/>
            </w:pPr>
            <w:r>
              <w:rPr>
                <w:sz w:val="20"/>
                <w:szCs w:val="20"/>
              </w:rPr>
              <w:t xml:space="preserve">[Degree, Field] [University Name] </w:t>
            </w:r>
          </w:p>
        </w:tc>
        <w:tc>
          <w:tcPr>
            <w:tcW w:w="6621" w:type="dxa"/>
          </w:tcPr>
          <w:p w14:paraId="2F89FA28"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spacing w:before="0" w:after="0"/>
            </w:pPr>
          </w:p>
        </w:tc>
      </w:tr>
      <w:tr w:rsidR="00112961" w14:paraId="5457D2A8"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723E8373"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[FIRST LAST, PMP]</w:t>
            </w:r>
          </w:p>
          <w:p w14:paraId="6345D2C1"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Project Manager (Form 1095-A &amp; CCHC)</w:t>
            </w:r>
          </w:p>
          <w:p w14:paraId="08B3193F" w14:textId="77777777" w:rsidR="00112961" w:rsidRPr="00FB51CD" w:rsidRDefault="00112961" w:rsidP="00C82525">
            <w:pPr>
              <w:pStyle w:val="TableBody"/>
              <w:spacing w:after="0" w:before="0" w:line="240" w:lineRule="auto"/>
              <w:rPr>
                <w:rStyle w:val="CharacterBoldBlue"/>
              </w:rPr>
            </w:pPr>
            <w:r w:rsidRPr="00FB51CD">
              <w:rPr>
                <w:rStyle w:val="CharacterBoldBlue"/>
                <w:sz w:val="20"/>
                <w:szCs w:val="20"/>
              </w:rPr>
              <w:t>(Key Personnel)</w:t>
            </w:r>
          </w:p>
          <w:p w14:paraId="59DC4546" w14:textId="77777777" w:rsidR="00112961" w:rsidRDefault="00112961" w:rsidP="00C82525">
            <w:pPr>
              <w:pStyle w:val="TableBody"/>
              <w:spacing w:after="0" w:before="0" w:line="240" w:lineRule="auto"/>
            </w:pPr>
            <w:r>
              <w:rPr>
                <w:sz w:val="20"/>
                <w:szCs w:val="20"/>
              </w:rPr>
              <w:t>[X]% | Base Period – OP4</w:t>
            </w:r>
          </w:p>
          <w:p w14:paraId="725A81E4" w14:textId="77777777" w:rsidR="00112961" w:rsidRDefault="00112961" w:rsidP="00C82525">
            <w:pPr>
              <w:pStyle w:val="TableBody"/>
              <w:spacing w:after="0" w:before="0" w:line="240" w:lineRule="auto"/>
            </w:pPr>
            <w:r>
              <w:rPr>
                <w:sz w:val="20"/>
                <w:szCs w:val="20"/>
              </w:rPr>
              <w:t xml:space="preserve">[Degree, Field] [University Name] </w:t>
            </w:r>
          </w:p>
        </w:tc>
        <w:tc>
          <w:tcPr>
            <w:tcW w:w="6621" w:type="dxa"/>
          </w:tcPr>
          <w:p w14:paraId="15360483"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r w:rsidR="00112961" w14:paraId="258660F6"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839524B"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[FIRST LAST, Degrees]</w:t>
            </w:r>
          </w:p>
          <w:p w14:paraId="5A16EA3A"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Project Manager (IT Data &amp; Technical Support)</w:t>
            </w:r>
          </w:p>
          <w:p w14:paraId="3C248AE3" w14:textId="77777777" w:rsidR="00112961" w:rsidRPr="00FB51CD" w:rsidRDefault="00112961" w:rsidP="00C82525">
            <w:pPr>
              <w:pStyle w:val="TableBody"/>
              <w:spacing w:after="0" w:before="0" w:line="240" w:lineRule="auto"/>
              <w:rPr>
                <w:rStyle w:val="CharacterBoldBlue"/>
              </w:rPr>
            </w:pPr>
            <w:r w:rsidRPr="00FB51CD">
              <w:rPr>
                <w:rStyle w:val="CharacterBoldBlue"/>
                <w:sz w:val="20"/>
                <w:szCs w:val="20"/>
              </w:rPr>
              <w:t>(Key Personnel)</w:t>
            </w:r>
          </w:p>
          <w:p w14:paraId="60F0FBCE" w14:textId="77777777" w:rsidR="00112961" w:rsidRDefault="00112961" w:rsidP="00C82525">
            <w:pPr>
              <w:pStyle w:val="TableBody"/>
              <w:spacing w:after="0" w:before="0" w:line="240" w:lineRule="auto"/>
            </w:pPr>
            <w:r>
              <w:rPr>
                <w:sz w:val="20"/>
                <w:szCs w:val="20"/>
              </w:rPr>
              <w:t>[X]% | Base Period – OP4</w:t>
            </w:r>
          </w:p>
          <w:p w14:paraId="17F909C5" w14:textId="77777777" w:rsidR="00112961" w:rsidRDefault="00112961" w:rsidP="00C82525">
            <w:pPr>
              <w:pStyle w:val="TableBody"/>
              <w:spacing w:after="0" w:before="0" w:line="240" w:lineRule="auto"/>
            </w:pPr>
            <w:r>
              <w:rPr>
                <w:sz w:val="20"/>
                <w:szCs w:val="20"/>
              </w:rPr>
              <w:t>[Degree, Field] [University Name]</w:t>
            </w:r>
          </w:p>
        </w:tc>
        <w:tc>
          <w:tcPr>
            <w:tcW w:w="6621" w:type="dxa"/>
          </w:tcPr>
          <w:p w14:paraId="47F88EAD"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spacing w:before="0" w:after="0"/>
            </w:pPr>
          </w:p>
        </w:tc>
      </w:tr>
      <w:tr w:rsidR="00112961" w14:paraId="230D9876"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42763D"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[FIRST LAST, Degrees]</w:t>
            </w:r>
          </w:p>
          <w:p w14:paraId="23BED6D5" w14:textId="77777777" w:rsidR="00112961" w:rsidRPr="00FB51CD" w:rsidRDefault="00112961" w:rsidP="00C82525">
            <w:pPr>
              <w:pStyle w:val="TableBody"/>
              <w:spacing w:after="0" w:before="0" w:line="240" w:lineRule="auto"/>
              <w:rPr>
                <w:rStyle w:val="CharacterBold"/>
              </w:rPr>
            </w:pPr>
            <w:r w:rsidRPr="00FB51CD">
              <w:rPr>
                <w:rStyle w:val="CharacterBold"/>
                <w:sz w:val="20"/>
                <w:szCs w:val="20"/>
              </w:rPr>
              <w:t>Technical Director</w:t>
            </w:r>
          </w:p>
          <w:p w14:paraId="6B446698" w14:textId="77777777" w:rsidR="00112961" w:rsidRPr="00FB51CD" w:rsidRDefault="00112961" w:rsidP="00C82525">
            <w:pPr>
              <w:pStyle w:val="TableBody"/>
              <w:spacing w:after="0" w:before="0" w:line="240" w:lineRule="auto"/>
              <w:rPr>
                <w:rStyle w:val="CharacterBoldBlue"/>
              </w:rPr>
            </w:pPr>
            <w:r w:rsidRPr="00FB51CD">
              <w:rPr>
                <w:rStyle w:val="CharacterBoldBlue"/>
                <w:sz w:val="20"/>
                <w:szCs w:val="20"/>
              </w:rPr>
              <w:t>(Key Personnel)</w:t>
            </w:r>
          </w:p>
          <w:p w14:paraId="3A20BE6B" w14:textId="77777777" w:rsidR="00112961" w:rsidRDefault="00112961" w:rsidP="00C82525">
            <w:pPr>
              <w:pStyle w:val="TableBody"/>
              <w:spacing w:after="0" w:before="0" w:line="240" w:lineRule="auto"/>
            </w:pPr>
            <w:r>
              <w:rPr>
                <w:sz w:val="20"/>
                <w:szCs w:val="20"/>
              </w:rPr>
              <w:t>[X]% | Base Period – OP4</w:t>
            </w:r>
          </w:p>
          <w:p w14:paraId="1535E99D" w14:textId="77777777" w:rsidR="00112961" w:rsidRDefault="00112961" w:rsidP="00C82525">
            <w:pPr>
              <w:pStyle w:val="TableBody"/>
              <w:spacing w:after="0" w:before="0" w:line="240" w:lineRule="auto"/>
            </w:pPr>
            <w:r>
              <w:rPr>
                <w:sz w:val="20"/>
                <w:szCs w:val="20"/>
              </w:rPr>
              <w:t>[Degree, Field] [University Name]</w:t>
            </w:r>
          </w:p>
        </w:tc>
        <w:tc>
          <w:tcPr>
            <w:tcW w:w="6621" w:type="dxa"/>
          </w:tcPr>
          <w:p w14:paraId="504FDE3D" w14:textId="77777777"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r w:rsidR="00112961" w14:paraId="4ED53BA7"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B9EB996" w14:textId="77777777" w:rsidR="00112961" w:rsidRPr="00C82525" w:rsidRDefault="00112961" w:rsidP="00C82525">
            <w:pPr>
              <w:pStyle w:val="TableBody"/>
              <w:spacing w:after="0" w:before="0" w:line="240" w:lineRule="auto"/>
              <w:rPr>
                <w:rStyle w:val="CharacterBold"/>
              </w:rPr>
            </w:pPr>
            <w:r w:rsidRPr="00C82525">
              <w:rPr>
                <w:rStyle w:val="CharacterBold"/>
                <w:sz w:val="20"/>
                <w:szCs w:val="20"/>
              </w:rPr>
              <w:t>[FIRST LAST, CISSP]</w:t>
            </w:r>
          </w:p>
          <w:p w14:paraId="73429DB5" w14:textId="77777777" w:rsidR="00112961" w:rsidRPr="00C82525" w:rsidRDefault="00112961" w:rsidP="00C82525">
            <w:pPr>
              <w:pStyle w:val="TableBody"/>
              <w:spacing w:after="0" w:before="0" w:line="240" w:lineRule="auto"/>
              <w:rPr>
                <w:rStyle w:val="CharacterBold"/>
              </w:rPr>
            </w:pPr>
            <w:r w:rsidRPr="00C82525">
              <w:rPr>
                <w:rStyle w:val="CharacterBold"/>
                <w:sz w:val="20"/>
                <w:szCs w:val="20"/>
              </w:rPr>
              <w:t>Security &amp; Privacy Officer</w:t>
            </w:r>
          </w:p>
          <w:p w14:paraId="5DA9305F" w14:textId="77777777" w:rsidR="00112961" w:rsidRPr="00FB51CD" w:rsidRDefault="00112961" w:rsidP="00C82525">
            <w:pPr>
              <w:pStyle w:val="TableBody"/>
              <w:spacing w:after="0" w:before="0" w:line="240" w:lineRule="auto"/>
              <w:rPr>
                <w:rStyle w:val="CharacterBoldBlue"/>
              </w:rPr>
            </w:pPr>
            <w:r w:rsidRPr="00FB51CD">
              <w:rPr>
                <w:rStyle w:val="CharacterBoldBlue"/>
                <w:sz w:val="20"/>
                <w:szCs w:val="20"/>
              </w:rPr>
              <w:t>(Key Personnel)</w:t>
            </w:r>
          </w:p>
          <w:p w14:paraId="3EB1A406" w14:textId="77777777" w:rsidR="00112961" w:rsidRDefault="00112961" w:rsidP="00C82525">
            <w:pPr>
              <w:pStyle w:val="TableBody"/>
              <w:spacing w:after="0" w:before="0" w:line="240" w:lineRule="auto"/>
            </w:pPr>
            <w:r>
              <w:rPr>
                <w:sz w:val="20"/>
                <w:szCs w:val="20"/>
              </w:rPr>
              <w:t>[X]% | Base Period – OP4</w:t>
            </w:r>
          </w:p>
          <w:p w14:paraId="3FEE4928" w14:textId="77777777" w:rsidR="00112961" w:rsidRDefault="00112961" w:rsidP="00C82525">
            <w:pPr>
              <w:pStyle w:val="TableBody"/>
              <w:spacing w:after="0" w:before="0" w:line="240" w:lineRule="auto"/>
            </w:pPr>
            <w:r>
              <w:rPr>
                <w:sz w:val="20"/>
                <w:szCs w:val="20"/>
              </w:rPr>
              <w:t xml:space="preserve">[Degree] [University Name] </w:t>
            </w:r>
          </w:p>
        </w:tc>
        <w:tc>
          <w:tcPr>
            <w:tcW w:w="6621" w:type="dxa"/>
          </w:tcPr>
          <w:p w14:paraId="3379483E" w14:textId="77777777"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spacing w:before="0" w:after="0"/>
            </w:pPr>
          </w:p>
        </w:tc>
      </w:tr>
    </w:tbl>
    <w:p w14:paraId="655E5A4B" w14:textId="77777777" w:rsidR="00991B11" w:rsidRDefault="00991B11" w:rsidP="00C82525">
      <w:pPr>
        <w:pStyle w:val="ParagraphSpacer"/>
        <w:spacing w:before="0" w:after="0" w:line="240" w:lineRule="auto"/>
      </w:pPr>
    </w:p>
    <w:p w14:paraId="6FBAED46" w14:textId="77777777" w:rsidR="00991B11" w:rsidRDefault="00991B11" w:rsidP="00991B11">
      <w:pPr>
        <w:pStyle w:val="Subheading1"/>
        <w:spacing w:before="80" w:after="40" w:line="240" w:lineRule="auto"/>
      </w:pPr>
      <w:r>
        <w:lastRenderedPageBreak/>
        <w:t>Significant Leads</w:t>
      </w:r>
      <w:r w:rsidR="006B70F3">
        <w:t xml:space="preserve"> and Responsibilities </w:t>
      </w:r>
    </w:p>
    <w:p w14:paraId="712D8432" w14:textId="77777777" w:rsidR="006B70F3" w:rsidRDefault="000E0A5E" w:rsidP="003B6A8F">
      <w:pPr>
        <w:pStyle w:val="BodyText"/>
        <w:spacing w:before="60" w:after="60" w:line="240" w:lineRule="auto"/>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7A357669" w14:textId="77777777"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CellMar>
          <w:top w:w="0" w:type="dxa"/>
          <w:bottom w:w="0" w:type="dxa"/>
          <w:left w:w="72" w:type="dxa"/>
          <w:right w:w="72" w:type="dxa"/>
        </w:tblCellMar>
      </w:tblPr>
      <w:tblGrid>
        <w:gridCol w:w="2880"/>
        <w:gridCol w:w="6480"/>
      </w:tblGrid>
      <w:tr w:rsidR="00C55510" w14:paraId="466E1C39"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700C8AE9" w14:textId="77777777" w:rsidR="00C55510" w:rsidRDefault="00C55510" w:rsidP="00010302">
            <w:pPr>
              <w:pStyle w:val="TableHeading"/>
              <w:spacing w:before="0" w:after="0"/>
            </w:pPr>
            <w:r>
              <w:rPr>
                <w:sz w:val="20"/>
                <w:szCs w:val="20"/>
              </w:rPr>
              <w:t>Personnel, Education &amp; Availability</w:t>
            </w:r>
          </w:p>
        </w:tc>
        <w:tc>
          <w:tcPr>
            <w:tcW w:w="6480" w:type="dxa"/>
          </w:tcPr>
          <w:p w14:paraId="2C39F4B9" w14:textId="77777777"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Professional Experience &amp; Qualifications</w:t>
            </w:r>
          </w:p>
        </w:tc>
      </w:tr>
      <w:tr w:rsidR="00C55510" w14:paraId="23877120"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93D8755" w14:textId="77777777" w:rsidR="00C55510" w:rsidRPr="00010302" w:rsidRDefault="00C55510" w:rsidP="00010302">
            <w:pPr>
              <w:pStyle w:val="TableBody"/>
              <w:spacing w:after="0" w:before="0" w:line="240" w:lineRule="auto"/>
              <w:rPr>
                <w:rStyle w:val="CharacterBold"/>
              </w:rPr>
            </w:pPr>
            <w:r>
              <w:rPr>
                <w:sz w:val="20"/>
                <w:szCs w:val="20"/>
              </w:rPr>
              <w:t>[</w:t>
            </w:r>
            <w:r>
              <w:rPr>
                <w:b/>
                <w:bCs/>
                <w:sz w:val="20"/>
                <w:szCs w:val="20"/>
              </w:rPr>
              <w:t>FIRST LAST, Degrees]</w:t>
            </w:r>
          </w:p>
          <w:p w14:paraId="187D8C71"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Program Integrity Lead</w:t>
            </w:r>
          </w:p>
          <w:p w14:paraId="2381863F" w14:textId="77777777" w:rsidR="00C55510" w:rsidRDefault="00C55510" w:rsidP="00010302">
            <w:pPr>
              <w:pStyle w:val="TableBody"/>
              <w:spacing w:after="0" w:before="0" w:line="240" w:lineRule="auto"/>
            </w:pPr>
            <w:r>
              <w:rPr>
                <w:sz w:val="20"/>
                <w:szCs w:val="20"/>
              </w:rPr>
              <w:t>[X]% | Base Period – OP4</w:t>
            </w:r>
          </w:p>
          <w:p w14:paraId="3B07E565" w14:textId="77777777" w:rsidR="00C55510" w:rsidRDefault="00C55510" w:rsidP="00010302">
            <w:pPr>
              <w:pStyle w:val="TableBody"/>
              <w:spacing w:after="0" w:before="0" w:line="240" w:lineRule="auto"/>
            </w:pPr>
            <w:r>
              <w:rPr>
                <w:sz w:val="20"/>
                <w:szCs w:val="20"/>
              </w:rPr>
              <w:t>[Degree, Field] [University Name]</w:t>
            </w:r>
          </w:p>
        </w:tc>
        <w:tc>
          <w:tcPr>
            <w:tcW w:w="6480" w:type="dxa"/>
          </w:tcPr>
          <w:p w14:paraId="38F82A9C"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r w:rsidR="00C55510" w14:paraId="38F58990"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E0B92EC"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[FIRST LAST, Degrees]</w:t>
            </w:r>
          </w:p>
          <w:p w14:paraId="3D102759"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Call Center Lead</w:t>
            </w:r>
          </w:p>
          <w:p w14:paraId="2FC26357" w14:textId="77777777" w:rsidR="00C55510" w:rsidRDefault="00C55510" w:rsidP="00010302">
            <w:pPr>
              <w:pStyle w:val="TableBody"/>
              <w:spacing w:after="0" w:before="0" w:line="240" w:lineRule="auto"/>
            </w:pPr>
            <w:r>
              <w:rPr>
                <w:sz w:val="20"/>
                <w:szCs w:val="20"/>
              </w:rPr>
              <w:t>[X]% | Base Period – OP4</w:t>
            </w:r>
          </w:p>
          <w:p w14:paraId="4F69CA8F" w14:textId="77777777" w:rsidR="00C55510" w:rsidRDefault="00C55510" w:rsidP="00010302">
            <w:pPr>
              <w:pStyle w:val="TableBody"/>
              <w:spacing w:after="0" w:before="0" w:line="240" w:lineRule="auto"/>
            </w:pPr>
            <w:r>
              <w:rPr>
                <w:sz w:val="20"/>
                <w:szCs w:val="20"/>
              </w:rPr>
              <w:t>[Degree, Field] [University Name]</w:t>
            </w:r>
          </w:p>
        </w:tc>
        <w:tc>
          <w:tcPr>
            <w:tcW w:w="6480" w:type="dxa"/>
          </w:tcPr>
          <w:p w14:paraId="288CB481"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r w:rsidR="00C55510" w14:paraId="42A108FB"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EAB24D7"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[FIRST LAST, Degrees]</w:t>
            </w:r>
          </w:p>
          <w:p w14:paraId="46B1298A"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[Lead Title/Role — PLACEHOLDER]</w:t>
            </w:r>
          </w:p>
          <w:p w14:paraId="15938062" w14:textId="77777777" w:rsidR="00C55510" w:rsidRDefault="00C55510" w:rsidP="00010302">
            <w:pPr>
              <w:pStyle w:val="TableBody"/>
              <w:spacing w:after="0" w:before="0" w:line="240" w:lineRule="auto"/>
            </w:pPr>
            <w:r>
              <w:rPr>
                <w:sz w:val="20"/>
                <w:szCs w:val="20"/>
              </w:rPr>
              <w:t>[X]% | Base Period – OP4</w:t>
            </w:r>
          </w:p>
          <w:p w14:paraId="56B0DCA2" w14:textId="77777777" w:rsidR="00C55510" w:rsidRDefault="00C55510" w:rsidP="00010302">
            <w:pPr>
              <w:pStyle w:val="TableBody"/>
              <w:spacing w:after="0" w:before="0" w:line="240" w:lineRule="auto"/>
            </w:pPr>
            <w:r>
              <w:rPr>
                <w:sz w:val="20"/>
                <w:szCs w:val="20"/>
              </w:rPr>
              <w:t>[Degree, Field] [University Name]</w:t>
            </w:r>
          </w:p>
        </w:tc>
        <w:tc>
          <w:tcPr>
            <w:tcW w:w="6480" w:type="dxa"/>
          </w:tcPr>
          <w:p w14:paraId="5A0D130F"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r w:rsidR="00C55510" w14:paraId="61A141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6E2598E"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[FIRST LAST, Degrees]</w:t>
            </w:r>
          </w:p>
          <w:p w14:paraId="2492644B"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[Lead Title/Role — PLACEHOLDER]</w:t>
            </w:r>
          </w:p>
          <w:p w14:paraId="1F1E6492" w14:textId="77777777" w:rsidR="00C55510" w:rsidRDefault="00C55510" w:rsidP="00010302">
            <w:pPr>
              <w:pStyle w:val="TableBody"/>
              <w:spacing w:after="0" w:before="0" w:line="240" w:lineRule="auto"/>
            </w:pPr>
            <w:r>
              <w:rPr>
                <w:sz w:val="20"/>
                <w:szCs w:val="20"/>
              </w:rPr>
              <w:t>[X]% | Base Period – OP4</w:t>
            </w:r>
          </w:p>
          <w:p w14:paraId="6C04E7EA" w14:textId="77777777" w:rsidR="00C55510" w:rsidRDefault="00C55510" w:rsidP="00010302">
            <w:pPr>
              <w:pStyle w:val="TableBody"/>
              <w:spacing w:after="0" w:before="0" w:line="240" w:lineRule="auto"/>
            </w:pPr>
            <w:r>
              <w:rPr>
                <w:sz w:val="20"/>
                <w:szCs w:val="20"/>
              </w:rPr>
              <w:t>[Degree, Field] [University Name]</w:t>
            </w:r>
          </w:p>
        </w:tc>
        <w:tc>
          <w:tcPr>
            <w:tcW w:w="6480" w:type="dxa"/>
          </w:tcPr>
          <w:p w14:paraId="1341E2AA"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r w:rsidR="00C55510" w14:paraId="44E7ADC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25C244D"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[FIRST LAST, Degrees]</w:t>
            </w:r>
          </w:p>
          <w:p w14:paraId="23E9574B" w14:textId="77777777" w:rsidR="00C55510" w:rsidRPr="00010302" w:rsidRDefault="00C55510" w:rsidP="00010302">
            <w:pPr>
              <w:pStyle w:val="TableBody"/>
              <w:spacing w:after="0" w:before="0" w:line="240" w:lineRule="auto"/>
              <w:rPr>
                <w:rStyle w:val="CharacterBold"/>
              </w:rPr>
            </w:pPr>
            <w:r w:rsidRPr="00010302">
              <w:rPr>
                <w:rStyle w:val="CharacterBold"/>
                <w:sz w:val="20"/>
                <w:szCs w:val="20"/>
              </w:rPr>
              <w:t>[Lead Title/Role — PLACEHOLDER]</w:t>
            </w:r>
          </w:p>
          <w:p w14:paraId="49C6B05D" w14:textId="77777777" w:rsidR="00C55510" w:rsidRDefault="00C55510" w:rsidP="00010302">
            <w:pPr>
              <w:pStyle w:val="TableBody"/>
              <w:spacing w:after="0" w:before="0" w:line="240" w:lineRule="auto"/>
            </w:pPr>
            <w:r>
              <w:rPr>
                <w:sz w:val="20"/>
                <w:szCs w:val="20"/>
              </w:rPr>
              <w:t>[X]% | Base Period – OP4</w:t>
            </w:r>
          </w:p>
          <w:p w14:paraId="6668C1A4" w14:textId="77777777" w:rsidR="00C55510" w:rsidRDefault="00C55510" w:rsidP="00010302">
            <w:pPr>
              <w:pStyle w:val="TableBody"/>
              <w:spacing w:after="0" w:before="0" w:line="240" w:lineRule="auto"/>
            </w:pPr>
            <w:r>
              <w:rPr>
                <w:sz w:val="20"/>
                <w:szCs w:val="20"/>
              </w:rPr>
              <w:t>[Degree, Field] [University Name]</w:t>
            </w:r>
          </w:p>
        </w:tc>
        <w:tc>
          <w:tcPr>
            <w:tcW w:w="6480" w:type="dxa"/>
          </w:tcPr>
          <w:p w14:paraId="5BD992F5" w14:textId="77777777"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spacing w:before="0" w:after="0"/>
            </w:pPr>
          </w:p>
        </w:tc>
      </w:tr>
    </w:tbl>
    <w:p w14:paraId="0703616D" w14:textId="77777777" w:rsidR="00D468E9" w:rsidRPr="00245804" w:rsidRDefault="00D468E9" w:rsidP="00780B77">
      <w:pPr>
        <w:pStyle w:val="ParagraphSpacer"/>
        <w:spacing w:before="0" w:after="0" w:line="240" w:lineRule="auto"/>
      </w:pPr>
    </w:p>
    <w:p w14:paraId="27BD3ECF" w14:textId="77777777" w:rsidR="005F5879" w:rsidRPr="00245804" w:rsidRDefault="005F5879" w:rsidP="00D56EB5">
      <w:pPr>
        <w:pStyle w:val="Subheading1"/>
        <w:spacing w:before="80" w:after="40" w:line="240" w:lineRule="auto"/>
      </w:pPr>
      <w:r>
        <w:t xml:space="preserve">Retention </w:t>
      </w:r>
      <w:r w:rsidR="00DB380F">
        <w:t xml:space="preserve">and Replacement </w:t>
      </w:r>
      <w:r w:rsidR="00D56EB5">
        <w:t>Approach</w:t>
      </w:r>
    </w:p>
    <w:p w14:paraId="221F451F" w14:textId="77777777" w:rsidR="008E1000" w:rsidRDefault="008E1000" w:rsidP="00780B77">
      <w:pPr>
        <w:pStyle w:val="BodyTextBulletIntro"/>
        <w:spacing w:before="60" w:after="0" w:line="240" w:lineRule="auto"/>
      </w:pPr>
      <w:r>
        <w:t>Retaining qualified key personnel is critical to uninterrupted ER&amp;R program operations. Deloitte has institutionalized robust succession processes to minimize disruption in the event of departures:</w:t>
      </w:r>
    </w:p>
    <w:p w14:paraId="24AB7966" w14:textId="77777777" w:rsidR="008E1000" w:rsidRPr="00EC1036" w:rsidRDefault="008E1000" w:rsidP="00780B77">
      <w:pPr>
        <w:pStyle w:val="Bulletlevel1"/>
        <w:rPr>
          <w:b/>
          <w:bCs/>
        </w:rPr>
        <w:spacing w:before="0" w:after="40" w:line="240" w:lineRule="auto"/>
      </w:pPr>
      <w:r w:rsidRPr="00780B77">
        <w:rPr>
          <w:rStyle w:val="CharacterBold"/>
        </w:rPr>
        <w:t xml:space="preserve">Pre-qualified bench of successors: </w:t>
      </w:r>
      <w:r w:rsidRPr="00EC1036">
        <w:rPr>
          <w:rStyle w:val="CharacterBold"/>
          <w:b w:val="0"/>
          <w:bCs/>
        </w:rPr>
        <w:t>Deloitte maintains a pipeline of CMS-experienced professionals for each key position. At least one qualified backup candidate has been identified in advance for each key role.</w:t>
      </w:r>
    </w:p>
    <w:p w14:paraId="615D0E4D" w14:textId="77777777" w:rsidR="008E1000" w:rsidRDefault="008E1000" w:rsidP="00780B77">
      <w:pPr>
        <w:pStyle w:val="Bulletlevel1"/>
        <w:spacing w:before="0" w:after="40" w:line="240" w:lineRule="auto"/>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49FA8E6B" w14:textId="77777777" w:rsidR="008E1000" w:rsidRDefault="008E1000" w:rsidP="00780B77">
      <w:pPr>
        <w:pStyle w:val="Bulletlevel1"/>
        <w:spacing w:before="0" w:after="40" w:line="240" w:lineRule="auto"/>
      </w:pPr>
      <w:r w:rsidRPr="00780B77">
        <w:rPr>
          <w:rStyle w:val="CharacterBold"/>
        </w:rPr>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2C366EAC" w14:textId="77777777" w:rsidR="00D56EB5" w:rsidRPr="00EC1036" w:rsidRDefault="008E1000" w:rsidP="00780B77">
      <w:pPr>
        <w:pStyle w:val="Bulletlevel1"/>
        <w:rPr>
          <w:b/>
          <w:bCs/>
        </w:rPr>
        <w:spacing w:before="0" w:after="40" w:line="240" w:lineRule="auto"/>
      </w:pPr>
      <w:r w:rsidRPr="00780B77">
        <w:rPr>
          <w:rStyle w:val="CharacterBold"/>
        </w:rPr>
        <w:t xml:space="preserve">Transition overlap period: </w:t>
      </w:r>
      <w:r w:rsidRPr="00EC1036">
        <w:rPr>
          <w:rStyle w:val="CharacterBold"/>
          <w:b w:val="0"/>
          <w:bCs/>
        </w:rPr>
        <w:t>Where advance notice is available, Deloitte ensures a minimum 30-day co-performance period so outgoing and incoming personnel work in parallel, preserving operational continuity and institutional knowledge.</w:t>
      </w:r>
    </w:p>
    <w:p w14:paraId="3F40811E" w14:textId="77777777" w:rsidR="006557D6" w:rsidRPr="00245804" w:rsidRDefault="006557D6" w:rsidP="006557D6">
      <w:pPr>
        <w:pStyle w:val="Subheading1"/>
        <w:ind w:left="80"/>
        <w:spacing w:before="80" w:after="40" w:line="240" w:lineRule="auto"/>
      </w:pPr>
      <w:r>
        <w:t>Level of Effort</w:t>
      </w:r>
    </w:p>
    <w:p>
      <w:pPr>
        <w:pStyle w:val="BodyText"/>
        <w:spacing w:before="60" w:after="60" w:line="240" w:lineRule="auto"/>
      </w:pPr>
      <w:r>
        <w:rPr/>
        <w:t>All six Key Personnel roles are committed at 100% availability for the Base Period through Option Period 4 (OP4). Availability is defined as dedicated, uninterrupted service on this task order for the full period of performance. Deloitte does not propose shared Key Personnel across concurrent Federal task orders without prior written approval from the COR.</w:t>
      </w:r>
    </w:p>
    <w:p>
      <w:pPr>
        <w:pStyle w:val="BodyText"/>
        <w:spacing w:before="60" w:after="60" w:line="240" w:lineRule="auto"/>
      </w:pPr>
      <w:r>
        <w:rPr/>
        <w:t>The labor mix supporting this task order spans seven labor categories: Program Manager, Senior Analyst, Analyst, IT Systems Specialist, Quality Assurance Specialist, Call Center Supervisor, and Case Processor. Total estimated staffing across the base period is approximately 45 FTEs, with planned surge capacity of up to 20 additional FTEs activated each January through May to support Form 1095-A tax season volume. A detailed labor-mix matrix will be provided at task order award upon finalization of performance work statement allocations.</w:t>
      </w:r>
    </w:p>
    <w:p w14:paraId="0D9BCBFD" w14:textId="77777777" w:rsidR="007C62A0" w:rsidRDefault="00245804" w:rsidP="00245804">
      <w:pPr>
        <w:pStyle w:val="Heading2"/>
      </w:pPr>
      <w:bookmarkStart w:id="24" w:name="_Toc228252927"/>
      <w:r>
        <w:lastRenderedPageBreak/>
        <w:t>3.2</w:t>
      </w:r>
      <w:r>
        <w:tab/>
      </w:r>
      <w:r w:rsidR="007C62A0">
        <w:t>Sub-Section 3B: Corporate Experience</w:t>
      </w:r>
      <w:r w:rsidR="000E4783">
        <w:t xml:space="preserve"> </w:t>
      </w:r>
      <w:r w:rsidR="000E4783" w:rsidRPr="00806273">
        <w:t>(</w:t>
      </w:r>
      <w:r w:rsidR="000E4783">
        <w:t>4</w:t>
      </w:r>
      <w:r w:rsidR="000E4783" w:rsidRPr="00806273">
        <w:t xml:space="preserve"> Pages)</w:t>
      </w:r>
      <w:bookmarkEnd w:id="24"/>
    </w:p>
    <w:p w14:paraId="2CED59D7" w14:textId="77777777" w:rsidR="002515C5" w:rsidRDefault="4BDB806A" w:rsidP="00780B77">
      <w:pPr>
        <w:pStyle w:val="BodyText"/>
        <w:spacing w:before="60" w:after="60" w:line="240" w:lineRule="auto"/>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p>
    <w:p w14:paraId="289C5809" w14:textId="77777777"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CellMar>
          <w:top w:w="0" w:type="dxa"/>
          <w:bottom w:w="0" w:type="dxa"/>
          <w:left w:w="72" w:type="dxa"/>
          <w:right w:w="72" w:type="dxa"/>
        </w:tblCellMar>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397A0491" w14:textId="77777777"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10EA1D53" w14:textId="77777777" w:rsidR="00A9173D" w:rsidRDefault="005928F2">
            <w:pPr>
              <w:pStyle w:val="TableHeading"/>
              <w:spacing w:before="0" w:after="0"/>
            </w:pPr>
            <w:r w:rsidRPr="005928F2">
              <w:rPr>
                <w:sz w:val="20"/>
                <w:szCs w:val="20"/>
              </w:rPr>
              <w:t>Project Name &amp; Client / Agency</w:t>
            </w:r>
          </w:p>
        </w:tc>
        <w:tc>
          <w:tcPr>
            <w:tcW w:w="961" w:type="dxa"/>
          </w:tcPr>
          <w:p w14:paraId="0073BAA5"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Period of Performance</w:t>
            </w:r>
          </w:p>
        </w:tc>
        <w:tc>
          <w:tcPr>
            <w:tcW w:w="2700" w:type="dxa"/>
          </w:tcPr>
          <w:p w14:paraId="72CBF5F9"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Project Description &amp; Relevance to SOW</w:t>
            </w:r>
          </w:p>
        </w:tc>
        <w:tc>
          <w:tcPr>
            <w:tcW w:w="990" w:type="dxa"/>
          </w:tcPr>
          <w:p w14:paraId="15A84DD8"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ER&amp;R Issuer Disputes</w:t>
            </w:r>
          </w:p>
        </w:tc>
        <w:tc>
          <w:tcPr>
            <w:tcW w:w="1080" w:type="dxa"/>
          </w:tcPr>
          <w:p w14:paraId="74BF0433" w14:textId="77777777" w:rsidR="00A9173D"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1095-A Consumer Disputes</w:t>
            </w:r>
          </w:p>
        </w:tc>
        <w:tc>
          <w:tcPr>
            <w:tcW w:w="810" w:type="dxa"/>
          </w:tcPr>
          <w:p w14:paraId="5F110339"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IT Systems O&amp;M</w:t>
            </w:r>
          </w:p>
        </w:tc>
        <w:tc>
          <w:tcPr>
            <w:tcW w:w="1080" w:type="dxa"/>
            <w:gridSpan w:val="2"/>
          </w:tcPr>
          <w:p w14:paraId="2AB594B9"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Data Analytics &amp; BI Reporting</w:t>
            </w:r>
          </w:p>
        </w:tc>
        <w:tc>
          <w:tcPr>
            <w:tcW w:w="900" w:type="dxa"/>
            <w:gridSpan w:val="2"/>
          </w:tcPr>
          <w:p w14:paraId="13175015"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Contact Center Support</w:t>
            </w:r>
          </w:p>
        </w:tc>
        <w:tc>
          <w:tcPr>
            <w:tcW w:w="927" w:type="dxa"/>
            <w:gridSpan w:val="2"/>
          </w:tcPr>
          <w:p w14:paraId="0067E510"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Security &amp; Compliance</w:t>
            </w:r>
          </w:p>
        </w:tc>
        <w:tc>
          <w:tcPr>
            <w:tcW w:w="1073" w:type="dxa"/>
            <w:gridSpan w:val="2"/>
          </w:tcPr>
          <w:p w14:paraId="2CCB4977"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Eligibility &amp; Enrollment Systems</w:t>
            </w:r>
          </w:p>
        </w:tc>
        <w:tc>
          <w:tcPr>
            <w:tcW w:w="1055" w:type="dxa"/>
          </w:tcPr>
          <w:p w14:paraId="0DCE2BFB" w14:textId="7777777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spacing w:before="0" w:after="0"/>
            </w:pPr>
            <w:r w:rsidRPr="005928F2">
              <w:rPr>
                <w:sz w:val="20"/>
                <w:szCs w:val="20"/>
              </w:rPr>
              <w:t>Healthcare Exchange Platform Dev &amp; Ops</w:t>
            </w:r>
          </w:p>
        </w:tc>
      </w:tr>
      <w:tr w:rsidR="005928F2" w14:paraId="45046EB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90DF3FD" w14:textId="77777777" w:rsidR="005928F2" w:rsidRDefault="005928F2" w:rsidP="005928F2">
            <w:pPr>
              <w:pStyle w:val="TableRowHeading"/>
              <w:spacing w:before="0" w:after="0"/>
            </w:pPr>
            <w:r w:rsidRPr="002B6BA8">
              <w:rPr>
                <w:sz w:val="20"/>
                <w:szCs w:val="20"/>
              </w:rPr>
              <w:t>XX / U.S. Office of Personnel Management (OPM)</w:t>
            </w:r>
          </w:p>
        </w:tc>
        <w:tc>
          <w:tcPr>
            <w:tcW w:w="961" w:type="dxa"/>
          </w:tcPr>
          <w:p w14:paraId="4755E50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Aug 2023 – Aug 2025</w:t>
            </w:r>
          </w:p>
        </w:tc>
        <w:tc>
          <w:tcPr>
            <w:tcW w:w="2700" w:type="dxa"/>
          </w:tcPr>
          <w:p w14:paraId="45415A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Pr>
                <w:sz w:val="20"/>
                <w:szCs w:val="20"/>
              </w:rP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38AE9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5928F2">
              <w:rPr>
                <w:rStyle w:val="CharacterBold"/>
                <w:sz w:val="20"/>
                <w:szCs w:val="20"/>
              </w:rPr>
              <w:t>Size:</w:t>
            </w:r>
            <w:r>
              <w:rPr>
                <w:sz w:val="20"/>
                <w:szCs w:val="20"/>
              </w:rPr>
              <w:t xml:space="preserve"> Federal; $175M contract value</w:t>
            </w:r>
          </w:p>
          <w:p w14:paraId="548FDB5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5928F2">
              <w:rPr>
                <w:rStyle w:val="CharacterBold"/>
                <w:sz w:val="20"/>
                <w:szCs w:val="20"/>
              </w:rPr>
              <w:lastRenderedPageBreak/>
              <w:t>Scope:</w:t>
            </w:r>
            <w:r>
              <w:rPr>
                <w:sz w:val="20"/>
                <w:szCs w:val="20"/>
              </w:rP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2DDF2AE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5928F2">
              <w:rPr>
                <w:rStyle w:val="CharacterBold"/>
                <w:sz w:val="20"/>
                <w:szCs w:val="20"/>
              </w:rPr>
              <w:t>Complexity:</w:t>
            </w:r>
            <w:r>
              <w:rPr>
                <w:sz w:val="20"/>
                <w:szCs w:val="20"/>
              </w:rPr>
              <w:t xml:space="preserve"> 8 Applications, 20 External Interfaces, 1.9M Members, 113M+ Annual Transactions, peak single-hour active user count of 4,690, migration of </w:t>
            </w:r>
            <w:proofErr w:type="gramStart"/>
            <w:r>
              <w:rPr>
                <w:sz w:val="20"/>
                <w:szCs w:val="20"/>
              </w:rPr>
              <w:t>2.25 million member</w:t>
            </w:r>
            <w:proofErr w:type="gramEnd"/>
            <w:r>
              <w:rPr>
                <w:sz w:val="20"/>
                <w:szCs w:val="20"/>
              </w:rPr>
              <w:t xml:space="preserve"> records at 99.6% accuracy</w:t>
            </w:r>
          </w:p>
          <w:p w14:paraId="657E52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5928F2">
              <w:rPr>
                <w:rStyle w:val="CharacterBold"/>
                <w:sz w:val="20"/>
                <w:szCs w:val="20"/>
              </w:rPr>
              <w:t>Technological Landscape:</w:t>
            </w:r>
            <w:r>
              <w:rPr>
                <w:sz w:val="20"/>
                <w:szCs w:val="20"/>
              </w:rPr>
              <w:t xml:space="preserve"> Azure FedRAMP Commercial Cloud, API integration (average response time 0.255 seconds against a 2-second SLA), NIST 800-53 compliance, FedRAMP authorization, automated FWA detection controls</w:t>
            </w:r>
          </w:p>
        </w:tc>
        <w:tc>
          <w:tcPr>
            <w:tcW w:w="990" w:type="dxa"/>
          </w:tcPr>
          <w:p w14:paraId="3A36F13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68CFDB0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0912DA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334B143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6252D1A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1E41C77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tcPr>
          <w:p w14:paraId="5C8CF05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25EE60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A9173D" w14:paraId="170E6B8E"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183EF1" w14:textId="77777777" w:rsidR="00A9173D" w:rsidRDefault="005928F2">
            <w:pPr>
              <w:pStyle w:val="TableRowHeading"/>
              <w:spacing w:before="0" w:after="0"/>
            </w:pPr>
            <w:r w:rsidRPr="002B6BA8">
              <w:rPr>
                <w:sz w:val="20"/>
                <w:szCs w:val="20"/>
              </w:rPr>
              <w:t>Department of State, Bureau of Consular Affairs (CA)</w:t>
            </w:r>
          </w:p>
        </w:tc>
        <w:tc>
          <w:tcPr>
            <w:tcW w:w="961" w:type="dxa"/>
          </w:tcPr>
          <w:p w14:paraId="7B3382EE" w14:textId="77777777" w:rsidR="00A9173D" w:rsidRDefault="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Sep 2019 – Sep 2026</w:t>
            </w:r>
          </w:p>
        </w:tc>
        <w:tc>
          <w:tcPr>
            <w:tcW w:w="2700" w:type="dxa"/>
          </w:tcPr>
          <w:p w14:paraId="0232ED6F"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Deloitte provides operations, maintenance, and modernization support for 80+ mission-critical applications across 240+ global posts, resolving 21K+ tickets annually under a 24/7/365 operational support model with </w:t>
            </w:r>
            <w:r>
              <w:rPr>
                <w:sz w:val="20"/>
                <w:szCs w:val="20"/>
              </w:rP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76CB704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3F0AD5">
              <w:rPr>
                <w:rStyle w:val="CharacterBold"/>
                <w:sz w:val="20"/>
                <w:szCs w:val="20"/>
              </w:rPr>
              <w:t>Size:</w:t>
            </w:r>
            <w:r>
              <w:rPr>
                <w:sz w:val="20"/>
                <w:szCs w:val="20"/>
              </w:rPr>
              <w:t xml:space="preserve"> Federal; $430M projected contract value</w:t>
            </w:r>
          </w:p>
          <w:p w14:paraId="759FFD8F"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3F0AD5">
              <w:rPr>
                <w:rStyle w:val="CharacterBold"/>
                <w:sz w:val="20"/>
                <w:szCs w:val="20"/>
              </w:rPr>
              <w:t>Scope:</w:t>
            </w:r>
            <w:r>
              <w:rPr>
                <w:sz w:val="20"/>
                <w:szCs w:val="20"/>
              </w:rPr>
              <w:t xml:space="preserve"> Operations, maintenance, and modernization of 80+ mission-critical applications. Scope includes system operations, software development, Tier III production support, </w:t>
            </w:r>
            <w:proofErr w:type="spellStart"/>
            <w:r>
              <w:rPr>
                <w:sz w:val="20"/>
                <w:szCs w:val="20"/>
              </w:rPr>
              <w:t>DevSecOps</w:t>
            </w:r>
            <w:proofErr w:type="spellEnd"/>
            <w:r>
              <w:rPr>
                <w:sz w:val="20"/>
                <w:szCs w:val="20"/>
              </w:rPr>
              <w:t xml:space="preserve"> delivery, and mission-critical system transitions.</w:t>
            </w:r>
          </w:p>
          <w:p w14:paraId="15CF41B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3F0AD5">
              <w:rPr>
                <w:rStyle w:val="CharacterBold"/>
                <w:sz w:val="20"/>
                <w:szCs w:val="20"/>
              </w:rPr>
              <w:t>Complexity:</w:t>
            </w:r>
            <w:r>
              <w:rPr>
                <w:sz w:val="20"/>
                <w:szCs w:val="20"/>
              </w:rPr>
              <w:t xml:space="preserve"> 80+ applications, 240+ global posts, 21K+ tickets annually, 200+ deployments per year, geographically dispersed multi-system environment, FISMA Moderate compliance</w:t>
            </w:r>
          </w:p>
          <w:p w14:paraId="4B1929E7" w14:textId="77777777"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3F0AD5">
              <w:rPr>
                <w:rStyle w:val="CharacterBold"/>
                <w:sz w:val="20"/>
                <w:szCs w:val="20"/>
              </w:rPr>
              <w:lastRenderedPageBreak/>
              <w:t>Technological Landscape:</w:t>
            </w:r>
            <w:r>
              <w:rPr>
                <w:sz w:val="20"/>
                <w:szCs w:val="20"/>
              </w:rPr>
              <w:t xml:space="preserve"> FISMA Moderate, </w:t>
            </w:r>
            <w:proofErr w:type="spellStart"/>
            <w:r>
              <w:rPr>
                <w:sz w:val="20"/>
                <w:szCs w:val="20"/>
              </w:rPr>
              <w:t>DevSecOps</w:t>
            </w:r>
            <w:proofErr w:type="spellEnd"/>
            <w:r>
              <w:rPr>
                <w:sz w:val="20"/>
                <w:szCs w:val="20"/>
              </w:rPr>
              <w:t>, Agile delivery, continuous deployment pipelines</w:t>
            </w:r>
          </w:p>
        </w:tc>
        <w:tc>
          <w:tcPr>
            <w:tcW w:w="990" w:type="dxa"/>
          </w:tcPr>
          <w:p w14:paraId="1F6958A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tcPr>
          <w:p w14:paraId="277A3743" w14:textId="77777777"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16A6DB3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1A3460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665CD1C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11E8ECC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gridSpan w:val="2"/>
          </w:tcPr>
          <w:p w14:paraId="2FCF6EB2"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43D6808D"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spacing w:before="0" w:after="0"/>
            </w:pPr>
          </w:p>
        </w:tc>
      </w:tr>
      <w:tr w:rsidR="00A9173D" w14:paraId="4DF11CD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F40E142" w14:textId="77777777" w:rsidR="00A9173D" w:rsidRDefault="005928F2">
            <w:pPr>
              <w:pStyle w:val="TableRowHeading"/>
              <w:spacing w:before="0" w:after="0"/>
            </w:pPr>
            <w:r w:rsidRPr="002B6BA8">
              <w:rPr>
                <w:sz w:val="20"/>
                <w:szCs w:val="20"/>
              </w:rPr>
              <w:lastRenderedPageBreak/>
              <w:t>State of Washington</w:t>
            </w:r>
          </w:p>
        </w:tc>
        <w:tc>
          <w:tcPr>
            <w:tcW w:w="961" w:type="dxa"/>
          </w:tcPr>
          <w:p w14:paraId="170E5D12"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Apr 2012 – Jun 2028</w:t>
            </w:r>
          </w:p>
        </w:tc>
        <w:tc>
          <w:tcPr>
            <w:tcW w:w="2700" w:type="dxa"/>
          </w:tcPr>
          <w:p w14:paraId="1D1548F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Pr>
                <w:sz w:val="20"/>
                <w:szCs w:val="20"/>
              </w:rP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549C116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C52B8C">
              <w:rPr>
                <w:rStyle w:val="CharacterBold"/>
                <w:sz w:val="20"/>
                <w:szCs w:val="20"/>
              </w:rPr>
              <w:t>Size:</w:t>
            </w:r>
            <w:r>
              <w:rPr>
                <w:sz w:val="20"/>
                <w:szCs w:val="20"/>
              </w:rPr>
              <w:t xml:space="preserve"> State; $196.5M contract value</w:t>
            </w:r>
          </w:p>
          <w:p w14:paraId="02538930"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3F0AD5">
              <w:rPr>
                <w:rStyle w:val="CharacterBold"/>
                <w:sz w:val="20"/>
                <w:szCs w:val="20"/>
              </w:rPr>
              <w:t>Scope:</w:t>
            </w:r>
            <w:r>
              <w:rPr>
                <w:sz w:val="20"/>
                <w:szCs w:val="20"/>
              </w:rPr>
              <w:t xml:space="preserve"> Full O&amp;M support for state-based exchange including eligibility, enrollment, interfaces, correspondence, plan management, administration, reporting, and Form 1095-A generation.</w:t>
            </w:r>
          </w:p>
          <w:p w14:paraId="59C2ACD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3F0AD5">
              <w:rPr>
                <w:rStyle w:val="CharacterBold"/>
                <w:sz w:val="20"/>
                <w:szCs w:val="20"/>
              </w:rPr>
              <w:t>Complexity:</w:t>
            </w:r>
            <w:r>
              <w:rPr>
                <w:sz w:val="20"/>
                <w:szCs w:val="20"/>
              </w:rPr>
              <w:t xml:space="preserve"> 1.5M Medicaid </w:t>
            </w:r>
            <w:proofErr w:type="gramStart"/>
            <w:r>
              <w:rPr>
                <w:sz w:val="20"/>
                <w:szCs w:val="20"/>
              </w:rPr>
              <w:t>enrollees</w:t>
            </w:r>
            <w:proofErr w:type="gramEnd"/>
            <w:r>
              <w:rPr>
                <w:sz w:val="20"/>
                <w:szCs w:val="20"/>
              </w:rPr>
              <w:t xml:space="preserve">, 99.9% availability SLA, </w:t>
            </w:r>
            <w:r>
              <w:rPr>
                <w:sz w:val="20"/>
                <w:szCs w:val="20"/>
              </w:rPr>
              <w:lastRenderedPageBreak/>
              <w:t>bi-weekly release cadences, cyclical Open Enrollment peak demand, multi-stakeholder coordination across state and federal entities</w:t>
            </w:r>
          </w:p>
          <w:p w14:paraId="1C6D62A4" w14:textId="77777777"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spacing w:before="0" w:after="0"/>
            </w:pPr>
            <w:r w:rsidRPr="003F0AD5">
              <w:rPr>
                <w:rStyle w:val="CharacterBold"/>
                <w:sz w:val="20"/>
                <w:szCs w:val="20"/>
              </w:rPr>
              <w:t>Technological Landscape:</w:t>
            </w:r>
            <w:r>
              <w:rPr>
                <w:sz w:val="20"/>
                <w:szCs w:val="20"/>
              </w:rPr>
              <w:t xml:space="preserve"> FedRAMP Moderate, public-facing health insurance exchange environment</w:t>
            </w:r>
          </w:p>
        </w:tc>
        <w:tc>
          <w:tcPr>
            <w:tcW w:w="990" w:type="dxa"/>
          </w:tcPr>
          <w:p w14:paraId="2B6DF0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tcPr>
          <w:p w14:paraId="33AA0D60"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1DCFF89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4E7F7A3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0B814C6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7A5CE7E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gridSpan w:val="2"/>
          </w:tcPr>
          <w:p w14:paraId="5938821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67E4C1F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A9173D" w14:paraId="43904094"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35ECE363" w14:textId="77777777" w:rsidR="00A9173D" w:rsidRDefault="005928F2">
            <w:pPr>
              <w:pStyle w:val="TableRowHeading"/>
              <w:spacing w:before="0" w:after="0"/>
            </w:pPr>
            <w:r w:rsidRPr="002B6BA8">
              <w:rPr>
                <w:sz w:val="20"/>
                <w:szCs w:val="20"/>
              </w:rPr>
              <w:t>California Healthcare Eligibility, Enrollment, and Retention System (</w:t>
            </w:r>
            <w:proofErr w:type="spellStart"/>
            <w:r w:rsidRPr="002B6BA8">
              <w:rPr>
                <w:sz w:val="20"/>
                <w:szCs w:val="20"/>
              </w:rPr>
              <w:t>CalHEERS</w:t>
            </w:r>
            <w:proofErr w:type="spellEnd"/>
            <w:r w:rsidRPr="002B6BA8">
              <w:rPr>
                <w:sz w:val="20"/>
                <w:szCs w:val="20"/>
              </w:rPr>
              <w:t>) / State of California</w:t>
            </w:r>
          </w:p>
        </w:tc>
        <w:tc>
          <w:tcPr>
            <w:tcW w:w="961" w:type="dxa"/>
          </w:tcPr>
          <w:p w14:paraId="5BDC2108"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Sep 2019 – Jun 2027</w:t>
            </w:r>
          </w:p>
        </w:tc>
        <w:tc>
          <w:tcPr>
            <w:tcW w:w="2700" w:type="dxa"/>
          </w:tcPr>
          <w:p w14:paraId="26EC2878"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spacing w:before="0" w:after="0"/>
            </w:pPr>
            <w:proofErr w:type="spellStart"/>
            <w:r>
              <w:rPr>
                <w:sz w:val="20"/>
                <w:szCs w:val="20"/>
              </w:rPr>
              <w:t>CalHEERS</w:t>
            </w:r>
            <w:proofErr w:type="spellEnd"/>
            <w:r>
              <w:rPr>
                <w:sz w:val="20"/>
                <w:szCs w:val="20"/>
              </w:rPr>
              <w:t xml:space="preserve"> is a critical public-facing platform available to all 39 million Californians 24/7 to search, compare, and access affordable health care options that meet their unique health care needs. </w:t>
            </w:r>
            <w:proofErr w:type="spellStart"/>
            <w:r>
              <w:rPr>
                <w:sz w:val="20"/>
                <w:szCs w:val="20"/>
              </w:rPr>
              <w:t>CalHEERS</w:t>
            </w:r>
            <w:proofErr w:type="spellEnd"/>
            <w:r>
              <w:rPr>
                <w:sz w:val="20"/>
                <w:szCs w:val="20"/>
              </w:rPr>
              <w:t xml:space="preserve">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w:t>
            </w:r>
            <w:proofErr w:type="spellStart"/>
            <w:r>
              <w:rPr>
                <w:sz w:val="20"/>
                <w:szCs w:val="20"/>
              </w:rPr>
              <w:t>CalHEERS</w:t>
            </w:r>
            <w:proofErr w:type="spellEnd"/>
            <w:r>
              <w:rPr>
                <w:sz w:val="20"/>
                <w:szCs w:val="20"/>
              </w:rPr>
              <w:t xml:space="preserve"> and provides system development, maintenance, and operations (SDMO) services. Deloitte modernized </w:t>
            </w:r>
            <w:proofErr w:type="spellStart"/>
            <w:r>
              <w:rPr>
                <w:sz w:val="20"/>
                <w:szCs w:val="20"/>
              </w:rPr>
              <w:t>CalHEERS</w:t>
            </w:r>
            <w:proofErr w:type="spellEnd"/>
            <w:r>
              <w:rPr>
                <w:sz w:val="20"/>
                <w:szCs w:val="20"/>
              </w:rPr>
              <w:t xml:space="preserve"> to support over 55 million daily transactions and over 36,000 daily users on average during OE </w:t>
            </w:r>
            <w:r>
              <w:rPr>
                <w:sz w:val="20"/>
                <w:szCs w:val="20"/>
              </w:rPr>
              <w:lastRenderedPageBreak/>
              <w:t xml:space="preserve">periods, serving 149,000 user visits and 112 million transactions per day at peak OE. Deloitte has also transitioned </w:t>
            </w:r>
            <w:proofErr w:type="spellStart"/>
            <w:r>
              <w:rPr>
                <w:sz w:val="20"/>
                <w:szCs w:val="20"/>
              </w:rPr>
              <w:t>CalHEERS</w:t>
            </w:r>
            <w:proofErr w:type="spellEnd"/>
            <w:r>
              <w:rPr>
                <w:sz w:val="20"/>
                <w:szCs w:val="20"/>
              </w:rPr>
              <w:t xml:space="preserve"> to a modernized cloud data and analytics platform capable of tackling complex business questions related to eligibility analytics, enrollment analytics, plan choice analytics, and transition analytics.</w:t>
            </w:r>
          </w:p>
          <w:p w14:paraId="4CD94109"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spacing w:before="0" w:after="0"/>
            </w:pPr>
            <w:r w:rsidRPr="00CA185A">
              <w:rPr>
                <w:rStyle w:val="CharacterBold"/>
                <w:sz w:val="20"/>
                <w:szCs w:val="20"/>
              </w:rPr>
              <w:t>Size:</w:t>
            </w:r>
            <w:r>
              <w:rPr>
                <w:b/>
                <w:sz w:val="20"/>
                <w:szCs w:val="20"/>
              </w:rPr>
              <w:t xml:space="preserve"> </w:t>
            </w:r>
            <w:r>
              <w:rPr>
                <w:sz w:val="20"/>
                <w:szCs w:val="20"/>
              </w:rPr>
              <w:t>State; $900+ million, 7-year program, 800+ FTEs</w:t>
            </w:r>
          </w:p>
          <w:p w14:paraId="45A0CE03"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spacing w:before="0" w:after="0"/>
            </w:pPr>
            <w:r w:rsidRPr="00CA185A">
              <w:rPr>
                <w:rStyle w:val="CharacterBold"/>
                <w:sz w:val="20"/>
                <w:szCs w:val="20"/>
              </w:rPr>
              <w:t>Scope:</w:t>
            </w:r>
            <w:r>
              <w:rPr>
                <w:b/>
                <w:sz w:val="20"/>
                <w:szCs w:val="20"/>
              </w:rPr>
              <w:t xml:space="preserve"> </w:t>
            </w:r>
            <w:r>
              <w:rPr>
                <w:sz w:val="20"/>
                <w:szCs w:val="20"/>
              </w:rPr>
              <w:t xml:space="preserve">Deloitte serves as the System Integrator (SI) vendor for </w:t>
            </w:r>
            <w:proofErr w:type="spellStart"/>
            <w:r>
              <w:rPr>
                <w:sz w:val="20"/>
                <w:szCs w:val="20"/>
              </w:rPr>
              <w:t>CalHEERS</w:t>
            </w:r>
            <w:proofErr w:type="spellEnd"/>
            <w:r>
              <w:rPr>
                <w:sz w:val="20"/>
                <w:szCs w:val="20"/>
              </w:rPr>
              <w:t xml:space="preserve"> and provides system development, maintenance, and operations (SDMO) services. Deloitte also provides enhancements, security, maintenance, subcontractor, and product vendor management, 24/7 help desk support, and ongoing operations of core applications.</w:t>
            </w:r>
          </w:p>
          <w:p w14:paraId="450C1777"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spacing w:before="0" w:after="0"/>
            </w:pPr>
            <w:r w:rsidRPr="00CA185A">
              <w:rPr>
                <w:rStyle w:val="CharacterBold"/>
                <w:sz w:val="20"/>
                <w:szCs w:val="20"/>
              </w:rPr>
              <w:t>Complexity:</w:t>
            </w:r>
            <w:r>
              <w:rPr>
                <w:b/>
                <w:sz w:val="20"/>
                <w:szCs w:val="20"/>
              </w:rPr>
              <w:t xml:space="preserve"> </w:t>
            </w:r>
            <w:r>
              <w:rPr>
                <w:sz w:val="20"/>
                <w:szCs w:val="20"/>
              </w:rPr>
              <w:t xml:space="preserve">10 Applications (2 COTS), 41 External Systems (30 Real Time), 7.7M Users, Multiple locations, working with 10+ contractors, supporting 100+ SW </w:t>
            </w:r>
            <w:r>
              <w:rPr>
                <w:sz w:val="20"/>
                <w:szCs w:val="20"/>
              </w:rPr>
              <w:lastRenderedPageBreak/>
              <w:t>products across vendors in this multi-vendor environment</w:t>
            </w:r>
          </w:p>
          <w:p w14:paraId="7BED09EB" w14:textId="77777777" w:rsidR="00A9173D" w:rsidRDefault="00030E60">
            <w:pPr>
              <w:pStyle w:val="TableBody"/>
              <w:cnfStyle w:val="000000000000" w:firstRow="0" w:lastRow="0" w:firstColumn="0" w:lastColumn="0" w:oddVBand="0" w:evenVBand="0" w:oddHBand="0" w:evenHBand="0" w:firstRowFirstColumn="0" w:firstRowLastColumn="0" w:lastRowFirstColumn="0" w:lastRowLastColumn="0"/>
              <w:spacing w:before="0" w:after="0"/>
            </w:pPr>
            <w:r w:rsidRPr="00CA185A">
              <w:rPr>
                <w:rStyle w:val="CharacterBold"/>
                <w:sz w:val="20"/>
                <w:szCs w:val="20"/>
              </w:rPr>
              <w:t>Technological Landscape:</w:t>
            </w:r>
            <w:r>
              <w:rPr>
                <w:b/>
                <w:sz w:val="20"/>
                <w:szCs w:val="20"/>
              </w:rPr>
              <w:t xml:space="preserve"> </w:t>
            </w:r>
            <w:r>
              <w:rPr>
                <w:sz w:val="20"/>
                <w:szCs w:val="20"/>
              </w:rPr>
              <w:t xml:space="preserve">Microservice architecture, Java, OpenShift, Aurora </w:t>
            </w:r>
            <w:proofErr w:type="spellStart"/>
            <w:r>
              <w:rPr>
                <w:sz w:val="20"/>
                <w:szCs w:val="20"/>
              </w:rPr>
              <w:t>PostgresSQL</w:t>
            </w:r>
            <w:proofErr w:type="spellEnd"/>
            <w:r>
              <w:rPr>
                <w:sz w:val="20"/>
                <w:szCs w:val="20"/>
              </w:rPr>
              <w:t xml:space="preserve">, Oracle, Amazon Web Services (AWS) – Amazon EC2, AWS Snowball, Amazon S3, Amazon EBS, Amazon EFS, AWS Direct Connect, Salesforce, GitLab, SonarQube, Splunk, Jenkins, Selenium, Dynatrace, LoadRunner, Snowflake, Tableau Server, Autosys, Databricks, </w:t>
            </w:r>
            <w:proofErr w:type="spellStart"/>
            <w:r>
              <w:rPr>
                <w:sz w:val="20"/>
                <w:szCs w:val="20"/>
              </w:rPr>
              <w:t>PySpark</w:t>
            </w:r>
            <w:proofErr w:type="spellEnd"/>
            <w:r>
              <w:rPr>
                <w:sz w:val="20"/>
                <w:szCs w:val="20"/>
              </w:rPr>
              <w:t xml:space="preserve"> Data Lake Builder</w:t>
            </w:r>
          </w:p>
        </w:tc>
        <w:tc>
          <w:tcPr>
            <w:tcW w:w="990" w:type="dxa"/>
          </w:tcPr>
          <w:p w14:paraId="4FA2667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tcPr>
          <w:p w14:paraId="2441EB3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0FE9DD8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19E516A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04A2F9D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7B5823B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gridSpan w:val="2"/>
          </w:tcPr>
          <w:p w14:paraId="7F5E350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5C257E4C"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spacing w:before="0" w:after="0"/>
            </w:pPr>
          </w:p>
          <w:p w14:paraId="256B165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184483D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1783659E"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26DE17F2"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3149659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67CA76E4"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5D3FF566"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79B62B7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5CAE2CC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20F993B5"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21A45B6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395421D1"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spacing w:before="0" w:after="0"/>
            </w:pPr>
          </w:p>
          <w:p w14:paraId="6BA211C2" w14:textId="77777777" w:rsidR="005928F2" w:rsidRDefault="005928F2" w:rsidP="002A34E2">
            <w:pPr>
              <w:cnfStyle w:val="000000000000" w:firstRow="0" w:lastRow="0" w:firstColumn="0" w:lastColumn="0" w:oddVBand="0" w:evenVBand="0" w:oddHBand="0" w:evenHBand="0" w:firstRowFirstColumn="0" w:firstRowLastColumn="0" w:lastRowFirstColumn="0" w:lastRowLastColumn="0"/>
              <w:spacing w:before="0" w:after="0"/>
            </w:pPr>
          </w:p>
        </w:tc>
      </w:tr>
      <w:tr w:rsidR="00A9173D" w14:paraId="6E2EB712"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00A4669" w14:textId="77777777" w:rsidR="00A9173D" w:rsidRDefault="005928F2">
            <w:pPr>
              <w:pStyle w:val="TableRowHeading"/>
              <w:spacing w:before="0" w:after="0"/>
            </w:pPr>
            <w:r w:rsidRPr="002B6BA8">
              <w:rPr>
                <w:sz w:val="20"/>
                <w:szCs w:val="20"/>
              </w:rPr>
              <w:lastRenderedPageBreak/>
              <w:t xml:space="preserve">Veteran Benefits Administration / VA Medical Disability Examination (MDE) </w:t>
            </w:r>
          </w:p>
        </w:tc>
        <w:tc>
          <w:tcPr>
            <w:tcW w:w="961" w:type="dxa"/>
          </w:tcPr>
          <w:p w14:paraId="753BD90C" w14:textId="77777777"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Oct 2024 – Dec 2026</w:t>
            </w:r>
          </w:p>
        </w:tc>
        <w:tc>
          <w:tcPr>
            <w:tcW w:w="2700" w:type="dxa"/>
          </w:tcPr>
          <w:p w14:paraId="1402965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spacing w:before="0" w:after="0"/>
            </w:pPr>
            <w:r>
              <w:rPr>
                <w:sz w:val="20"/>
                <w:szCs w:val="20"/>
              </w:rP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rPr>
                <w:sz w:val="20"/>
                <w:szCs w:val="20"/>
              </w:rPr>
              <w:lastRenderedPageBreak/>
              <w:t>supported CMS and CCIIO continuously since 2009, bringing institutional knowledge of core Marketplace platforms and the financial management processes that directly align with ER&amp;R operational requirements.</w:t>
            </w:r>
          </w:p>
          <w:p w14:paraId="424DB675"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spacing w:before="0" w:after="0"/>
            </w:pPr>
            <w:r w:rsidRPr="00C838DB">
              <w:rPr>
                <w:rStyle w:val="CharacterBold"/>
                <w:sz w:val="20"/>
                <w:szCs w:val="20"/>
              </w:rPr>
              <w:t>Size:</w:t>
            </w:r>
            <w:r>
              <w:rPr>
                <w:sz w:val="20"/>
                <w:szCs w:val="20"/>
              </w:rPr>
              <w:t xml:space="preserve"> Federal; $31M contract value</w:t>
            </w:r>
          </w:p>
          <w:p w14:paraId="3A5D8B35"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spacing w:before="0" w:after="0"/>
            </w:pPr>
            <w:r w:rsidRPr="00C838DB">
              <w:rPr>
                <w:rStyle w:val="CharacterBold"/>
                <w:sz w:val="20"/>
                <w:szCs w:val="20"/>
              </w:rPr>
              <w:t>Scope:</w:t>
            </w:r>
            <w:r>
              <w:rPr>
                <w:sz w:val="20"/>
                <w:szCs w:val="20"/>
              </w:rP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31B24EE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spacing w:before="0" w:after="0"/>
            </w:pPr>
            <w:r w:rsidRPr="00E00132">
              <w:rPr>
                <w:rStyle w:val="CharacterBold"/>
                <w:sz w:val="20"/>
                <w:szCs w:val="20"/>
              </w:rPr>
              <w:t>Complexity:</w:t>
            </w:r>
            <w:r>
              <w:rPr>
                <w:sz w:val="20"/>
                <w:szCs w:val="20"/>
              </w:rP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2089441E" w14:textId="77777777" w:rsidR="00A9173D" w:rsidRDefault="00E00132">
            <w:pPr>
              <w:pStyle w:val="TableBody"/>
              <w:cnfStyle w:val="000000000000" w:firstRow="0" w:lastRow="0" w:firstColumn="0" w:lastColumn="0" w:oddVBand="0" w:evenVBand="0" w:oddHBand="0" w:evenHBand="0" w:firstRowFirstColumn="0" w:firstRowLastColumn="0" w:lastRowFirstColumn="0" w:lastRowLastColumn="0"/>
              <w:spacing w:before="0" w:after="0"/>
            </w:pPr>
            <w:r w:rsidRPr="00E00132">
              <w:rPr>
                <w:rStyle w:val="CharacterBold"/>
                <w:sz w:val="20"/>
                <w:szCs w:val="20"/>
              </w:rPr>
              <w:lastRenderedPageBreak/>
              <w:t>Technological Landscape:</w:t>
            </w:r>
            <w:r>
              <w:rPr>
                <w:sz w:val="20"/>
                <w:szCs w:val="20"/>
              </w:rP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4D06EA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tcPr>
          <w:p w14:paraId="1D677B0C"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25E84B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5BB4E73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4617CE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1A58E47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gridSpan w:val="2"/>
          </w:tcPr>
          <w:p w14:paraId="5F41109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5E25E0D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5928F2" w14:paraId="6B9BAA1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11322521" w14:textId="77777777" w:rsidR="005928F2" w:rsidRDefault="005928F2" w:rsidP="005928F2">
            <w:pPr>
              <w:pStyle w:val="TableRowHeading"/>
              <w:spacing w:before="0" w:after="0"/>
            </w:pPr>
            <w:r w:rsidRPr="002B6BA8">
              <w:rPr>
                <w:sz w:val="20"/>
                <w:szCs w:val="20"/>
              </w:rPr>
              <w:lastRenderedPageBreak/>
              <w:t>Veteran Health Administration / VA Connect</w:t>
            </w:r>
          </w:p>
        </w:tc>
        <w:tc>
          <w:tcPr>
            <w:tcW w:w="961" w:type="dxa"/>
          </w:tcPr>
          <w:p w14:paraId="4BC7129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Jun 2022 – Sep 2024</w:t>
            </w:r>
          </w:p>
        </w:tc>
        <w:tc>
          <w:tcPr>
            <w:tcW w:w="2700" w:type="dxa"/>
          </w:tcPr>
          <w:p w14:paraId="2F202B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90" w:type="dxa"/>
          </w:tcPr>
          <w:p w14:paraId="003688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47325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719BC7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00479C6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5648C9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4159C8E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tcPr>
          <w:p w14:paraId="2C7DA8E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6BC47A7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5928F2" w14:paraId="2381D43C"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DD9BD87" w14:textId="77777777" w:rsidR="005928F2" w:rsidRDefault="005928F2" w:rsidP="005928F2">
            <w:pPr>
              <w:pStyle w:val="TableRowHeading"/>
              <w:spacing w:before="0" w:after="0"/>
            </w:pPr>
            <w:r w:rsidRPr="002B6BA8">
              <w:rPr>
                <w:sz w:val="20"/>
                <w:szCs w:val="20"/>
              </w:rPr>
              <w:t xml:space="preserve">Financial Management Operational Analytics (FMOA) / CCIIO </w:t>
            </w:r>
          </w:p>
        </w:tc>
        <w:tc>
          <w:tcPr>
            <w:tcW w:w="961" w:type="dxa"/>
          </w:tcPr>
          <w:p w14:paraId="3548B74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2700" w:type="dxa"/>
          </w:tcPr>
          <w:p w14:paraId="41AC642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90" w:type="dxa"/>
          </w:tcPr>
          <w:p w14:paraId="0D8B16F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2BFBEF2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7B1339B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2B9AB77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697D25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0122CD7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tcPr>
          <w:p w14:paraId="2F30B5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7AA192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5928F2" w14:paraId="2C877FE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6B7B92B" w14:textId="77777777" w:rsidR="005928F2" w:rsidRDefault="005928F2" w:rsidP="005928F2">
            <w:pPr>
              <w:pStyle w:val="TableRowHeading"/>
              <w:spacing w:before="0" w:after="0"/>
            </w:pPr>
            <w:r w:rsidRPr="002B6BA8">
              <w:rPr>
                <w:sz w:val="20"/>
                <w:szCs w:val="20"/>
              </w:rPr>
              <w:t>Project name / Client</w:t>
            </w:r>
          </w:p>
        </w:tc>
        <w:tc>
          <w:tcPr>
            <w:tcW w:w="961" w:type="dxa"/>
          </w:tcPr>
          <w:p w14:paraId="11478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MM/YYYY – MM/YYYY</w:t>
            </w:r>
          </w:p>
        </w:tc>
        <w:tc>
          <w:tcPr>
            <w:tcW w:w="2700" w:type="dxa"/>
          </w:tcPr>
          <w:p w14:paraId="006E1127"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spacing w:before="0" w:after="0"/>
            </w:pPr>
            <w:r w:rsidRPr="002A34E2">
              <w:rPr>
                <w:rStyle w:val="CharacterBold"/>
                <w:sz w:val="20"/>
                <w:szCs w:val="20"/>
              </w:rPr>
              <w:t>Project Description:</w:t>
            </w:r>
            <w:r>
              <w:rPr>
                <w:sz w:val="20"/>
                <w:szCs w:val="20"/>
              </w:rPr>
              <w:t xml:space="preserve"> Cogent Project 2</w:t>
            </w:r>
          </w:p>
          <w:p w14:paraId="1994C08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Size:</w:t>
            </w:r>
          </w:p>
          <w:p w14:paraId="7AAA360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Scope:</w:t>
            </w:r>
          </w:p>
          <w:p w14:paraId="6EE7D171"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Complexity:</w:t>
            </w:r>
          </w:p>
          <w:p w14:paraId="4E5AE04C"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Technological Landscape:</w:t>
            </w:r>
          </w:p>
        </w:tc>
        <w:tc>
          <w:tcPr>
            <w:tcW w:w="990" w:type="dxa"/>
          </w:tcPr>
          <w:p w14:paraId="0F5BB4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4C23AEE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0FF8A5B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50FA04E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229A8D8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1E3325D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tcPr>
          <w:p w14:paraId="2B3F87B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3F4747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5928F2" w14:paraId="29141055"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541E74D" w14:textId="77777777" w:rsidR="005928F2" w:rsidRDefault="005928F2" w:rsidP="005928F2">
            <w:pPr>
              <w:pStyle w:val="TableRowHeading"/>
              <w:spacing w:before="0" w:after="0"/>
            </w:pPr>
            <w:r w:rsidRPr="002B6BA8">
              <w:rPr>
                <w:sz w:val="20"/>
                <w:szCs w:val="20"/>
              </w:rPr>
              <w:lastRenderedPageBreak/>
              <w:t xml:space="preserve">Project name / Client </w:t>
            </w:r>
          </w:p>
        </w:tc>
        <w:tc>
          <w:tcPr>
            <w:tcW w:w="961" w:type="dxa"/>
          </w:tcPr>
          <w:p w14:paraId="2C536BE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MM/YYYY – MM/YYYY</w:t>
            </w:r>
          </w:p>
        </w:tc>
        <w:tc>
          <w:tcPr>
            <w:tcW w:w="2700" w:type="dxa"/>
          </w:tcPr>
          <w:p w14:paraId="175EA10F"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spacing w:before="0" w:after="0"/>
            </w:pPr>
            <w:r w:rsidRPr="002A34E2">
              <w:rPr>
                <w:rStyle w:val="CharacterBold"/>
                <w:sz w:val="20"/>
                <w:szCs w:val="20"/>
              </w:rPr>
              <w:t>Project Description:</w:t>
            </w:r>
            <w:r>
              <w:rPr>
                <w:sz w:val="20"/>
                <w:szCs w:val="20"/>
              </w:rPr>
              <w:t xml:space="preserve"> Peraton Project 1</w:t>
            </w:r>
          </w:p>
          <w:p w14:paraId="24557BC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Size:</w:t>
            </w:r>
          </w:p>
          <w:p w14:paraId="7E79D45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Scope:</w:t>
            </w:r>
          </w:p>
          <w:p w14:paraId="22D3C1A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Complexity:</w:t>
            </w:r>
          </w:p>
          <w:p w14:paraId="30BA1358"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Technological Landscape:</w:t>
            </w:r>
          </w:p>
        </w:tc>
        <w:tc>
          <w:tcPr>
            <w:tcW w:w="990" w:type="dxa"/>
          </w:tcPr>
          <w:p w14:paraId="6D84D65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1C20548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1F576F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784CEFE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3A9DA15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4C42F6F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tcPr>
          <w:p w14:paraId="40087D2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20B70A5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5928F2" w14:paraId="393A5FDF"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01C3623A" w14:textId="77777777" w:rsidR="005928F2" w:rsidRDefault="005928F2" w:rsidP="005928F2">
            <w:pPr>
              <w:pStyle w:val="TableRowHeading"/>
              <w:spacing w:before="0" w:after="0"/>
            </w:pPr>
            <w:r w:rsidRPr="002B6BA8">
              <w:rPr>
                <w:sz w:val="20"/>
                <w:szCs w:val="20"/>
              </w:rPr>
              <w:t>Project name / Client</w:t>
            </w:r>
          </w:p>
        </w:tc>
        <w:tc>
          <w:tcPr>
            <w:tcW w:w="961" w:type="dxa"/>
          </w:tcPr>
          <w:p w14:paraId="3F9BFA4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r w:rsidRPr="0027673C">
              <w:rPr>
                <w:sz w:val="20"/>
                <w:szCs w:val="20"/>
              </w:rPr>
              <w:t>MM/YYYY – MM/YYYY</w:t>
            </w:r>
          </w:p>
        </w:tc>
        <w:tc>
          <w:tcPr>
            <w:tcW w:w="2700" w:type="dxa"/>
          </w:tcPr>
          <w:p w14:paraId="5DDD39E7"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spacing w:before="0" w:after="0"/>
            </w:pPr>
            <w:r w:rsidRPr="002A34E2">
              <w:rPr>
                <w:rStyle w:val="CharacterBold"/>
                <w:sz w:val="20"/>
                <w:szCs w:val="20"/>
              </w:rPr>
              <w:t>Project Description:</w:t>
            </w:r>
            <w:r>
              <w:rPr>
                <w:sz w:val="20"/>
                <w:szCs w:val="20"/>
              </w:rPr>
              <w:t xml:space="preserve"> Peraton Project 2</w:t>
            </w:r>
          </w:p>
          <w:p w14:paraId="0B034809"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Size:</w:t>
            </w:r>
          </w:p>
          <w:p w14:paraId="17EF311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Scope:</w:t>
            </w:r>
          </w:p>
          <w:p w14:paraId="4E3A7B6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Complexity:</w:t>
            </w:r>
          </w:p>
          <w:p w14:paraId="349CB532" w14:textId="77777777"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spacing w:before="0" w:after="0"/>
            </w:pPr>
            <w:r w:rsidRPr="002A34E2">
              <w:rPr>
                <w:rStyle w:val="CharacterBold"/>
                <w:sz w:val="20"/>
                <w:szCs w:val="20"/>
              </w:rPr>
              <w:t>Technological Landscape:</w:t>
            </w:r>
          </w:p>
        </w:tc>
        <w:tc>
          <w:tcPr>
            <w:tcW w:w="990" w:type="dxa"/>
          </w:tcPr>
          <w:p w14:paraId="7AE0216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036DFE8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810" w:type="dxa"/>
          </w:tcPr>
          <w:p w14:paraId="2DCB3F9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80" w:type="dxa"/>
            <w:gridSpan w:val="2"/>
          </w:tcPr>
          <w:p w14:paraId="6952571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00" w:type="dxa"/>
            <w:gridSpan w:val="2"/>
          </w:tcPr>
          <w:p w14:paraId="16E32C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927" w:type="dxa"/>
            <w:gridSpan w:val="2"/>
          </w:tcPr>
          <w:p w14:paraId="2433BCD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73" w:type="dxa"/>
          </w:tcPr>
          <w:p w14:paraId="6FE1096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1055" w:type="dxa"/>
          </w:tcPr>
          <w:p w14:paraId="2731B6B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spacing w:before="0" w:after="0"/>
            </w:pPr>
          </w:p>
        </w:tc>
      </w:tr>
    </w:tbl>
    <w:p w14:paraId="0F7CB100" w14:textId="77777777" w:rsidR="00A9173D" w:rsidRPr="00802C4A" w:rsidRDefault="00A9173D" w:rsidP="002A34E2">
      <w:pPr>
        <w:pStyle w:val="ParagraphSpacer"/>
        <w:spacing w:before="0" w:after="0" w:line="240" w:lineRule="auto"/>
      </w:pPr>
    </w:p>
    <w:p w14:paraId="3D9F0F50" w14:textId="77777777" w:rsidR="002515C5" w:rsidRDefault="4BDB806A" w:rsidP="002A34E2">
      <w:pPr>
        <w:pStyle w:val="BodyText"/>
        <w:spacing w:before="60" w:after="60" w:line="240" w:lineRule="auto"/>
      </w:pPr>
      <w:r w:rsidRPr="00802C4A">
        <w:t>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w:t>
      </w:r>
      <w:proofErr w:type="gramStart"/>
      <w:r w:rsidRPr="00802C4A">
        <w:t>%  far</w:t>
      </w:r>
      <w:proofErr w:type="gramEnd"/>
      <w:r w:rsidRPr="00802C4A">
        <w:t xml:space="preserve"> outperforming industry baselines. We have deep FFE expertise, including former CCIIO leaders, and work regularly to reconcile enrollment and exchange data across five state-based exchanges. </w:t>
      </w:r>
    </w:p>
    <w:p w14:paraId="1A1B4063" w14:textId="77777777" w:rsidR="006240C7" w:rsidRDefault="006240C7" w:rsidP="00245804">
      <w:pPr>
        <w:pStyle w:val="BodyText"/>
        <w:spacing w:before="60" w:after="60" w:line="240" w:lineRule="auto"/>
      </w:pPr>
    </w:p>
    <w:p w14:paraId="2281E504" w14:textId="77777777" w:rsidR="006240C7" w:rsidRDefault="006240C7" w:rsidP="00245804">
      <w:pPr>
        <w:pStyle w:val="BodyText"/>
        <w:sectPr w:rsidR="006240C7" w:rsidSect="00A9173D">
          <w:footerReference w:type="default" r:id="rId41"/>
          <w:pgSz w:w="15840" w:h="12240" w:orient="landscape" w:code="1"/>
          <w:pgMar w:top="1440" w:right="1440" w:bottom="1440" w:left="1440" w:header="720" w:footer="720" w:gutter="0"/>
          <w:cols w:space="720"/>
          <w:docGrid w:linePitch="360"/>
        </w:sectPr>
        <w:spacing w:before="60" w:after="60" w:line="240" w:lineRule="auto"/>
      </w:pPr>
    </w:p>
    <w:p w14:paraId="6C3B9621" w14:textId="77777777" w:rsidR="00845269" w:rsidRDefault="00845269" w:rsidP="00A2440B">
      <w:pPr>
        <w:pStyle w:val="Heading1"/>
      </w:pPr>
      <w:bookmarkStart w:id="25" w:name="_Toc228252928"/>
      <w:r>
        <w:lastRenderedPageBreak/>
        <w:t>4.0</w:t>
      </w:r>
      <w:r>
        <w:tab/>
      </w:r>
      <w:r w:rsidRPr="00845269">
        <w:t>Section 4: Small Business Utilization</w:t>
      </w:r>
      <w:r w:rsidR="00A2440B">
        <w:t xml:space="preserve"> </w:t>
      </w:r>
      <w:r w:rsidR="00A2440B" w:rsidRPr="009804E4">
        <w:t xml:space="preserve">(5 </w:t>
      </w:r>
      <w:r w:rsidR="009804E4" w:rsidRPr="009804E4">
        <w:t>Pages)</w:t>
      </w:r>
      <w:bookmarkEnd w:id="25"/>
    </w:p>
    <w:p w14:paraId="44FB5B5C" w14:textId="77777777" w:rsidR="00E76701" w:rsidRPr="00E76701" w:rsidRDefault="00E76701" w:rsidP="00E76701">
      <w:pPr>
        <w:pStyle w:val="BodyText"/>
        <w:sectPr w:rsidR="00E76701" w:rsidRPr="00E76701" w:rsidSect="000B1BCE">
          <w:footerReference w:type="default" r:id="rId42"/>
          <w:pgSz w:w="12240" w:h="15840" w:code="1"/>
          <w:pgMar w:top="1440" w:right="1440" w:bottom="1440" w:left="1440" w:header="720" w:footer="576" w:gutter="0"/>
          <w:pgNumType w:start="1"/>
          <w:cols w:space="720"/>
          <w:docGrid w:linePitch="360"/>
        </w:sectPr>
      </w:pPr>
    </w:p>
    <w:p w14:paraId="79ECBD7F" w14:textId="77777777" w:rsidR="004C2D9A" w:rsidRDefault="00000000">
      <w:pPr>
        <w:pStyle w:val="Subheading1"/>
      </w:pPr>
      <w:r>
        <w:lastRenderedPageBreak/>
        <w:t>4.1 Approach to Maximize Small Business Subcontracting</w:t>
      </w:r>
    </w:p>
    <w:p w14:paraId="0A2EB29E" w14:textId="77777777" w:rsidR="004C2D9A" w:rsidRDefault="00000000">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14:paraId="3C870614" w14:textId="77777777" w:rsidR="004C2D9A" w:rsidRDefault="00000000">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14:paraId="23010D53" w14:textId="77777777" w:rsidR="004C2D9A" w:rsidRDefault="00000000">
      <w:pPr>
        <w:pStyle w:val="Subheading1"/>
      </w:pPr>
      <w:r>
        <w:t>4.2 Proposed Small Business Subcontractors</w:t>
      </w:r>
    </w:p>
    <w:p w14:paraId="7A68FDBE" w14:textId="77777777" w:rsidR="004C2D9A" w:rsidRDefault="00000000">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14:paraId="28DB6500" w14:textId="77777777" w:rsidR="004C2D9A" w:rsidRDefault="00000000">
      <w:pPr>
        <w:pStyle w:val="TableTitle"/>
      </w:pPr>
      <w:r>
        <w:t>Table 4.2-1. Proposed Small Business Subcontractors.</w:t>
      </w:r>
    </w:p>
    <w:p w14:paraId="03BE77F6" w14:textId="77777777" w:rsidR="004C2D9A" w:rsidRDefault="00000000">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14:paraId="3D0CCC5E" w14:textId="77777777" w:rsidR="004C2D9A" w:rsidRDefault="00000000">
      <w:pPr>
        <w:pStyle w:val="Subheading1"/>
      </w:pPr>
      <w:r>
        <w:t>4.3 Commitment to Use Small Businesses</w:t>
      </w:r>
    </w:p>
    <w:p w14:paraId="2F090E3D" w14:textId="77777777" w:rsidR="004C2D9A" w:rsidRDefault="00000000">
      <w:pPr>
        <w:pStyle w:val="BodyText"/>
      </w:pPr>
      <w:r>
        <w:t>Deloitte's commitment to small business participation is documented through three concrete instruments included with this quote as attachments and not counted against the Volume I page limit:</w:t>
      </w:r>
    </w:p>
    <w:p w14:paraId="0973F6B5" w14:textId="77777777" w:rsidR="004C2D9A" w:rsidRDefault="00000000">
      <w:pPr>
        <w:pStyle w:val="Bulletlevel1"/>
      </w:pPr>
      <w:r>
        <w:t>Signed letters of commitment from each proposed small business subcontractor confirming availability, proposed labor categories, and willingness to perform the workshare described in Table 4.2-1.</w:t>
      </w:r>
    </w:p>
    <w:p w14:paraId="40CC283D" w14:textId="77777777" w:rsidR="004C2D9A" w:rsidRDefault="00000000">
      <w:pPr>
        <w:pStyle w:val="Bulletlevel1"/>
      </w:pPr>
      <w:r>
        <w:t xml:space="preserve">Draft subcontracting agreements outlining scope, performance standards, flow-down clauses (FAR/HHSAR/CMS-specific privacy and security clauses, Section 508, and the </w:t>
      </w:r>
      <w:proofErr w:type="gramStart"/>
      <w:r>
        <w:t>Conflict of Interest</w:t>
      </w:r>
      <w:proofErr w:type="gramEnd"/>
      <w:r>
        <w:t xml:space="preserve"> CMS clause), termination provisions, and reporting requirements.</w:t>
      </w:r>
    </w:p>
    <w:p w14:paraId="7330859F" w14:textId="77777777" w:rsidR="004C2D9A" w:rsidRDefault="00000000">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14:paraId="27832052" w14:textId="77777777" w:rsidR="004C2D9A" w:rsidRDefault="00000000">
      <w:pPr>
        <w:pStyle w:val="BodyText"/>
      </w:pPr>
      <w:r>
        <w:t xml:space="preserve">All proposed small business subcontractors will receive the same flow-down requirements that apply to Deloitte under the prime contract, including FAR Subpart 8.4, HHSAR clauses, the CMS Conflict of Interest </w:t>
      </w:r>
      <w:r>
        <w:lastRenderedPageBreak/>
        <w:t>(AUG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14:paraId="6C7BB17E" w14:textId="77777777" w:rsidR="004C2D9A" w:rsidRDefault="00000000">
      <w:pPr>
        <w:pStyle w:val="Subheading1"/>
      </w:pPr>
      <w:r>
        <w:t>4.4 Subcontracting Plan Governance</w:t>
      </w:r>
    </w:p>
    <w:p w14:paraId="60552875" w14:textId="77777777" w:rsidR="004C2D9A" w:rsidRDefault="00000000">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w:t>
      </w:r>
      <w:proofErr w:type="spellStart"/>
      <w:r>
        <w:t>eSRS</w:t>
      </w:r>
      <w:proofErr w:type="spellEnd"/>
      <w:r>
        <w:t xml:space="preserve"> Individual and Summary Subcontract Reports). Deloitte's SBLO will:</w:t>
      </w:r>
    </w:p>
    <w:p w14:paraId="3DFDE9BE" w14:textId="77777777" w:rsidR="004C2D9A" w:rsidRDefault="00000000">
      <w:pPr>
        <w:pStyle w:val="Bulletlevel1"/>
      </w:pPr>
      <w:r>
        <w:t>Track and report small business utilization monthly to the COR within the Monthly Progress, Data and Cost Report (SOW §3.1) — broken out by total dollars, labor categories, task/sub-task allocation, and socioeconomic category.</w:t>
      </w:r>
    </w:p>
    <w:p w14:paraId="50FD04AD" w14:textId="77777777" w:rsidR="004C2D9A" w:rsidRDefault="00000000">
      <w:pPr>
        <w:pStyle w:val="Bulletlevel1"/>
      </w:pPr>
      <w:r>
        <w:t>Conduct quarterly small business performance reviews jointly with each subcontractor, surfacing ramp opportunities, risk indicators, and any need for corrective action — with results summarized to CMS.</w:t>
      </w:r>
    </w:p>
    <w:p w14:paraId="15A934D8" w14:textId="77777777" w:rsidR="004C2D9A" w:rsidRDefault="00000000">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14:paraId="175D0DB3" w14:textId="77777777" w:rsidR="004C2D9A" w:rsidRDefault="00000000">
      <w:pPr>
        <w:pStyle w:val="Bulletlevel1"/>
      </w:pPr>
      <w:r>
        <w:t>Document and report any planned changes to the subcontracting plan promptly, with rationale and impact analysis, so CMS retains continuous visibility into small business commitment execution.</w:t>
      </w:r>
    </w:p>
    <w:p w14:paraId="67E34D96" w14:textId="77777777" w:rsidR="004C2D9A" w:rsidRDefault="00000000">
      <w:pPr>
        <w:pStyle w:val="Subheading1"/>
      </w:pPr>
      <w:r>
        <w:t>4.5 Prime Contractor Workshare Disclosure</w:t>
      </w:r>
    </w:p>
    <w:p w14:paraId="1624713A" w14:textId="77777777" w:rsidR="004C2D9A" w:rsidRDefault="00000000">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0F18699B" w14:textId="77777777" w:rsidR="00E824A9" w:rsidRDefault="00E824A9" w:rsidP="00045B87">
      <w:pPr>
        <w:pStyle w:val="Heading1"/>
      </w:pPr>
      <w:bookmarkStart w:id="26" w:name="_Toc228252929"/>
      <w:r>
        <w:t>Appendix A</w:t>
      </w:r>
      <w:r>
        <w:tab/>
      </w:r>
      <w:r w:rsidR="00045B87">
        <w:t>Key Personnel Resumes</w:t>
      </w:r>
      <w:r w:rsidR="00CE4E4D">
        <w:t xml:space="preserve"> </w:t>
      </w:r>
      <w:r w:rsidR="00CE4E4D" w:rsidRPr="00CE4E4D">
        <w:t>(2 Pages Each)</w:t>
      </w:r>
      <w:bookmarkEnd w:id="26"/>
    </w:p>
    <w:p w14:paraId="3698273E" w14:textId="77777777" w:rsidR="006065FF" w:rsidRDefault="006065FF" w:rsidP="006065FF">
      <w:pPr>
        <w:pStyle w:val="Heading2"/>
        <w:rPr>
          <w:rStyle w:val="ResumeName14pts"/>
          <w:i/>
          <w:iCs w:val="0"/>
        </w:rPr>
      </w:pPr>
      <w:bookmarkStart w:id="27" w:name="_Toc228252930"/>
      <w:r>
        <w:t>A.1</w:t>
      </w:r>
      <w:r>
        <w:tab/>
      </w:r>
      <w:r w:rsidRPr="00A07123">
        <w:t>Project Director</w:t>
      </w:r>
      <w:bookmarkEnd w:id="27"/>
    </w:p>
    <w:p w14:paraId="06263764" w14:textId="77777777" w:rsidR="00CE4E4D" w:rsidRPr="00296F28" w:rsidRDefault="00CE4E4D" w:rsidP="00CE4E4D">
      <w:pPr>
        <w:pStyle w:val="ResumeNameEntity"/>
        <w:rPr>
          <w:b/>
          <w:iCs/>
        </w:rPr>
      </w:pPr>
      <w:r>
        <w:rPr>
          <w:rStyle w:val="ResumeName14pts"/>
          <w:i w:val="0"/>
          <w:iCs w:val="0"/>
        </w:rPr>
        <w:t>Name</w:t>
      </w:r>
      <w:r>
        <w:rPr>
          <w:rStyle w:val="ResumeName14pts"/>
        </w:rPr>
        <w:tab/>
      </w:r>
      <w:r w:rsidRPr="003461D9">
        <w:t>Legal Entity, Title</w:t>
      </w:r>
    </w:p>
    <w:p w14:paraId="03279DD8" w14:textId="77777777" w:rsidR="00CE4E4D" w:rsidRPr="0070652A" w:rsidRDefault="006065FF" w:rsidP="00CE4E4D">
      <w:pPr>
        <w:pStyle w:val="ResumeProposedRole"/>
      </w:pPr>
      <w:r>
        <w:t>Labor Category</w:t>
      </w:r>
      <w:r w:rsidR="00CE4E4D" w:rsidRPr="0070652A">
        <w:t xml:space="preserve">: </w:t>
      </w:r>
    </w:p>
    <w:p w14:paraId="21DF28E2" w14:textId="77777777" w:rsidR="00CE4E4D" w:rsidRDefault="00CE4E4D" w:rsidP="00CE4E4D">
      <w:pPr>
        <w:pStyle w:val="ParagraphSpacer"/>
      </w:pPr>
    </w:p>
    <w:p w14:paraId="09302F8A"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CE4E4D" w:rsidRPr="00183B3A" w14:paraId="42F09057" w14:textId="77777777">
        <w:trPr>
          <w:trHeight w:val="360"/>
        </w:trPr>
        <w:tc>
          <w:tcPr>
            <w:tcW w:w="3235" w:type="dxa"/>
            <w:tcBorders>
              <w:top w:val="nil"/>
              <w:left w:val="nil"/>
              <w:bottom w:val="nil"/>
              <w:right w:val="nil"/>
            </w:tcBorders>
            <w:shd w:val="clear" w:color="auto" w:fill="005587"/>
            <w:vAlign w:val="center"/>
          </w:tcPr>
          <w:p w14:paraId="189C658D" w14:textId="77777777" w:rsidR="00CE4E4D" w:rsidRPr="00183B3A" w:rsidRDefault="00CE4E4D">
            <w:pPr>
              <w:pStyle w:val="CalloutTitle"/>
              <w:spacing w:before="0" w:after="0"/>
            </w:pPr>
            <w:r>
              <w:rPr>
                <w:sz w:val="20"/>
                <w:szCs w:val="20"/>
              </w:rPr>
              <w:t xml:space="preserve">CALLOUT 2 BOX </w:t>
            </w:r>
            <w:r w:rsidRPr="00183B3A">
              <w:rPr>
                <w:sz w:val="20"/>
                <w:szCs w:val="20"/>
              </w:rPr>
              <w:t>TITLE TEXT</w:t>
            </w:r>
          </w:p>
        </w:tc>
      </w:tr>
      <w:tr w:rsidR="00CE4E4D" w:rsidRPr="00183B3A" w14:paraId="61FE69E4" w14:textId="77777777">
        <w:trPr>
          <w:trHeight w:val="1620"/>
        </w:trPr>
        <w:tc>
          <w:tcPr>
            <w:tcW w:w="3235" w:type="dxa"/>
            <w:tcBorders>
              <w:top w:val="nil"/>
              <w:left w:val="nil"/>
              <w:bottom w:val="single" w:sz="18" w:space="0" w:color="005587"/>
              <w:right w:val="nil"/>
            </w:tcBorders>
            <w:vAlign w:val="center"/>
          </w:tcPr>
          <w:p w14:paraId="21DE2356" w14:textId="77777777" w:rsidR="00CE4E4D" w:rsidRPr="008818FD" w:rsidRDefault="00CE4E4D">
            <w:pPr>
              <w:pStyle w:val="Callout2Body"/>
              <w:framePr w:hSpace="0" w:wrap="auto" w:vAnchor="margin" w:hAnchor="text" w:xAlign="left" w:yAlign="inline"/>
              <w:suppressOverlap w:val="0"/>
              <w:rPr>
                <w:i/>
              </w:rPr>
              <w:spacing w:before="0" w:after="0"/>
            </w:pPr>
            <w:r w:rsidRPr="00080556">
              <w:rPr>
                <w:rStyle w:val="CharacterItalics"/>
                <w:sz w:val="20"/>
                <w:szCs w:val="20"/>
              </w:rPr>
              <w:t xml:space="preserve">Lorem ipsum dolor </w:t>
            </w:r>
            <w:proofErr w:type="gramStart"/>
            <w:r w:rsidRPr="00080556">
              <w:rPr>
                <w:rStyle w:val="CharacterItalics"/>
                <w:sz w:val="20"/>
                <w:szCs w:val="20"/>
              </w:rPr>
              <w:t>sit</w:t>
            </w:r>
            <w:proofErr w:type="gramEnd"/>
            <w:r w:rsidRPr="00080556">
              <w:rPr>
                <w:rStyle w:val="CharacterItalics"/>
                <w:sz w:val="20"/>
                <w:szCs w:val="20"/>
              </w:rPr>
              <w:t xml:space="preserve">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consectetuer</w:t>
            </w:r>
            <w:proofErr w:type="spellEnd"/>
            <w:r w:rsidRPr="00080556">
              <w:rPr>
                <w:rStyle w:val="CharacterItalics"/>
                <w:sz w:val="20"/>
                <w:szCs w:val="20"/>
              </w:rPr>
              <w:t xml:space="preserve"> </w:t>
            </w:r>
            <w:proofErr w:type="spellStart"/>
            <w:r w:rsidRPr="00080556">
              <w:rPr>
                <w:rStyle w:val="CharacterItalics"/>
                <w:sz w:val="20"/>
                <w:szCs w:val="20"/>
              </w:rPr>
              <w:t>adipiscing</w:t>
            </w:r>
            <w:proofErr w:type="spellEnd"/>
            <w:r w:rsidRPr="00080556">
              <w:rPr>
                <w:rStyle w:val="CharacterItalics"/>
                <w:sz w:val="20"/>
                <w:szCs w:val="20"/>
              </w:rPr>
              <w:t xml:space="preserve"> </w:t>
            </w:r>
            <w:proofErr w:type="spellStart"/>
            <w:r w:rsidRPr="00080556">
              <w:rPr>
                <w:rStyle w:val="CharacterItalics"/>
                <w:sz w:val="20"/>
                <w:szCs w:val="20"/>
              </w:rPr>
              <w:t>elit</w:t>
            </w:r>
            <w:proofErr w:type="spellEnd"/>
            <w:r w:rsidRPr="00080556">
              <w:rPr>
                <w:rStyle w:val="CharacterItalics"/>
                <w:sz w:val="20"/>
                <w:szCs w:val="20"/>
              </w:rPr>
              <w:t xml:space="preserve">. Maecenas </w:t>
            </w:r>
            <w:proofErr w:type="spellStart"/>
            <w:r w:rsidRPr="00080556">
              <w:rPr>
                <w:rStyle w:val="CharacterItalics"/>
                <w:sz w:val="20"/>
                <w:szCs w:val="20"/>
              </w:rPr>
              <w:t>porttitor</w:t>
            </w:r>
            <w:proofErr w:type="spellEnd"/>
            <w:r w:rsidRPr="00080556">
              <w:rPr>
                <w:rStyle w:val="CharacterItalics"/>
                <w:sz w:val="20"/>
                <w:szCs w:val="20"/>
              </w:rPr>
              <w:t xml:space="preserve"> </w:t>
            </w:r>
            <w:proofErr w:type="spellStart"/>
            <w:r w:rsidRPr="00080556">
              <w:rPr>
                <w:rStyle w:val="CharacterItalics"/>
                <w:sz w:val="20"/>
                <w:szCs w:val="20"/>
              </w:rPr>
              <w:t>congue</w:t>
            </w:r>
            <w:proofErr w:type="spellEnd"/>
            <w:r w:rsidRPr="00080556">
              <w:rPr>
                <w:rStyle w:val="CharacterItalics"/>
                <w:sz w:val="20"/>
                <w:szCs w:val="20"/>
              </w:rPr>
              <w:t xml:space="preserve"> </w:t>
            </w:r>
            <w:proofErr w:type="spellStart"/>
            <w:r w:rsidRPr="00080556">
              <w:rPr>
                <w:rStyle w:val="CharacterItalics"/>
                <w:sz w:val="20"/>
                <w:szCs w:val="20"/>
              </w:rPr>
              <w:t>massa</w:t>
            </w:r>
            <w:proofErr w:type="spellEnd"/>
            <w:r w:rsidRPr="00080556">
              <w:rPr>
                <w:rStyle w:val="CharacterItalics"/>
                <w:sz w:val="20"/>
                <w:szCs w:val="20"/>
              </w:rPr>
              <w:t xml:space="preserve">. </w:t>
            </w:r>
            <w:proofErr w:type="spellStart"/>
            <w:r w:rsidRPr="00080556">
              <w:rPr>
                <w:rStyle w:val="CharacterItalics"/>
                <w:sz w:val="20"/>
                <w:szCs w:val="20"/>
              </w:rPr>
              <w:t>Fusce</w:t>
            </w:r>
            <w:proofErr w:type="spellEnd"/>
            <w:r w:rsidRPr="00080556">
              <w:rPr>
                <w:rStyle w:val="CharacterItalics"/>
                <w:sz w:val="20"/>
                <w:szCs w:val="20"/>
              </w:rPr>
              <w:t xml:space="preserve"> </w:t>
            </w:r>
            <w:proofErr w:type="spellStart"/>
            <w:r w:rsidRPr="00080556">
              <w:rPr>
                <w:rStyle w:val="CharacterItalics"/>
                <w:sz w:val="20"/>
                <w:szCs w:val="20"/>
              </w:rPr>
              <w:t>posuere</w:t>
            </w:r>
            <w:proofErr w:type="spellEnd"/>
            <w:r w:rsidRPr="00080556">
              <w:rPr>
                <w:rStyle w:val="CharacterItalics"/>
                <w:sz w:val="20"/>
                <w:szCs w:val="20"/>
              </w:rPr>
              <w:t xml:space="preserve">, magna sed pulvinar </w:t>
            </w:r>
            <w:proofErr w:type="spellStart"/>
            <w:r w:rsidRPr="00080556">
              <w:rPr>
                <w:rStyle w:val="CharacterItalics"/>
                <w:sz w:val="20"/>
                <w:szCs w:val="20"/>
              </w:rPr>
              <w:t>ultricies</w:t>
            </w:r>
            <w:proofErr w:type="spellEnd"/>
            <w:r w:rsidRPr="00080556">
              <w:rPr>
                <w:rStyle w:val="CharacterItalics"/>
                <w:sz w:val="20"/>
                <w:szCs w:val="20"/>
              </w:rPr>
              <w:t xml:space="preserve">, </w:t>
            </w:r>
            <w:proofErr w:type="spellStart"/>
            <w:r w:rsidRPr="00080556">
              <w:rPr>
                <w:rStyle w:val="CharacterItalics"/>
                <w:sz w:val="20"/>
                <w:szCs w:val="20"/>
              </w:rPr>
              <w:t>purus</w:t>
            </w:r>
            <w:proofErr w:type="spellEnd"/>
            <w:r w:rsidRPr="00080556">
              <w:rPr>
                <w:rStyle w:val="CharacterItalics"/>
                <w:sz w:val="20"/>
                <w:szCs w:val="20"/>
              </w:rPr>
              <w:t xml:space="preserve"> </w:t>
            </w:r>
            <w:proofErr w:type="spellStart"/>
            <w:r w:rsidRPr="00080556">
              <w:rPr>
                <w:rStyle w:val="CharacterItalics"/>
                <w:sz w:val="20"/>
                <w:szCs w:val="20"/>
              </w:rPr>
              <w:t>lectus</w:t>
            </w:r>
            <w:proofErr w:type="spellEnd"/>
            <w:r w:rsidRPr="00080556">
              <w:rPr>
                <w:rStyle w:val="CharacterItalics"/>
                <w:sz w:val="20"/>
                <w:szCs w:val="20"/>
              </w:rPr>
              <w:t xml:space="preserve"> </w:t>
            </w:r>
            <w:proofErr w:type="spellStart"/>
            <w:r w:rsidRPr="00080556">
              <w:rPr>
                <w:rStyle w:val="CharacterItalics"/>
                <w:sz w:val="20"/>
                <w:szCs w:val="20"/>
              </w:rPr>
              <w:t>malesuada</w:t>
            </w:r>
            <w:proofErr w:type="spellEnd"/>
            <w:r w:rsidRPr="00080556">
              <w:rPr>
                <w:rStyle w:val="CharacterItalics"/>
                <w:sz w:val="20"/>
                <w:szCs w:val="20"/>
              </w:rPr>
              <w:t xml:space="preserve"> libero, sit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commodo</w:t>
            </w:r>
            <w:proofErr w:type="spellEnd"/>
            <w:r w:rsidRPr="00080556">
              <w:rPr>
                <w:rStyle w:val="CharacterItalics"/>
                <w:sz w:val="20"/>
                <w:szCs w:val="20"/>
              </w:rPr>
              <w:t xml:space="preserve"> magna eros </w:t>
            </w:r>
            <w:proofErr w:type="spellStart"/>
            <w:r w:rsidRPr="00080556">
              <w:rPr>
                <w:rStyle w:val="CharacterItalics"/>
                <w:sz w:val="20"/>
                <w:szCs w:val="20"/>
              </w:rPr>
              <w:t>quis</w:t>
            </w:r>
            <w:proofErr w:type="spellEnd"/>
            <w:r w:rsidRPr="00080556">
              <w:rPr>
                <w:rStyle w:val="CharacterItalics"/>
                <w:sz w:val="20"/>
                <w:szCs w:val="20"/>
              </w:rPr>
              <w:t xml:space="preserve"> </w:t>
            </w:r>
            <w:proofErr w:type="spellStart"/>
            <w:r w:rsidRPr="00080556">
              <w:rPr>
                <w:rStyle w:val="CharacterItalics"/>
                <w:sz w:val="20"/>
                <w:szCs w:val="20"/>
              </w:rPr>
              <w:t>urna</w:t>
            </w:r>
            <w:proofErr w:type="spellEnd"/>
            <w:r w:rsidRPr="00080556">
              <w:rPr>
                <w:rStyle w:val="CharacterItalics"/>
                <w:sz w:val="20"/>
                <w:szCs w:val="20"/>
              </w:rPr>
              <w:t>.</w:t>
            </w:r>
          </w:p>
        </w:tc>
      </w:tr>
    </w:tbl>
    <w:p w14:paraId="78312CE3"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1193F13C" w14:textId="77777777" w:rsidR="00CE4E4D" w:rsidRPr="004B4151" w:rsidRDefault="00CE4E4D" w:rsidP="00CE4E4D">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w:t>
      </w:r>
      <w:r w:rsidRPr="004B4151">
        <w:lastRenderedPageBreak/>
        <w:t xml:space="preserve">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739A4C82" w14:textId="77777777" w:rsidR="00CE4E4D" w:rsidRPr="004B4151" w:rsidRDefault="00CE4E4D" w:rsidP="00CE4E4D">
      <w:pPr>
        <w:pStyle w:val="ResumeHeading"/>
      </w:pPr>
      <w:r w:rsidRPr="004B4151">
        <w:t>Recent Experience</w:t>
      </w:r>
    </w:p>
    <w:p w14:paraId="0175FC89" w14:textId="77777777" w:rsidR="00CE4E4D" w:rsidRPr="0037159E" w:rsidRDefault="00CE4E4D" w:rsidP="00CE4E4D">
      <w:pPr>
        <w:pStyle w:val="ResumeJobTitle"/>
      </w:pPr>
      <w:r>
        <w:t xml:space="preserve">Resume </w:t>
      </w:r>
      <w:r w:rsidRPr="0037159E">
        <w:t>Job Title</w:t>
      </w:r>
      <w:r w:rsidRPr="0037159E">
        <w:tab/>
        <w:t>Dates</w:t>
      </w:r>
    </w:p>
    <w:p w14:paraId="2665B710" w14:textId="77777777" w:rsidR="00CE4E4D" w:rsidRPr="0037159E" w:rsidRDefault="00CE4E4D" w:rsidP="00CE4E4D">
      <w:pPr>
        <w:pStyle w:val="Bulletlevel1"/>
        <w:tabs>
          <w:tab w:val="clear" w:pos="360"/>
        </w:tabs>
      </w:pPr>
    </w:p>
    <w:p w14:paraId="272CA97F" w14:textId="77777777" w:rsidR="00CE4E4D" w:rsidRPr="0037159E" w:rsidRDefault="00CE4E4D" w:rsidP="00CE4E4D">
      <w:pPr>
        <w:pStyle w:val="Bulletlevel1"/>
        <w:tabs>
          <w:tab w:val="clear" w:pos="360"/>
        </w:tabs>
      </w:pPr>
    </w:p>
    <w:p w14:paraId="776F3374" w14:textId="77777777" w:rsidR="00CE4E4D" w:rsidRPr="004B4151" w:rsidRDefault="00CE4E4D" w:rsidP="00CE4E4D">
      <w:pPr>
        <w:pStyle w:val="ResumeHeading"/>
      </w:pPr>
      <w:r w:rsidRPr="004B4151">
        <w:t>Employment History</w:t>
      </w:r>
    </w:p>
    <w:p w14:paraId="0015E830" w14:textId="77777777" w:rsidR="00CE4E4D" w:rsidRPr="004B4151" w:rsidRDefault="00CE4E4D" w:rsidP="00CE4E4D">
      <w:pPr>
        <w:pStyle w:val="Bulletlevel1"/>
        <w:tabs>
          <w:tab w:val="clear" w:pos="360"/>
        </w:tabs>
      </w:pPr>
      <w:r w:rsidRPr="004B4151">
        <w:t>Company, Title, (From – To)</w:t>
      </w:r>
    </w:p>
    <w:p w14:paraId="637918AE" w14:textId="77777777" w:rsidR="00CE4E4D" w:rsidRPr="004B4151" w:rsidRDefault="00CE4E4D" w:rsidP="00CE4E4D">
      <w:pPr>
        <w:pStyle w:val="Bulletlevel1"/>
        <w:tabs>
          <w:tab w:val="clear" w:pos="360"/>
        </w:tabs>
      </w:pPr>
    </w:p>
    <w:p w14:paraId="37B4C19A" w14:textId="77777777" w:rsidR="00CE4E4D" w:rsidRPr="004B4151" w:rsidRDefault="00CE4E4D" w:rsidP="00CE4E4D">
      <w:pPr>
        <w:pStyle w:val="ResumeHeading"/>
      </w:pPr>
      <w:r w:rsidRPr="004B4151">
        <w:t>Education</w:t>
      </w:r>
    </w:p>
    <w:p w14:paraId="2C73F1C3" w14:textId="77777777" w:rsidR="00CE4E4D" w:rsidRPr="004B4151" w:rsidRDefault="00CE4E4D" w:rsidP="00CE4E4D">
      <w:pPr>
        <w:pStyle w:val="Bulletlevel1"/>
        <w:tabs>
          <w:tab w:val="clear" w:pos="360"/>
        </w:tabs>
      </w:pPr>
      <w:r w:rsidRPr="004B4151">
        <w:t>Degree, Field, School</w:t>
      </w:r>
    </w:p>
    <w:p w14:paraId="770E7DE2" w14:textId="77777777" w:rsidR="006065FF" w:rsidRDefault="006065FF" w:rsidP="00CE4E4D">
      <w:pPr>
        <w:pStyle w:val="BodyText"/>
      </w:pPr>
      <w:r>
        <w:br w:type="page"/>
      </w:r>
    </w:p>
    <w:p w14:paraId="02004236" w14:textId="77777777" w:rsidR="006065FF" w:rsidRDefault="006065FF" w:rsidP="006065FF">
      <w:pPr>
        <w:pStyle w:val="Heading2"/>
        <w:rPr>
          <w:rStyle w:val="ResumeName14pts"/>
          <w:i/>
          <w:iCs w:val="0"/>
        </w:rPr>
      </w:pPr>
      <w:bookmarkStart w:id="28" w:name="_Toc228252931"/>
      <w:r>
        <w:lastRenderedPageBreak/>
        <w:t>A.2</w:t>
      </w:r>
      <w:r>
        <w:tab/>
      </w:r>
      <w:r w:rsidRPr="006065FF">
        <w:t>Project Manager (ER&amp;R)</w:t>
      </w:r>
      <w:bookmarkEnd w:id="28"/>
    </w:p>
    <w:p w14:paraId="5EF8D5E0" w14:textId="77777777" w:rsidR="006065FF" w:rsidRPr="00296F28" w:rsidRDefault="006065FF" w:rsidP="006065FF">
      <w:pPr>
        <w:pStyle w:val="ResumeNameEntity"/>
        <w:rPr>
          <w:b/>
          <w:iCs/>
        </w:rPr>
      </w:pPr>
      <w:r>
        <w:rPr>
          <w:rStyle w:val="ResumeName14pts"/>
          <w:i w:val="0"/>
          <w:iCs w:val="0"/>
        </w:rPr>
        <w:t>Name</w:t>
      </w:r>
      <w:r>
        <w:rPr>
          <w:rStyle w:val="ResumeName14pts"/>
        </w:rPr>
        <w:tab/>
      </w:r>
      <w:r w:rsidRPr="003461D9">
        <w:t>Legal Entity, Title</w:t>
      </w:r>
    </w:p>
    <w:p w14:paraId="0B31DE6D" w14:textId="77777777" w:rsidR="006065FF" w:rsidRPr="0070652A" w:rsidRDefault="006065FF" w:rsidP="006065FF">
      <w:pPr>
        <w:pStyle w:val="ResumeProposedRole"/>
      </w:pPr>
      <w:r>
        <w:t>Labor Category</w:t>
      </w:r>
      <w:r w:rsidRPr="0070652A">
        <w:t xml:space="preserve">: </w:t>
      </w:r>
    </w:p>
    <w:p w14:paraId="132EC33B" w14:textId="77777777" w:rsidR="006065FF" w:rsidRDefault="006065FF" w:rsidP="006065FF">
      <w:pPr>
        <w:pStyle w:val="ParagraphSpacer"/>
      </w:pPr>
    </w:p>
    <w:p w14:paraId="04047ACA"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6065FF" w:rsidRPr="00183B3A" w14:paraId="56B6C584" w14:textId="77777777" w:rsidTr="004150FE">
        <w:trPr>
          <w:trHeight w:val="360"/>
        </w:trPr>
        <w:tc>
          <w:tcPr>
            <w:tcW w:w="3235" w:type="dxa"/>
            <w:tcBorders>
              <w:top w:val="nil"/>
              <w:left w:val="nil"/>
              <w:bottom w:val="nil"/>
              <w:right w:val="nil"/>
            </w:tcBorders>
            <w:shd w:val="clear" w:color="auto" w:fill="005587"/>
            <w:vAlign w:val="center"/>
          </w:tcPr>
          <w:p w14:paraId="3AE74E61" w14:textId="77777777" w:rsidR="006065FF" w:rsidRPr="00183B3A" w:rsidRDefault="006065FF" w:rsidP="004150FE">
            <w:pPr>
              <w:pStyle w:val="CalloutTitle"/>
              <w:spacing w:before="0" w:after="0"/>
            </w:pPr>
            <w:r>
              <w:rPr>
                <w:sz w:val="20"/>
                <w:szCs w:val="20"/>
              </w:rPr>
              <w:t xml:space="preserve">CALLOUT 2 BOX </w:t>
            </w:r>
            <w:r w:rsidRPr="00183B3A">
              <w:rPr>
                <w:sz w:val="20"/>
                <w:szCs w:val="20"/>
              </w:rPr>
              <w:t>TITLE TEXT</w:t>
            </w:r>
          </w:p>
        </w:tc>
      </w:tr>
      <w:tr w:rsidR="006065FF" w:rsidRPr="00183B3A" w14:paraId="4D844B6D" w14:textId="77777777" w:rsidTr="004150FE">
        <w:trPr>
          <w:trHeight w:val="1620"/>
        </w:trPr>
        <w:tc>
          <w:tcPr>
            <w:tcW w:w="3235" w:type="dxa"/>
            <w:tcBorders>
              <w:top w:val="nil"/>
              <w:left w:val="nil"/>
              <w:bottom w:val="single" w:sz="18" w:space="0" w:color="005587"/>
              <w:right w:val="nil"/>
            </w:tcBorders>
            <w:vAlign w:val="center"/>
          </w:tcPr>
          <w:p w14:paraId="3CC43078" w14:textId="77777777" w:rsidR="006065FF" w:rsidRPr="008818FD" w:rsidRDefault="006065FF" w:rsidP="004150FE">
            <w:pPr>
              <w:pStyle w:val="Callout2Body"/>
              <w:framePr w:hSpace="0" w:wrap="auto" w:vAnchor="margin" w:hAnchor="text" w:xAlign="left" w:yAlign="inline"/>
              <w:suppressOverlap w:val="0"/>
              <w:rPr>
                <w:i/>
              </w:rPr>
              <w:spacing w:before="0" w:after="0"/>
            </w:pPr>
            <w:r w:rsidRPr="00080556">
              <w:rPr>
                <w:rStyle w:val="CharacterItalics"/>
                <w:sz w:val="20"/>
                <w:szCs w:val="20"/>
              </w:rPr>
              <w:t xml:space="preserve">Lorem ipsum dolor </w:t>
            </w:r>
            <w:proofErr w:type="gramStart"/>
            <w:r w:rsidRPr="00080556">
              <w:rPr>
                <w:rStyle w:val="CharacterItalics"/>
                <w:sz w:val="20"/>
                <w:szCs w:val="20"/>
              </w:rPr>
              <w:t>sit</w:t>
            </w:r>
            <w:proofErr w:type="gramEnd"/>
            <w:r w:rsidRPr="00080556">
              <w:rPr>
                <w:rStyle w:val="CharacterItalics"/>
                <w:sz w:val="20"/>
                <w:szCs w:val="20"/>
              </w:rPr>
              <w:t xml:space="preserve">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consectetuer</w:t>
            </w:r>
            <w:proofErr w:type="spellEnd"/>
            <w:r w:rsidRPr="00080556">
              <w:rPr>
                <w:rStyle w:val="CharacterItalics"/>
                <w:sz w:val="20"/>
                <w:szCs w:val="20"/>
              </w:rPr>
              <w:t xml:space="preserve"> </w:t>
            </w:r>
            <w:proofErr w:type="spellStart"/>
            <w:r w:rsidRPr="00080556">
              <w:rPr>
                <w:rStyle w:val="CharacterItalics"/>
                <w:sz w:val="20"/>
                <w:szCs w:val="20"/>
              </w:rPr>
              <w:t>adipiscing</w:t>
            </w:r>
            <w:proofErr w:type="spellEnd"/>
            <w:r w:rsidRPr="00080556">
              <w:rPr>
                <w:rStyle w:val="CharacterItalics"/>
                <w:sz w:val="20"/>
                <w:szCs w:val="20"/>
              </w:rPr>
              <w:t xml:space="preserve"> </w:t>
            </w:r>
            <w:proofErr w:type="spellStart"/>
            <w:r w:rsidRPr="00080556">
              <w:rPr>
                <w:rStyle w:val="CharacterItalics"/>
                <w:sz w:val="20"/>
                <w:szCs w:val="20"/>
              </w:rPr>
              <w:t>elit</w:t>
            </w:r>
            <w:proofErr w:type="spellEnd"/>
            <w:r w:rsidRPr="00080556">
              <w:rPr>
                <w:rStyle w:val="CharacterItalics"/>
                <w:sz w:val="20"/>
                <w:szCs w:val="20"/>
              </w:rPr>
              <w:t xml:space="preserve">. Maecenas </w:t>
            </w:r>
            <w:proofErr w:type="spellStart"/>
            <w:r w:rsidRPr="00080556">
              <w:rPr>
                <w:rStyle w:val="CharacterItalics"/>
                <w:sz w:val="20"/>
                <w:szCs w:val="20"/>
              </w:rPr>
              <w:t>porttitor</w:t>
            </w:r>
            <w:proofErr w:type="spellEnd"/>
            <w:r w:rsidRPr="00080556">
              <w:rPr>
                <w:rStyle w:val="CharacterItalics"/>
                <w:sz w:val="20"/>
                <w:szCs w:val="20"/>
              </w:rPr>
              <w:t xml:space="preserve"> </w:t>
            </w:r>
            <w:proofErr w:type="spellStart"/>
            <w:r w:rsidRPr="00080556">
              <w:rPr>
                <w:rStyle w:val="CharacterItalics"/>
                <w:sz w:val="20"/>
                <w:szCs w:val="20"/>
              </w:rPr>
              <w:t>congue</w:t>
            </w:r>
            <w:proofErr w:type="spellEnd"/>
            <w:r w:rsidRPr="00080556">
              <w:rPr>
                <w:rStyle w:val="CharacterItalics"/>
                <w:sz w:val="20"/>
                <w:szCs w:val="20"/>
              </w:rPr>
              <w:t xml:space="preserve"> </w:t>
            </w:r>
            <w:proofErr w:type="spellStart"/>
            <w:r w:rsidRPr="00080556">
              <w:rPr>
                <w:rStyle w:val="CharacterItalics"/>
                <w:sz w:val="20"/>
                <w:szCs w:val="20"/>
              </w:rPr>
              <w:t>massa</w:t>
            </w:r>
            <w:proofErr w:type="spellEnd"/>
            <w:r w:rsidRPr="00080556">
              <w:rPr>
                <w:rStyle w:val="CharacterItalics"/>
                <w:sz w:val="20"/>
                <w:szCs w:val="20"/>
              </w:rPr>
              <w:t xml:space="preserve">. </w:t>
            </w:r>
            <w:proofErr w:type="spellStart"/>
            <w:r w:rsidRPr="00080556">
              <w:rPr>
                <w:rStyle w:val="CharacterItalics"/>
                <w:sz w:val="20"/>
                <w:szCs w:val="20"/>
              </w:rPr>
              <w:t>Fusce</w:t>
            </w:r>
            <w:proofErr w:type="spellEnd"/>
            <w:r w:rsidRPr="00080556">
              <w:rPr>
                <w:rStyle w:val="CharacterItalics"/>
                <w:sz w:val="20"/>
                <w:szCs w:val="20"/>
              </w:rPr>
              <w:t xml:space="preserve"> </w:t>
            </w:r>
            <w:proofErr w:type="spellStart"/>
            <w:r w:rsidRPr="00080556">
              <w:rPr>
                <w:rStyle w:val="CharacterItalics"/>
                <w:sz w:val="20"/>
                <w:szCs w:val="20"/>
              </w:rPr>
              <w:t>posuere</w:t>
            </w:r>
            <w:proofErr w:type="spellEnd"/>
            <w:r w:rsidRPr="00080556">
              <w:rPr>
                <w:rStyle w:val="CharacterItalics"/>
                <w:sz w:val="20"/>
                <w:szCs w:val="20"/>
              </w:rPr>
              <w:t xml:space="preserve">, magna sed pulvinar </w:t>
            </w:r>
            <w:proofErr w:type="spellStart"/>
            <w:r w:rsidRPr="00080556">
              <w:rPr>
                <w:rStyle w:val="CharacterItalics"/>
                <w:sz w:val="20"/>
                <w:szCs w:val="20"/>
              </w:rPr>
              <w:t>ultricies</w:t>
            </w:r>
            <w:proofErr w:type="spellEnd"/>
            <w:r w:rsidRPr="00080556">
              <w:rPr>
                <w:rStyle w:val="CharacterItalics"/>
                <w:sz w:val="20"/>
                <w:szCs w:val="20"/>
              </w:rPr>
              <w:t xml:space="preserve">, </w:t>
            </w:r>
            <w:proofErr w:type="spellStart"/>
            <w:r w:rsidRPr="00080556">
              <w:rPr>
                <w:rStyle w:val="CharacterItalics"/>
                <w:sz w:val="20"/>
                <w:szCs w:val="20"/>
              </w:rPr>
              <w:t>purus</w:t>
            </w:r>
            <w:proofErr w:type="spellEnd"/>
            <w:r w:rsidRPr="00080556">
              <w:rPr>
                <w:rStyle w:val="CharacterItalics"/>
                <w:sz w:val="20"/>
                <w:szCs w:val="20"/>
              </w:rPr>
              <w:t xml:space="preserve"> </w:t>
            </w:r>
            <w:proofErr w:type="spellStart"/>
            <w:r w:rsidRPr="00080556">
              <w:rPr>
                <w:rStyle w:val="CharacterItalics"/>
                <w:sz w:val="20"/>
                <w:szCs w:val="20"/>
              </w:rPr>
              <w:t>lectus</w:t>
            </w:r>
            <w:proofErr w:type="spellEnd"/>
            <w:r w:rsidRPr="00080556">
              <w:rPr>
                <w:rStyle w:val="CharacterItalics"/>
                <w:sz w:val="20"/>
                <w:szCs w:val="20"/>
              </w:rPr>
              <w:t xml:space="preserve"> </w:t>
            </w:r>
            <w:proofErr w:type="spellStart"/>
            <w:r w:rsidRPr="00080556">
              <w:rPr>
                <w:rStyle w:val="CharacterItalics"/>
                <w:sz w:val="20"/>
                <w:szCs w:val="20"/>
              </w:rPr>
              <w:t>malesuada</w:t>
            </w:r>
            <w:proofErr w:type="spellEnd"/>
            <w:r w:rsidRPr="00080556">
              <w:rPr>
                <w:rStyle w:val="CharacterItalics"/>
                <w:sz w:val="20"/>
                <w:szCs w:val="20"/>
              </w:rPr>
              <w:t xml:space="preserve"> libero, sit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commodo</w:t>
            </w:r>
            <w:proofErr w:type="spellEnd"/>
            <w:r w:rsidRPr="00080556">
              <w:rPr>
                <w:rStyle w:val="CharacterItalics"/>
                <w:sz w:val="20"/>
                <w:szCs w:val="20"/>
              </w:rPr>
              <w:t xml:space="preserve"> magna eros </w:t>
            </w:r>
            <w:proofErr w:type="spellStart"/>
            <w:r w:rsidRPr="00080556">
              <w:rPr>
                <w:rStyle w:val="CharacterItalics"/>
                <w:sz w:val="20"/>
                <w:szCs w:val="20"/>
              </w:rPr>
              <w:t>quis</w:t>
            </w:r>
            <w:proofErr w:type="spellEnd"/>
            <w:r w:rsidRPr="00080556">
              <w:rPr>
                <w:rStyle w:val="CharacterItalics"/>
                <w:sz w:val="20"/>
                <w:szCs w:val="20"/>
              </w:rPr>
              <w:t xml:space="preserve"> </w:t>
            </w:r>
            <w:proofErr w:type="spellStart"/>
            <w:r w:rsidRPr="00080556">
              <w:rPr>
                <w:rStyle w:val="CharacterItalics"/>
                <w:sz w:val="20"/>
                <w:szCs w:val="20"/>
              </w:rPr>
              <w:t>urna</w:t>
            </w:r>
            <w:proofErr w:type="spellEnd"/>
            <w:r w:rsidRPr="00080556">
              <w:rPr>
                <w:rStyle w:val="CharacterItalics"/>
                <w:sz w:val="20"/>
                <w:szCs w:val="20"/>
              </w:rPr>
              <w:t>.</w:t>
            </w:r>
          </w:p>
        </w:tc>
      </w:tr>
    </w:tbl>
    <w:p w14:paraId="674E7AA6"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8C41B47" w14:textId="77777777" w:rsidR="006065FF" w:rsidRPr="004B4151" w:rsidRDefault="006065FF" w:rsidP="006065FF">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26575EFE" w14:textId="77777777" w:rsidR="006065FF" w:rsidRPr="004B4151" w:rsidRDefault="006065FF" w:rsidP="006065FF">
      <w:pPr>
        <w:pStyle w:val="ResumeHeading"/>
      </w:pPr>
      <w:r w:rsidRPr="004B4151">
        <w:t>Recent Experience</w:t>
      </w:r>
    </w:p>
    <w:p w14:paraId="00E3F4D8" w14:textId="77777777" w:rsidR="006065FF" w:rsidRPr="0037159E" w:rsidRDefault="006065FF" w:rsidP="006065FF">
      <w:pPr>
        <w:pStyle w:val="ResumeJobTitle"/>
      </w:pPr>
      <w:r>
        <w:t xml:space="preserve">Resume </w:t>
      </w:r>
      <w:r w:rsidRPr="0037159E">
        <w:t>Job Title</w:t>
      </w:r>
      <w:r w:rsidRPr="0037159E">
        <w:tab/>
        <w:t>Dates</w:t>
      </w:r>
    </w:p>
    <w:p w14:paraId="4434A948" w14:textId="77777777" w:rsidR="006065FF" w:rsidRPr="0037159E" w:rsidRDefault="006065FF" w:rsidP="006065FF">
      <w:pPr>
        <w:pStyle w:val="Bulletlevel1"/>
        <w:tabs>
          <w:tab w:val="clear" w:pos="360"/>
        </w:tabs>
      </w:pPr>
    </w:p>
    <w:p w14:paraId="334F0C72" w14:textId="77777777" w:rsidR="006065FF" w:rsidRPr="0037159E" w:rsidRDefault="006065FF" w:rsidP="006065FF">
      <w:pPr>
        <w:pStyle w:val="Bulletlevel1"/>
        <w:tabs>
          <w:tab w:val="clear" w:pos="360"/>
        </w:tabs>
      </w:pPr>
    </w:p>
    <w:p w14:paraId="7A9D35D2" w14:textId="77777777" w:rsidR="006065FF" w:rsidRPr="004B4151" w:rsidRDefault="006065FF" w:rsidP="006065FF">
      <w:pPr>
        <w:pStyle w:val="ResumeHeading"/>
      </w:pPr>
      <w:r w:rsidRPr="004B4151">
        <w:t>Employment History</w:t>
      </w:r>
    </w:p>
    <w:p w14:paraId="7C26B345" w14:textId="77777777" w:rsidR="006065FF" w:rsidRPr="004B4151" w:rsidRDefault="006065FF" w:rsidP="006065FF">
      <w:pPr>
        <w:pStyle w:val="Bulletlevel1"/>
        <w:tabs>
          <w:tab w:val="clear" w:pos="360"/>
        </w:tabs>
      </w:pPr>
      <w:r w:rsidRPr="004B4151">
        <w:t>Company, Title, (From – To)</w:t>
      </w:r>
    </w:p>
    <w:p w14:paraId="73B8532D" w14:textId="77777777" w:rsidR="006065FF" w:rsidRPr="004B4151" w:rsidRDefault="006065FF" w:rsidP="006065FF">
      <w:pPr>
        <w:pStyle w:val="Bulletlevel1"/>
        <w:tabs>
          <w:tab w:val="clear" w:pos="360"/>
        </w:tabs>
      </w:pPr>
    </w:p>
    <w:p w14:paraId="015BE1F5" w14:textId="77777777" w:rsidR="006065FF" w:rsidRPr="004B4151" w:rsidRDefault="006065FF" w:rsidP="006065FF">
      <w:pPr>
        <w:pStyle w:val="ResumeHeading"/>
      </w:pPr>
      <w:r w:rsidRPr="004B4151">
        <w:t>Education</w:t>
      </w:r>
    </w:p>
    <w:p w14:paraId="3CF82A2D" w14:textId="77777777" w:rsidR="006065FF" w:rsidRPr="004B4151" w:rsidRDefault="006065FF" w:rsidP="006065FF">
      <w:pPr>
        <w:pStyle w:val="Bulletlevel1"/>
        <w:tabs>
          <w:tab w:val="clear" w:pos="360"/>
        </w:tabs>
      </w:pPr>
      <w:r w:rsidRPr="004B4151">
        <w:t>Degree, Field, School</w:t>
      </w:r>
    </w:p>
    <w:p w14:paraId="1776E6B4" w14:textId="77777777" w:rsidR="006065FF" w:rsidRDefault="006065FF" w:rsidP="00CE4E4D">
      <w:pPr>
        <w:pStyle w:val="BodyText"/>
      </w:pPr>
      <w:r>
        <w:br w:type="page"/>
      </w:r>
    </w:p>
    <w:p w14:paraId="477D4AFA" w14:textId="77777777" w:rsidR="006065FF" w:rsidRDefault="006065FF" w:rsidP="006065FF">
      <w:pPr>
        <w:pStyle w:val="Heading2"/>
        <w:rPr>
          <w:rStyle w:val="ResumeName14pts"/>
          <w:i/>
          <w:iCs w:val="0"/>
        </w:rPr>
      </w:pPr>
      <w:bookmarkStart w:id="29" w:name="_Toc228252932"/>
      <w:r>
        <w:lastRenderedPageBreak/>
        <w:t>A.</w:t>
      </w:r>
      <w:r w:rsidR="005B726A">
        <w:t>3</w:t>
      </w:r>
      <w:r>
        <w:tab/>
      </w:r>
      <w:r w:rsidRPr="006065FF">
        <w:t>Project Manager (Form 1095-A &amp; CCHC)</w:t>
      </w:r>
      <w:bookmarkEnd w:id="29"/>
    </w:p>
    <w:p w14:paraId="2CB22C84" w14:textId="77777777" w:rsidR="006065FF" w:rsidRPr="00296F28" w:rsidRDefault="006065FF" w:rsidP="006065FF">
      <w:pPr>
        <w:pStyle w:val="ResumeNameEntity"/>
        <w:rPr>
          <w:b/>
          <w:iCs/>
        </w:rPr>
      </w:pPr>
      <w:r>
        <w:rPr>
          <w:rStyle w:val="ResumeName14pts"/>
          <w:i w:val="0"/>
          <w:iCs w:val="0"/>
        </w:rPr>
        <w:t>Name</w:t>
      </w:r>
      <w:r>
        <w:rPr>
          <w:rStyle w:val="ResumeName14pts"/>
        </w:rPr>
        <w:tab/>
      </w:r>
      <w:r w:rsidRPr="003461D9">
        <w:t>Legal Entity, Title</w:t>
      </w:r>
    </w:p>
    <w:p w14:paraId="4A6299AC" w14:textId="77777777" w:rsidR="006065FF" w:rsidRPr="0070652A" w:rsidRDefault="006065FF" w:rsidP="006065FF">
      <w:pPr>
        <w:pStyle w:val="ResumeProposedRole"/>
      </w:pPr>
      <w:r>
        <w:t>Labor Category</w:t>
      </w:r>
      <w:r w:rsidRPr="0070652A">
        <w:t xml:space="preserve">: </w:t>
      </w:r>
    </w:p>
    <w:p w14:paraId="43AE2D88" w14:textId="77777777" w:rsidR="006065FF" w:rsidRDefault="006065FF" w:rsidP="006065FF">
      <w:pPr>
        <w:pStyle w:val="ParagraphSpacer"/>
      </w:pPr>
    </w:p>
    <w:p w14:paraId="0C159047"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6065FF" w:rsidRPr="00183B3A" w14:paraId="42A58922" w14:textId="77777777" w:rsidTr="004150FE">
        <w:trPr>
          <w:trHeight w:val="360"/>
        </w:trPr>
        <w:tc>
          <w:tcPr>
            <w:tcW w:w="3235" w:type="dxa"/>
            <w:tcBorders>
              <w:top w:val="nil"/>
              <w:left w:val="nil"/>
              <w:bottom w:val="nil"/>
              <w:right w:val="nil"/>
            </w:tcBorders>
            <w:shd w:val="clear" w:color="auto" w:fill="005587"/>
            <w:vAlign w:val="center"/>
          </w:tcPr>
          <w:p w14:paraId="324CAD6A" w14:textId="77777777" w:rsidR="006065FF" w:rsidRPr="00183B3A" w:rsidRDefault="006065FF" w:rsidP="004150FE">
            <w:pPr>
              <w:pStyle w:val="CalloutTitle"/>
              <w:spacing w:before="0" w:after="0"/>
            </w:pPr>
            <w:r>
              <w:rPr>
                <w:sz w:val="20"/>
                <w:szCs w:val="20"/>
              </w:rPr>
              <w:t xml:space="preserve">CALLOUT 2 BOX </w:t>
            </w:r>
            <w:r w:rsidRPr="00183B3A">
              <w:rPr>
                <w:sz w:val="20"/>
                <w:szCs w:val="20"/>
              </w:rPr>
              <w:t>TITLE TEXT</w:t>
            </w:r>
          </w:p>
        </w:tc>
      </w:tr>
      <w:tr w:rsidR="006065FF" w:rsidRPr="00183B3A" w14:paraId="5CAB1893" w14:textId="77777777" w:rsidTr="004150FE">
        <w:trPr>
          <w:trHeight w:val="1620"/>
        </w:trPr>
        <w:tc>
          <w:tcPr>
            <w:tcW w:w="3235" w:type="dxa"/>
            <w:tcBorders>
              <w:top w:val="nil"/>
              <w:left w:val="nil"/>
              <w:bottom w:val="single" w:sz="18" w:space="0" w:color="005587"/>
              <w:right w:val="nil"/>
            </w:tcBorders>
            <w:vAlign w:val="center"/>
          </w:tcPr>
          <w:p w14:paraId="638ABE15" w14:textId="77777777" w:rsidR="006065FF" w:rsidRPr="008818FD" w:rsidRDefault="006065FF" w:rsidP="004150FE">
            <w:pPr>
              <w:pStyle w:val="Callout2Body"/>
              <w:framePr w:hSpace="0" w:wrap="auto" w:vAnchor="margin" w:hAnchor="text" w:xAlign="left" w:yAlign="inline"/>
              <w:suppressOverlap w:val="0"/>
              <w:rPr>
                <w:i/>
              </w:rPr>
              <w:spacing w:before="0" w:after="0"/>
            </w:pPr>
            <w:r w:rsidRPr="00080556">
              <w:rPr>
                <w:rStyle w:val="CharacterItalics"/>
                <w:sz w:val="20"/>
                <w:szCs w:val="20"/>
              </w:rPr>
              <w:t xml:space="preserve">Lorem ipsum dolor </w:t>
            </w:r>
            <w:proofErr w:type="gramStart"/>
            <w:r w:rsidRPr="00080556">
              <w:rPr>
                <w:rStyle w:val="CharacterItalics"/>
                <w:sz w:val="20"/>
                <w:szCs w:val="20"/>
              </w:rPr>
              <w:t>sit</w:t>
            </w:r>
            <w:proofErr w:type="gramEnd"/>
            <w:r w:rsidRPr="00080556">
              <w:rPr>
                <w:rStyle w:val="CharacterItalics"/>
                <w:sz w:val="20"/>
                <w:szCs w:val="20"/>
              </w:rPr>
              <w:t xml:space="preserve">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consectetuer</w:t>
            </w:r>
            <w:proofErr w:type="spellEnd"/>
            <w:r w:rsidRPr="00080556">
              <w:rPr>
                <w:rStyle w:val="CharacterItalics"/>
                <w:sz w:val="20"/>
                <w:szCs w:val="20"/>
              </w:rPr>
              <w:t xml:space="preserve"> </w:t>
            </w:r>
            <w:proofErr w:type="spellStart"/>
            <w:r w:rsidRPr="00080556">
              <w:rPr>
                <w:rStyle w:val="CharacterItalics"/>
                <w:sz w:val="20"/>
                <w:szCs w:val="20"/>
              </w:rPr>
              <w:t>adipiscing</w:t>
            </w:r>
            <w:proofErr w:type="spellEnd"/>
            <w:r w:rsidRPr="00080556">
              <w:rPr>
                <w:rStyle w:val="CharacterItalics"/>
                <w:sz w:val="20"/>
                <w:szCs w:val="20"/>
              </w:rPr>
              <w:t xml:space="preserve"> </w:t>
            </w:r>
            <w:proofErr w:type="spellStart"/>
            <w:r w:rsidRPr="00080556">
              <w:rPr>
                <w:rStyle w:val="CharacterItalics"/>
                <w:sz w:val="20"/>
                <w:szCs w:val="20"/>
              </w:rPr>
              <w:t>elit</w:t>
            </w:r>
            <w:proofErr w:type="spellEnd"/>
            <w:r w:rsidRPr="00080556">
              <w:rPr>
                <w:rStyle w:val="CharacterItalics"/>
                <w:sz w:val="20"/>
                <w:szCs w:val="20"/>
              </w:rPr>
              <w:t xml:space="preserve">. Maecenas </w:t>
            </w:r>
            <w:proofErr w:type="spellStart"/>
            <w:r w:rsidRPr="00080556">
              <w:rPr>
                <w:rStyle w:val="CharacterItalics"/>
                <w:sz w:val="20"/>
                <w:szCs w:val="20"/>
              </w:rPr>
              <w:t>porttitor</w:t>
            </w:r>
            <w:proofErr w:type="spellEnd"/>
            <w:r w:rsidRPr="00080556">
              <w:rPr>
                <w:rStyle w:val="CharacterItalics"/>
                <w:sz w:val="20"/>
                <w:szCs w:val="20"/>
              </w:rPr>
              <w:t xml:space="preserve"> </w:t>
            </w:r>
            <w:proofErr w:type="spellStart"/>
            <w:r w:rsidRPr="00080556">
              <w:rPr>
                <w:rStyle w:val="CharacterItalics"/>
                <w:sz w:val="20"/>
                <w:szCs w:val="20"/>
              </w:rPr>
              <w:t>congue</w:t>
            </w:r>
            <w:proofErr w:type="spellEnd"/>
            <w:r w:rsidRPr="00080556">
              <w:rPr>
                <w:rStyle w:val="CharacterItalics"/>
                <w:sz w:val="20"/>
                <w:szCs w:val="20"/>
              </w:rPr>
              <w:t xml:space="preserve"> </w:t>
            </w:r>
            <w:proofErr w:type="spellStart"/>
            <w:r w:rsidRPr="00080556">
              <w:rPr>
                <w:rStyle w:val="CharacterItalics"/>
                <w:sz w:val="20"/>
                <w:szCs w:val="20"/>
              </w:rPr>
              <w:t>massa</w:t>
            </w:r>
            <w:proofErr w:type="spellEnd"/>
            <w:r w:rsidRPr="00080556">
              <w:rPr>
                <w:rStyle w:val="CharacterItalics"/>
                <w:sz w:val="20"/>
                <w:szCs w:val="20"/>
              </w:rPr>
              <w:t xml:space="preserve">. </w:t>
            </w:r>
            <w:proofErr w:type="spellStart"/>
            <w:r w:rsidRPr="00080556">
              <w:rPr>
                <w:rStyle w:val="CharacterItalics"/>
                <w:sz w:val="20"/>
                <w:szCs w:val="20"/>
              </w:rPr>
              <w:t>Fusce</w:t>
            </w:r>
            <w:proofErr w:type="spellEnd"/>
            <w:r w:rsidRPr="00080556">
              <w:rPr>
                <w:rStyle w:val="CharacterItalics"/>
                <w:sz w:val="20"/>
                <w:szCs w:val="20"/>
              </w:rPr>
              <w:t xml:space="preserve"> </w:t>
            </w:r>
            <w:proofErr w:type="spellStart"/>
            <w:r w:rsidRPr="00080556">
              <w:rPr>
                <w:rStyle w:val="CharacterItalics"/>
                <w:sz w:val="20"/>
                <w:szCs w:val="20"/>
              </w:rPr>
              <w:t>posuere</w:t>
            </w:r>
            <w:proofErr w:type="spellEnd"/>
            <w:r w:rsidRPr="00080556">
              <w:rPr>
                <w:rStyle w:val="CharacterItalics"/>
                <w:sz w:val="20"/>
                <w:szCs w:val="20"/>
              </w:rPr>
              <w:t xml:space="preserve">, magna sed pulvinar </w:t>
            </w:r>
            <w:proofErr w:type="spellStart"/>
            <w:r w:rsidRPr="00080556">
              <w:rPr>
                <w:rStyle w:val="CharacterItalics"/>
                <w:sz w:val="20"/>
                <w:szCs w:val="20"/>
              </w:rPr>
              <w:t>ultricies</w:t>
            </w:r>
            <w:proofErr w:type="spellEnd"/>
            <w:r w:rsidRPr="00080556">
              <w:rPr>
                <w:rStyle w:val="CharacterItalics"/>
                <w:sz w:val="20"/>
                <w:szCs w:val="20"/>
              </w:rPr>
              <w:t xml:space="preserve">, </w:t>
            </w:r>
            <w:proofErr w:type="spellStart"/>
            <w:r w:rsidRPr="00080556">
              <w:rPr>
                <w:rStyle w:val="CharacterItalics"/>
                <w:sz w:val="20"/>
                <w:szCs w:val="20"/>
              </w:rPr>
              <w:t>purus</w:t>
            </w:r>
            <w:proofErr w:type="spellEnd"/>
            <w:r w:rsidRPr="00080556">
              <w:rPr>
                <w:rStyle w:val="CharacterItalics"/>
                <w:sz w:val="20"/>
                <w:szCs w:val="20"/>
              </w:rPr>
              <w:t xml:space="preserve"> </w:t>
            </w:r>
            <w:proofErr w:type="spellStart"/>
            <w:r w:rsidRPr="00080556">
              <w:rPr>
                <w:rStyle w:val="CharacterItalics"/>
                <w:sz w:val="20"/>
                <w:szCs w:val="20"/>
              </w:rPr>
              <w:t>lectus</w:t>
            </w:r>
            <w:proofErr w:type="spellEnd"/>
            <w:r w:rsidRPr="00080556">
              <w:rPr>
                <w:rStyle w:val="CharacterItalics"/>
                <w:sz w:val="20"/>
                <w:szCs w:val="20"/>
              </w:rPr>
              <w:t xml:space="preserve"> </w:t>
            </w:r>
            <w:proofErr w:type="spellStart"/>
            <w:r w:rsidRPr="00080556">
              <w:rPr>
                <w:rStyle w:val="CharacterItalics"/>
                <w:sz w:val="20"/>
                <w:szCs w:val="20"/>
              </w:rPr>
              <w:t>malesuada</w:t>
            </w:r>
            <w:proofErr w:type="spellEnd"/>
            <w:r w:rsidRPr="00080556">
              <w:rPr>
                <w:rStyle w:val="CharacterItalics"/>
                <w:sz w:val="20"/>
                <w:szCs w:val="20"/>
              </w:rPr>
              <w:t xml:space="preserve"> libero, sit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commodo</w:t>
            </w:r>
            <w:proofErr w:type="spellEnd"/>
            <w:r w:rsidRPr="00080556">
              <w:rPr>
                <w:rStyle w:val="CharacterItalics"/>
                <w:sz w:val="20"/>
                <w:szCs w:val="20"/>
              </w:rPr>
              <w:t xml:space="preserve"> magna eros </w:t>
            </w:r>
            <w:proofErr w:type="spellStart"/>
            <w:r w:rsidRPr="00080556">
              <w:rPr>
                <w:rStyle w:val="CharacterItalics"/>
                <w:sz w:val="20"/>
                <w:szCs w:val="20"/>
              </w:rPr>
              <w:t>quis</w:t>
            </w:r>
            <w:proofErr w:type="spellEnd"/>
            <w:r w:rsidRPr="00080556">
              <w:rPr>
                <w:rStyle w:val="CharacterItalics"/>
                <w:sz w:val="20"/>
                <w:szCs w:val="20"/>
              </w:rPr>
              <w:t xml:space="preserve"> </w:t>
            </w:r>
            <w:proofErr w:type="spellStart"/>
            <w:r w:rsidRPr="00080556">
              <w:rPr>
                <w:rStyle w:val="CharacterItalics"/>
                <w:sz w:val="20"/>
                <w:szCs w:val="20"/>
              </w:rPr>
              <w:t>urna</w:t>
            </w:r>
            <w:proofErr w:type="spellEnd"/>
            <w:r w:rsidRPr="00080556">
              <w:rPr>
                <w:rStyle w:val="CharacterItalics"/>
                <w:sz w:val="20"/>
                <w:szCs w:val="20"/>
              </w:rPr>
              <w:t>.</w:t>
            </w:r>
          </w:p>
        </w:tc>
      </w:tr>
    </w:tbl>
    <w:p w14:paraId="2ADA9D4A"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1FD0EA37" w14:textId="77777777" w:rsidR="006065FF" w:rsidRPr="004B4151" w:rsidRDefault="006065FF" w:rsidP="006065FF">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2CB5FAA7" w14:textId="77777777" w:rsidR="006065FF" w:rsidRPr="004B4151" w:rsidRDefault="006065FF" w:rsidP="006065FF">
      <w:pPr>
        <w:pStyle w:val="ResumeHeading"/>
      </w:pPr>
      <w:r w:rsidRPr="004B4151">
        <w:t>Recent Experience</w:t>
      </w:r>
    </w:p>
    <w:p w14:paraId="5C5D94C2" w14:textId="77777777" w:rsidR="006065FF" w:rsidRPr="0037159E" w:rsidRDefault="006065FF" w:rsidP="006065FF">
      <w:pPr>
        <w:pStyle w:val="ResumeJobTitle"/>
      </w:pPr>
      <w:r>
        <w:t xml:space="preserve">Resume </w:t>
      </w:r>
      <w:r w:rsidRPr="0037159E">
        <w:t>Job Title</w:t>
      </w:r>
      <w:r w:rsidRPr="0037159E">
        <w:tab/>
        <w:t>Dates</w:t>
      </w:r>
    </w:p>
    <w:p w14:paraId="0D20CA3F" w14:textId="77777777" w:rsidR="006065FF" w:rsidRPr="0037159E" w:rsidRDefault="006065FF" w:rsidP="006065FF">
      <w:pPr>
        <w:pStyle w:val="Bulletlevel1"/>
        <w:tabs>
          <w:tab w:val="clear" w:pos="360"/>
        </w:tabs>
      </w:pPr>
    </w:p>
    <w:p w14:paraId="3DFB785A" w14:textId="77777777" w:rsidR="006065FF" w:rsidRPr="0037159E" w:rsidRDefault="006065FF" w:rsidP="006065FF">
      <w:pPr>
        <w:pStyle w:val="Bulletlevel1"/>
        <w:tabs>
          <w:tab w:val="clear" w:pos="360"/>
        </w:tabs>
      </w:pPr>
    </w:p>
    <w:p w14:paraId="7344E7A3" w14:textId="77777777" w:rsidR="006065FF" w:rsidRPr="004B4151" w:rsidRDefault="006065FF" w:rsidP="006065FF">
      <w:pPr>
        <w:pStyle w:val="ResumeHeading"/>
      </w:pPr>
      <w:r w:rsidRPr="004B4151">
        <w:t>Employment History</w:t>
      </w:r>
    </w:p>
    <w:p w14:paraId="35775B57" w14:textId="77777777" w:rsidR="006065FF" w:rsidRPr="004B4151" w:rsidRDefault="006065FF" w:rsidP="006065FF">
      <w:pPr>
        <w:pStyle w:val="Bulletlevel1"/>
        <w:tabs>
          <w:tab w:val="clear" w:pos="360"/>
        </w:tabs>
      </w:pPr>
      <w:r w:rsidRPr="004B4151">
        <w:t>Company, Title, (From – To)</w:t>
      </w:r>
    </w:p>
    <w:p w14:paraId="3EF7EDA6" w14:textId="77777777" w:rsidR="006065FF" w:rsidRPr="004B4151" w:rsidRDefault="006065FF" w:rsidP="006065FF">
      <w:pPr>
        <w:pStyle w:val="Bulletlevel1"/>
        <w:tabs>
          <w:tab w:val="clear" w:pos="360"/>
        </w:tabs>
      </w:pPr>
    </w:p>
    <w:p w14:paraId="4864D95D" w14:textId="77777777" w:rsidR="006065FF" w:rsidRPr="004B4151" w:rsidRDefault="006065FF" w:rsidP="006065FF">
      <w:pPr>
        <w:pStyle w:val="ResumeHeading"/>
      </w:pPr>
      <w:r w:rsidRPr="004B4151">
        <w:t>Education</w:t>
      </w:r>
    </w:p>
    <w:p w14:paraId="5FF39961" w14:textId="77777777" w:rsidR="006065FF" w:rsidRPr="004B4151" w:rsidRDefault="006065FF" w:rsidP="006065FF">
      <w:pPr>
        <w:pStyle w:val="Bulletlevel1"/>
        <w:tabs>
          <w:tab w:val="clear" w:pos="360"/>
        </w:tabs>
      </w:pPr>
      <w:r w:rsidRPr="004B4151">
        <w:t>Degree, Field, School</w:t>
      </w:r>
    </w:p>
    <w:p w14:paraId="1F4FFADA" w14:textId="77777777" w:rsidR="005B726A" w:rsidRDefault="005B726A" w:rsidP="00CE4E4D">
      <w:pPr>
        <w:pStyle w:val="BodyText"/>
      </w:pPr>
      <w:r>
        <w:br w:type="page"/>
      </w:r>
    </w:p>
    <w:p w14:paraId="5A574427" w14:textId="77777777" w:rsidR="005B726A" w:rsidRDefault="005B726A" w:rsidP="005B726A">
      <w:pPr>
        <w:pStyle w:val="Heading2"/>
        <w:rPr>
          <w:rStyle w:val="ResumeName14pts"/>
          <w:i/>
          <w:iCs w:val="0"/>
        </w:rPr>
      </w:pPr>
      <w:bookmarkStart w:id="30" w:name="_Toc228252933"/>
      <w:r>
        <w:lastRenderedPageBreak/>
        <w:t>A.4</w:t>
      </w:r>
      <w:r>
        <w:tab/>
      </w:r>
      <w:r w:rsidRPr="006065FF">
        <w:t xml:space="preserve">Project Manager </w:t>
      </w:r>
      <w:r w:rsidR="005173D2" w:rsidRPr="005173D2">
        <w:t>(IT Data and Technical Support)</w:t>
      </w:r>
      <w:bookmarkEnd w:id="30"/>
    </w:p>
    <w:p w14:paraId="60DE6688" w14:textId="77777777" w:rsidR="005B726A" w:rsidRPr="00296F28" w:rsidRDefault="005B726A" w:rsidP="005B726A">
      <w:pPr>
        <w:pStyle w:val="ResumeNameEntity"/>
        <w:rPr>
          <w:b/>
          <w:iCs/>
        </w:rPr>
      </w:pPr>
      <w:r>
        <w:rPr>
          <w:rStyle w:val="ResumeName14pts"/>
          <w:i w:val="0"/>
          <w:iCs w:val="0"/>
        </w:rPr>
        <w:t>Name</w:t>
      </w:r>
      <w:r>
        <w:rPr>
          <w:rStyle w:val="ResumeName14pts"/>
        </w:rPr>
        <w:tab/>
      </w:r>
      <w:r w:rsidRPr="003461D9">
        <w:t>Legal Entity, Title</w:t>
      </w:r>
    </w:p>
    <w:p w14:paraId="4F104B7E" w14:textId="77777777" w:rsidR="005B726A" w:rsidRPr="0070652A" w:rsidRDefault="005B726A" w:rsidP="005B726A">
      <w:pPr>
        <w:pStyle w:val="ResumeProposedRole"/>
      </w:pPr>
      <w:r>
        <w:t>Labor Category</w:t>
      </w:r>
      <w:r w:rsidRPr="0070652A">
        <w:t xml:space="preserve">: </w:t>
      </w:r>
    </w:p>
    <w:p w14:paraId="3F2D03AE" w14:textId="77777777" w:rsidR="005B726A" w:rsidRDefault="005B726A" w:rsidP="005B726A">
      <w:pPr>
        <w:pStyle w:val="ParagraphSpacer"/>
      </w:pPr>
    </w:p>
    <w:p w14:paraId="3CF2FB0F"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5B726A" w:rsidRPr="00183B3A" w14:paraId="3051B134" w14:textId="77777777" w:rsidTr="004150FE">
        <w:trPr>
          <w:trHeight w:val="360"/>
        </w:trPr>
        <w:tc>
          <w:tcPr>
            <w:tcW w:w="3235" w:type="dxa"/>
            <w:tcBorders>
              <w:top w:val="nil"/>
              <w:left w:val="nil"/>
              <w:bottom w:val="nil"/>
              <w:right w:val="nil"/>
            </w:tcBorders>
            <w:shd w:val="clear" w:color="auto" w:fill="005587"/>
            <w:vAlign w:val="center"/>
          </w:tcPr>
          <w:p w14:paraId="509647EA" w14:textId="77777777" w:rsidR="005B726A" w:rsidRPr="00183B3A" w:rsidRDefault="005B726A" w:rsidP="004150FE">
            <w:pPr>
              <w:pStyle w:val="CalloutTitle"/>
              <w:spacing w:before="0" w:after="0"/>
            </w:pPr>
            <w:r>
              <w:rPr>
                <w:sz w:val="20"/>
                <w:szCs w:val="20"/>
              </w:rPr>
              <w:t xml:space="preserve">CALLOUT 2 BOX </w:t>
            </w:r>
            <w:r w:rsidRPr="00183B3A">
              <w:rPr>
                <w:sz w:val="20"/>
                <w:szCs w:val="20"/>
              </w:rPr>
              <w:t>TITLE TEXT</w:t>
            </w:r>
          </w:p>
        </w:tc>
      </w:tr>
      <w:tr w:rsidR="005B726A" w:rsidRPr="00183B3A" w14:paraId="4E16E408" w14:textId="77777777" w:rsidTr="004150FE">
        <w:trPr>
          <w:trHeight w:val="1620"/>
        </w:trPr>
        <w:tc>
          <w:tcPr>
            <w:tcW w:w="3235" w:type="dxa"/>
            <w:tcBorders>
              <w:top w:val="nil"/>
              <w:left w:val="nil"/>
              <w:bottom w:val="single" w:sz="18" w:space="0" w:color="005587"/>
              <w:right w:val="nil"/>
            </w:tcBorders>
            <w:vAlign w:val="center"/>
          </w:tcPr>
          <w:p w14:paraId="4907DF86" w14:textId="77777777" w:rsidR="005B726A" w:rsidRPr="008818FD" w:rsidRDefault="005B726A" w:rsidP="004150FE">
            <w:pPr>
              <w:pStyle w:val="Callout2Body"/>
              <w:framePr w:hSpace="0" w:wrap="auto" w:vAnchor="margin" w:hAnchor="text" w:xAlign="left" w:yAlign="inline"/>
              <w:suppressOverlap w:val="0"/>
              <w:rPr>
                <w:i/>
              </w:rPr>
              <w:spacing w:before="0" w:after="0"/>
            </w:pPr>
            <w:r w:rsidRPr="00080556">
              <w:rPr>
                <w:rStyle w:val="CharacterItalics"/>
                <w:sz w:val="20"/>
                <w:szCs w:val="20"/>
              </w:rPr>
              <w:t xml:space="preserve">Lorem ipsum dolor </w:t>
            </w:r>
            <w:proofErr w:type="gramStart"/>
            <w:r w:rsidRPr="00080556">
              <w:rPr>
                <w:rStyle w:val="CharacterItalics"/>
                <w:sz w:val="20"/>
                <w:szCs w:val="20"/>
              </w:rPr>
              <w:t>sit</w:t>
            </w:r>
            <w:proofErr w:type="gramEnd"/>
            <w:r w:rsidRPr="00080556">
              <w:rPr>
                <w:rStyle w:val="CharacterItalics"/>
                <w:sz w:val="20"/>
                <w:szCs w:val="20"/>
              </w:rPr>
              <w:t xml:space="preserve">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consectetuer</w:t>
            </w:r>
            <w:proofErr w:type="spellEnd"/>
            <w:r w:rsidRPr="00080556">
              <w:rPr>
                <w:rStyle w:val="CharacterItalics"/>
                <w:sz w:val="20"/>
                <w:szCs w:val="20"/>
              </w:rPr>
              <w:t xml:space="preserve"> </w:t>
            </w:r>
            <w:proofErr w:type="spellStart"/>
            <w:r w:rsidRPr="00080556">
              <w:rPr>
                <w:rStyle w:val="CharacterItalics"/>
                <w:sz w:val="20"/>
                <w:szCs w:val="20"/>
              </w:rPr>
              <w:t>adipiscing</w:t>
            </w:r>
            <w:proofErr w:type="spellEnd"/>
            <w:r w:rsidRPr="00080556">
              <w:rPr>
                <w:rStyle w:val="CharacterItalics"/>
                <w:sz w:val="20"/>
                <w:szCs w:val="20"/>
              </w:rPr>
              <w:t xml:space="preserve"> </w:t>
            </w:r>
            <w:proofErr w:type="spellStart"/>
            <w:r w:rsidRPr="00080556">
              <w:rPr>
                <w:rStyle w:val="CharacterItalics"/>
                <w:sz w:val="20"/>
                <w:szCs w:val="20"/>
              </w:rPr>
              <w:t>elit</w:t>
            </w:r>
            <w:proofErr w:type="spellEnd"/>
            <w:r w:rsidRPr="00080556">
              <w:rPr>
                <w:rStyle w:val="CharacterItalics"/>
                <w:sz w:val="20"/>
                <w:szCs w:val="20"/>
              </w:rPr>
              <w:t xml:space="preserve">. Maecenas </w:t>
            </w:r>
            <w:proofErr w:type="spellStart"/>
            <w:r w:rsidRPr="00080556">
              <w:rPr>
                <w:rStyle w:val="CharacterItalics"/>
                <w:sz w:val="20"/>
                <w:szCs w:val="20"/>
              </w:rPr>
              <w:t>porttitor</w:t>
            </w:r>
            <w:proofErr w:type="spellEnd"/>
            <w:r w:rsidRPr="00080556">
              <w:rPr>
                <w:rStyle w:val="CharacterItalics"/>
                <w:sz w:val="20"/>
                <w:szCs w:val="20"/>
              </w:rPr>
              <w:t xml:space="preserve"> </w:t>
            </w:r>
            <w:proofErr w:type="spellStart"/>
            <w:r w:rsidRPr="00080556">
              <w:rPr>
                <w:rStyle w:val="CharacterItalics"/>
                <w:sz w:val="20"/>
                <w:szCs w:val="20"/>
              </w:rPr>
              <w:t>congue</w:t>
            </w:r>
            <w:proofErr w:type="spellEnd"/>
            <w:r w:rsidRPr="00080556">
              <w:rPr>
                <w:rStyle w:val="CharacterItalics"/>
                <w:sz w:val="20"/>
                <w:szCs w:val="20"/>
              </w:rPr>
              <w:t xml:space="preserve"> </w:t>
            </w:r>
            <w:proofErr w:type="spellStart"/>
            <w:r w:rsidRPr="00080556">
              <w:rPr>
                <w:rStyle w:val="CharacterItalics"/>
                <w:sz w:val="20"/>
                <w:szCs w:val="20"/>
              </w:rPr>
              <w:t>massa</w:t>
            </w:r>
            <w:proofErr w:type="spellEnd"/>
            <w:r w:rsidRPr="00080556">
              <w:rPr>
                <w:rStyle w:val="CharacterItalics"/>
                <w:sz w:val="20"/>
                <w:szCs w:val="20"/>
              </w:rPr>
              <w:t xml:space="preserve">. </w:t>
            </w:r>
            <w:proofErr w:type="spellStart"/>
            <w:r w:rsidRPr="00080556">
              <w:rPr>
                <w:rStyle w:val="CharacterItalics"/>
                <w:sz w:val="20"/>
                <w:szCs w:val="20"/>
              </w:rPr>
              <w:t>Fusce</w:t>
            </w:r>
            <w:proofErr w:type="spellEnd"/>
            <w:r w:rsidRPr="00080556">
              <w:rPr>
                <w:rStyle w:val="CharacterItalics"/>
                <w:sz w:val="20"/>
                <w:szCs w:val="20"/>
              </w:rPr>
              <w:t xml:space="preserve"> </w:t>
            </w:r>
            <w:proofErr w:type="spellStart"/>
            <w:r w:rsidRPr="00080556">
              <w:rPr>
                <w:rStyle w:val="CharacterItalics"/>
                <w:sz w:val="20"/>
                <w:szCs w:val="20"/>
              </w:rPr>
              <w:t>posuere</w:t>
            </w:r>
            <w:proofErr w:type="spellEnd"/>
            <w:r w:rsidRPr="00080556">
              <w:rPr>
                <w:rStyle w:val="CharacterItalics"/>
                <w:sz w:val="20"/>
                <w:szCs w:val="20"/>
              </w:rPr>
              <w:t xml:space="preserve">, magna sed pulvinar </w:t>
            </w:r>
            <w:proofErr w:type="spellStart"/>
            <w:r w:rsidRPr="00080556">
              <w:rPr>
                <w:rStyle w:val="CharacterItalics"/>
                <w:sz w:val="20"/>
                <w:szCs w:val="20"/>
              </w:rPr>
              <w:t>ultricies</w:t>
            </w:r>
            <w:proofErr w:type="spellEnd"/>
            <w:r w:rsidRPr="00080556">
              <w:rPr>
                <w:rStyle w:val="CharacterItalics"/>
                <w:sz w:val="20"/>
                <w:szCs w:val="20"/>
              </w:rPr>
              <w:t xml:space="preserve">, </w:t>
            </w:r>
            <w:proofErr w:type="spellStart"/>
            <w:r w:rsidRPr="00080556">
              <w:rPr>
                <w:rStyle w:val="CharacterItalics"/>
                <w:sz w:val="20"/>
                <w:szCs w:val="20"/>
              </w:rPr>
              <w:t>purus</w:t>
            </w:r>
            <w:proofErr w:type="spellEnd"/>
            <w:r w:rsidRPr="00080556">
              <w:rPr>
                <w:rStyle w:val="CharacterItalics"/>
                <w:sz w:val="20"/>
                <w:szCs w:val="20"/>
              </w:rPr>
              <w:t xml:space="preserve"> </w:t>
            </w:r>
            <w:proofErr w:type="spellStart"/>
            <w:r w:rsidRPr="00080556">
              <w:rPr>
                <w:rStyle w:val="CharacterItalics"/>
                <w:sz w:val="20"/>
                <w:szCs w:val="20"/>
              </w:rPr>
              <w:t>lectus</w:t>
            </w:r>
            <w:proofErr w:type="spellEnd"/>
            <w:r w:rsidRPr="00080556">
              <w:rPr>
                <w:rStyle w:val="CharacterItalics"/>
                <w:sz w:val="20"/>
                <w:szCs w:val="20"/>
              </w:rPr>
              <w:t xml:space="preserve"> </w:t>
            </w:r>
            <w:proofErr w:type="spellStart"/>
            <w:r w:rsidRPr="00080556">
              <w:rPr>
                <w:rStyle w:val="CharacterItalics"/>
                <w:sz w:val="20"/>
                <w:szCs w:val="20"/>
              </w:rPr>
              <w:t>malesuada</w:t>
            </w:r>
            <w:proofErr w:type="spellEnd"/>
            <w:r w:rsidRPr="00080556">
              <w:rPr>
                <w:rStyle w:val="CharacterItalics"/>
                <w:sz w:val="20"/>
                <w:szCs w:val="20"/>
              </w:rPr>
              <w:t xml:space="preserve"> libero, sit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commodo</w:t>
            </w:r>
            <w:proofErr w:type="spellEnd"/>
            <w:r w:rsidRPr="00080556">
              <w:rPr>
                <w:rStyle w:val="CharacterItalics"/>
                <w:sz w:val="20"/>
                <w:szCs w:val="20"/>
              </w:rPr>
              <w:t xml:space="preserve"> magna eros </w:t>
            </w:r>
            <w:proofErr w:type="spellStart"/>
            <w:r w:rsidRPr="00080556">
              <w:rPr>
                <w:rStyle w:val="CharacterItalics"/>
                <w:sz w:val="20"/>
                <w:szCs w:val="20"/>
              </w:rPr>
              <w:t>quis</w:t>
            </w:r>
            <w:proofErr w:type="spellEnd"/>
            <w:r w:rsidRPr="00080556">
              <w:rPr>
                <w:rStyle w:val="CharacterItalics"/>
                <w:sz w:val="20"/>
                <w:szCs w:val="20"/>
              </w:rPr>
              <w:t xml:space="preserve"> </w:t>
            </w:r>
            <w:proofErr w:type="spellStart"/>
            <w:r w:rsidRPr="00080556">
              <w:rPr>
                <w:rStyle w:val="CharacterItalics"/>
                <w:sz w:val="20"/>
                <w:szCs w:val="20"/>
              </w:rPr>
              <w:t>urna</w:t>
            </w:r>
            <w:proofErr w:type="spellEnd"/>
            <w:r w:rsidRPr="00080556">
              <w:rPr>
                <w:rStyle w:val="CharacterItalics"/>
                <w:sz w:val="20"/>
                <w:szCs w:val="20"/>
              </w:rPr>
              <w:t>.</w:t>
            </w:r>
          </w:p>
        </w:tc>
      </w:tr>
    </w:tbl>
    <w:p w14:paraId="5F36E444"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7DFEAFB" w14:textId="77777777" w:rsidR="005B726A" w:rsidRPr="004B4151" w:rsidRDefault="005B726A" w:rsidP="005B726A">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444676B3" w14:textId="77777777" w:rsidR="005B726A" w:rsidRPr="004B4151" w:rsidRDefault="005B726A" w:rsidP="005B726A">
      <w:pPr>
        <w:pStyle w:val="ResumeHeading"/>
      </w:pPr>
      <w:r w:rsidRPr="004B4151">
        <w:t>Recent Experience</w:t>
      </w:r>
    </w:p>
    <w:p w14:paraId="5E4490DC" w14:textId="77777777" w:rsidR="005B726A" w:rsidRPr="0037159E" w:rsidRDefault="005B726A" w:rsidP="005B726A">
      <w:pPr>
        <w:pStyle w:val="ResumeJobTitle"/>
      </w:pPr>
      <w:r>
        <w:t xml:space="preserve">Resume </w:t>
      </w:r>
      <w:r w:rsidRPr="0037159E">
        <w:t>Job Title</w:t>
      </w:r>
      <w:r w:rsidRPr="0037159E">
        <w:tab/>
        <w:t>Dates</w:t>
      </w:r>
    </w:p>
    <w:p w14:paraId="07762DFA" w14:textId="77777777" w:rsidR="005B726A" w:rsidRPr="0037159E" w:rsidRDefault="005B726A" w:rsidP="005B726A">
      <w:pPr>
        <w:pStyle w:val="Bulletlevel1"/>
        <w:tabs>
          <w:tab w:val="clear" w:pos="360"/>
        </w:tabs>
      </w:pPr>
    </w:p>
    <w:p w14:paraId="5BCE926E" w14:textId="77777777" w:rsidR="005B726A" w:rsidRPr="0037159E" w:rsidRDefault="005B726A" w:rsidP="005B726A">
      <w:pPr>
        <w:pStyle w:val="Bulletlevel1"/>
        <w:tabs>
          <w:tab w:val="clear" w:pos="360"/>
        </w:tabs>
      </w:pPr>
    </w:p>
    <w:p w14:paraId="1ED47229" w14:textId="77777777" w:rsidR="005B726A" w:rsidRPr="004B4151" w:rsidRDefault="005B726A" w:rsidP="005B726A">
      <w:pPr>
        <w:pStyle w:val="ResumeHeading"/>
      </w:pPr>
      <w:r w:rsidRPr="004B4151">
        <w:t>Employment History</w:t>
      </w:r>
    </w:p>
    <w:p w14:paraId="572C4D75" w14:textId="77777777" w:rsidR="005B726A" w:rsidRPr="004B4151" w:rsidRDefault="005B726A" w:rsidP="005B726A">
      <w:pPr>
        <w:pStyle w:val="Bulletlevel1"/>
        <w:tabs>
          <w:tab w:val="clear" w:pos="360"/>
        </w:tabs>
      </w:pPr>
      <w:r w:rsidRPr="004B4151">
        <w:t>Company, Title, (From – To)</w:t>
      </w:r>
    </w:p>
    <w:p w14:paraId="59A4750B" w14:textId="77777777" w:rsidR="005B726A" w:rsidRPr="004B4151" w:rsidRDefault="005B726A" w:rsidP="005B726A">
      <w:pPr>
        <w:pStyle w:val="Bulletlevel1"/>
        <w:tabs>
          <w:tab w:val="clear" w:pos="360"/>
        </w:tabs>
      </w:pPr>
    </w:p>
    <w:p w14:paraId="152B0449" w14:textId="77777777" w:rsidR="005B726A" w:rsidRPr="004B4151" w:rsidRDefault="005B726A" w:rsidP="005B726A">
      <w:pPr>
        <w:pStyle w:val="ResumeHeading"/>
      </w:pPr>
      <w:r w:rsidRPr="004B4151">
        <w:t>Education</w:t>
      </w:r>
    </w:p>
    <w:p w14:paraId="2E501D77" w14:textId="77777777" w:rsidR="005B726A" w:rsidRPr="004B4151" w:rsidRDefault="005B726A" w:rsidP="005B726A">
      <w:pPr>
        <w:pStyle w:val="Bulletlevel1"/>
        <w:tabs>
          <w:tab w:val="clear" w:pos="360"/>
        </w:tabs>
      </w:pPr>
      <w:r w:rsidRPr="004B4151">
        <w:t>Degree, Field, School</w:t>
      </w:r>
    </w:p>
    <w:p w14:paraId="528739DE" w14:textId="77777777" w:rsidR="005173D2" w:rsidRDefault="005173D2" w:rsidP="00CE4E4D">
      <w:pPr>
        <w:pStyle w:val="BodyText"/>
      </w:pPr>
      <w:r>
        <w:br w:type="page"/>
      </w:r>
    </w:p>
    <w:p w14:paraId="28C3D91C" w14:textId="77777777" w:rsidR="005173D2" w:rsidRDefault="005173D2" w:rsidP="005173D2">
      <w:pPr>
        <w:pStyle w:val="Heading2"/>
        <w:rPr>
          <w:rStyle w:val="ResumeName14pts"/>
          <w:i/>
          <w:iCs w:val="0"/>
        </w:rPr>
      </w:pPr>
      <w:bookmarkStart w:id="31" w:name="_Toc228252934"/>
      <w:r>
        <w:lastRenderedPageBreak/>
        <w:t>A.5</w:t>
      </w:r>
      <w:r>
        <w:tab/>
      </w:r>
      <w:r w:rsidR="00CE5E62" w:rsidRPr="00CE5E62">
        <w:t>Technical Director</w:t>
      </w:r>
      <w:bookmarkEnd w:id="31"/>
    </w:p>
    <w:p w14:paraId="7C6CCA61" w14:textId="77777777" w:rsidR="005173D2" w:rsidRPr="00296F28" w:rsidRDefault="005173D2" w:rsidP="005173D2">
      <w:pPr>
        <w:pStyle w:val="ResumeNameEntity"/>
        <w:rPr>
          <w:b/>
          <w:iCs/>
        </w:rPr>
      </w:pPr>
      <w:r>
        <w:rPr>
          <w:rStyle w:val="ResumeName14pts"/>
          <w:i w:val="0"/>
          <w:iCs w:val="0"/>
        </w:rPr>
        <w:t>Name</w:t>
      </w:r>
      <w:r>
        <w:rPr>
          <w:rStyle w:val="ResumeName14pts"/>
        </w:rPr>
        <w:tab/>
      </w:r>
      <w:r w:rsidRPr="003461D9">
        <w:t>Legal Entity, Title</w:t>
      </w:r>
    </w:p>
    <w:p w14:paraId="749CE8D1" w14:textId="77777777" w:rsidR="005173D2" w:rsidRPr="0070652A" w:rsidRDefault="005173D2" w:rsidP="005173D2">
      <w:pPr>
        <w:pStyle w:val="ResumeProposedRole"/>
      </w:pPr>
      <w:r>
        <w:t>Labor Category</w:t>
      </w:r>
      <w:r w:rsidRPr="0070652A">
        <w:t xml:space="preserve">: </w:t>
      </w:r>
    </w:p>
    <w:p w14:paraId="429C8440" w14:textId="77777777" w:rsidR="005173D2" w:rsidRDefault="005173D2" w:rsidP="005173D2">
      <w:pPr>
        <w:pStyle w:val="ParagraphSpacer"/>
      </w:pPr>
    </w:p>
    <w:p w14:paraId="098A5B80"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5173D2" w:rsidRPr="00183B3A" w14:paraId="3C13F4EE" w14:textId="77777777" w:rsidTr="004150FE">
        <w:trPr>
          <w:trHeight w:val="360"/>
        </w:trPr>
        <w:tc>
          <w:tcPr>
            <w:tcW w:w="3235" w:type="dxa"/>
            <w:tcBorders>
              <w:top w:val="nil"/>
              <w:left w:val="nil"/>
              <w:bottom w:val="nil"/>
              <w:right w:val="nil"/>
            </w:tcBorders>
            <w:shd w:val="clear" w:color="auto" w:fill="005587"/>
            <w:vAlign w:val="center"/>
          </w:tcPr>
          <w:p w14:paraId="1BE50595" w14:textId="77777777" w:rsidR="005173D2" w:rsidRPr="00183B3A" w:rsidRDefault="005173D2" w:rsidP="004150FE">
            <w:pPr>
              <w:pStyle w:val="CalloutTitle"/>
              <w:spacing w:before="0" w:after="0"/>
            </w:pPr>
            <w:r>
              <w:rPr>
                <w:sz w:val="20"/>
                <w:szCs w:val="20"/>
              </w:rPr>
              <w:t xml:space="preserve">CALLOUT 2 BOX </w:t>
            </w:r>
            <w:r w:rsidRPr="00183B3A">
              <w:rPr>
                <w:sz w:val="20"/>
                <w:szCs w:val="20"/>
              </w:rPr>
              <w:t>TITLE TEXT</w:t>
            </w:r>
          </w:p>
        </w:tc>
      </w:tr>
      <w:tr w:rsidR="005173D2" w:rsidRPr="00183B3A" w14:paraId="1EF1683F" w14:textId="77777777" w:rsidTr="004150FE">
        <w:trPr>
          <w:trHeight w:val="1620"/>
        </w:trPr>
        <w:tc>
          <w:tcPr>
            <w:tcW w:w="3235" w:type="dxa"/>
            <w:tcBorders>
              <w:top w:val="nil"/>
              <w:left w:val="nil"/>
              <w:bottom w:val="single" w:sz="18" w:space="0" w:color="005587"/>
              <w:right w:val="nil"/>
            </w:tcBorders>
            <w:vAlign w:val="center"/>
          </w:tcPr>
          <w:p w14:paraId="64A81318" w14:textId="77777777" w:rsidR="005173D2" w:rsidRPr="008818FD" w:rsidRDefault="005173D2" w:rsidP="004150FE">
            <w:pPr>
              <w:pStyle w:val="Callout2Body"/>
              <w:framePr w:hSpace="0" w:wrap="auto" w:vAnchor="margin" w:hAnchor="text" w:xAlign="left" w:yAlign="inline"/>
              <w:suppressOverlap w:val="0"/>
              <w:rPr>
                <w:i/>
              </w:rPr>
              <w:spacing w:before="0" w:after="0"/>
            </w:pPr>
            <w:r w:rsidRPr="00080556">
              <w:rPr>
                <w:rStyle w:val="CharacterItalics"/>
                <w:sz w:val="20"/>
                <w:szCs w:val="20"/>
              </w:rPr>
              <w:t xml:space="preserve">Lorem ipsum dolor </w:t>
            </w:r>
            <w:proofErr w:type="gramStart"/>
            <w:r w:rsidRPr="00080556">
              <w:rPr>
                <w:rStyle w:val="CharacterItalics"/>
                <w:sz w:val="20"/>
                <w:szCs w:val="20"/>
              </w:rPr>
              <w:t>sit</w:t>
            </w:r>
            <w:proofErr w:type="gramEnd"/>
            <w:r w:rsidRPr="00080556">
              <w:rPr>
                <w:rStyle w:val="CharacterItalics"/>
                <w:sz w:val="20"/>
                <w:szCs w:val="20"/>
              </w:rPr>
              <w:t xml:space="preserve">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consectetuer</w:t>
            </w:r>
            <w:proofErr w:type="spellEnd"/>
            <w:r w:rsidRPr="00080556">
              <w:rPr>
                <w:rStyle w:val="CharacterItalics"/>
                <w:sz w:val="20"/>
                <w:szCs w:val="20"/>
              </w:rPr>
              <w:t xml:space="preserve"> </w:t>
            </w:r>
            <w:proofErr w:type="spellStart"/>
            <w:r w:rsidRPr="00080556">
              <w:rPr>
                <w:rStyle w:val="CharacterItalics"/>
                <w:sz w:val="20"/>
                <w:szCs w:val="20"/>
              </w:rPr>
              <w:t>adipiscing</w:t>
            </w:r>
            <w:proofErr w:type="spellEnd"/>
            <w:r w:rsidRPr="00080556">
              <w:rPr>
                <w:rStyle w:val="CharacterItalics"/>
                <w:sz w:val="20"/>
                <w:szCs w:val="20"/>
              </w:rPr>
              <w:t xml:space="preserve"> </w:t>
            </w:r>
            <w:proofErr w:type="spellStart"/>
            <w:r w:rsidRPr="00080556">
              <w:rPr>
                <w:rStyle w:val="CharacterItalics"/>
                <w:sz w:val="20"/>
                <w:szCs w:val="20"/>
              </w:rPr>
              <w:t>elit</w:t>
            </w:r>
            <w:proofErr w:type="spellEnd"/>
            <w:r w:rsidRPr="00080556">
              <w:rPr>
                <w:rStyle w:val="CharacterItalics"/>
                <w:sz w:val="20"/>
                <w:szCs w:val="20"/>
              </w:rPr>
              <w:t xml:space="preserve">. Maecenas </w:t>
            </w:r>
            <w:proofErr w:type="spellStart"/>
            <w:r w:rsidRPr="00080556">
              <w:rPr>
                <w:rStyle w:val="CharacterItalics"/>
                <w:sz w:val="20"/>
                <w:szCs w:val="20"/>
              </w:rPr>
              <w:t>porttitor</w:t>
            </w:r>
            <w:proofErr w:type="spellEnd"/>
            <w:r w:rsidRPr="00080556">
              <w:rPr>
                <w:rStyle w:val="CharacterItalics"/>
                <w:sz w:val="20"/>
                <w:szCs w:val="20"/>
              </w:rPr>
              <w:t xml:space="preserve"> </w:t>
            </w:r>
            <w:proofErr w:type="spellStart"/>
            <w:r w:rsidRPr="00080556">
              <w:rPr>
                <w:rStyle w:val="CharacterItalics"/>
                <w:sz w:val="20"/>
                <w:szCs w:val="20"/>
              </w:rPr>
              <w:t>congue</w:t>
            </w:r>
            <w:proofErr w:type="spellEnd"/>
            <w:r w:rsidRPr="00080556">
              <w:rPr>
                <w:rStyle w:val="CharacterItalics"/>
                <w:sz w:val="20"/>
                <w:szCs w:val="20"/>
              </w:rPr>
              <w:t xml:space="preserve"> </w:t>
            </w:r>
            <w:proofErr w:type="spellStart"/>
            <w:r w:rsidRPr="00080556">
              <w:rPr>
                <w:rStyle w:val="CharacterItalics"/>
                <w:sz w:val="20"/>
                <w:szCs w:val="20"/>
              </w:rPr>
              <w:t>massa</w:t>
            </w:r>
            <w:proofErr w:type="spellEnd"/>
            <w:r w:rsidRPr="00080556">
              <w:rPr>
                <w:rStyle w:val="CharacterItalics"/>
                <w:sz w:val="20"/>
                <w:szCs w:val="20"/>
              </w:rPr>
              <w:t xml:space="preserve">. </w:t>
            </w:r>
            <w:proofErr w:type="spellStart"/>
            <w:r w:rsidRPr="00080556">
              <w:rPr>
                <w:rStyle w:val="CharacterItalics"/>
                <w:sz w:val="20"/>
                <w:szCs w:val="20"/>
              </w:rPr>
              <w:t>Fusce</w:t>
            </w:r>
            <w:proofErr w:type="spellEnd"/>
            <w:r w:rsidRPr="00080556">
              <w:rPr>
                <w:rStyle w:val="CharacterItalics"/>
                <w:sz w:val="20"/>
                <w:szCs w:val="20"/>
              </w:rPr>
              <w:t xml:space="preserve"> </w:t>
            </w:r>
            <w:proofErr w:type="spellStart"/>
            <w:r w:rsidRPr="00080556">
              <w:rPr>
                <w:rStyle w:val="CharacterItalics"/>
                <w:sz w:val="20"/>
                <w:szCs w:val="20"/>
              </w:rPr>
              <w:t>posuere</w:t>
            </w:r>
            <w:proofErr w:type="spellEnd"/>
            <w:r w:rsidRPr="00080556">
              <w:rPr>
                <w:rStyle w:val="CharacterItalics"/>
                <w:sz w:val="20"/>
                <w:szCs w:val="20"/>
              </w:rPr>
              <w:t xml:space="preserve">, magna sed pulvinar </w:t>
            </w:r>
            <w:proofErr w:type="spellStart"/>
            <w:r w:rsidRPr="00080556">
              <w:rPr>
                <w:rStyle w:val="CharacterItalics"/>
                <w:sz w:val="20"/>
                <w:szCs w:val="20"/>
              </w:rPr>
              <w:t>ultricies</w:t>
            </w:r>
            <w:proofErr w:type="spellEnd"/>
            <w:r w:rsidRPr="00080556">
              <w:rPr>
                <w:rStyle w:val="CharacterItalics"/>
                <w:sz w:val="20"/>
                <w:szCs w:val="20"/>
              </w:rPr>
              <w:t xml:space="preserve">, </w:t>
            </w:r>
            <w:proofErr w:type="spellStart"/>
            <w:r w:rsidRPr="00080556">
              <w:rPr>
                <w:rStyle w:val="CharacterItalics"/>
                <w:sz w:val="20"/>
                <w:szCs w:val="20"/>
              </w:rPr>
              <w:t>purus</w:t>
            </w:r>
            <w:proofErr w:type="spellEnd"/>
            <w:r w:rsidRPr="00080556">
              <w:rPr>
                <w:rStyle w:val="CharacterItalics"/>
                <w:sz w:val="20"/>
                <w:szCs w:val="20"/>
              </w:rPr>
              <w:t xml:space="preserve"> </w:t>
            </w:r>
            <w:proofErr w:type="spellStart"/>
            <w:r w:rsidRPr="00080556">
              <w:rPr>
                <w:rStyle w:val="CharacterItalics"/>
                <w:sz w:val="20"/>
                <w:szCs w:val="20"/>
              </w:rPr>
              <w:t>lectus</w:t>
            </w:r>
            <w:proofErr w:type="spellEnd"/>
            <w:r w:rsidRPr="00080556">
              <w:rPr>
                <w:rStyle w:val="CharacterItalics"/>
                <w:sz w:val="20"/>
                <w:szCs w:val="20"/>
              </w:rPr>
              <w:t xml:space="preserve"> </w:t>
            </w:r>
            <w:proofErr w:type="spellStart"/>
            <w:r w:rsidRPr="00080556">
              <w:rPr>
                <w:rStyle w:val="CharacterItalics"/>
                <w:sz w:val="20"/>
                <w:szCs w:val="20"/>
              </w:rPr>
              <w:t>malesuada</w:t>
            </w:r>
            <w:proofErr w:type="spellEnd"/>
            <w:r w:rsidRPr="00080556">
              <w:rPr>
                <w:rStyle w:val="CharacterItalics"/>
                <w:sz w:val="20"/>
                <w:szCs w:val="20"/>
              </w:rPr>
              <w:t xml:space="preserve"> libero, sit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commodo</w:t>
            </w:r>
            <w:proofErr w:type="spellEnd"/>
            <w:r w:rsidRPr="00080556">
              <w:rPr>
                <w:rStyle w:val="CharacterItalics"/>
                <w:sz w:val="20"/>
                <w:szCs w:val="20"/>
              </w:rPr>
              <w:t xml:space="preserve"> magna eros </w:t>
            </w:r>
            <w:proofErr w:type="spellStart"/>
            <w:r w:rsidRPr="00080556">
              <w:rPr>
                <w:rStyle w:val="CharacterItalics"/>
                <w:sz w:val="20"/>
                <w:szCs w:val="20"/>
              </w:rPr>
              <w:t>quis</w:t>
            </w:r>
            <w:proofErr w:type="spellEnd"/>
            <w:r w:rsidRPr="00080556">
              <w:rPr>
                <w:rStyle w:val="CharacterItalics"/>
                <w:sz w:val="20"/>
                <w:szCs w:val="20"/>
              </w:rPr>
              <w:t xml:space="preserve"> </w:t>
            </w:r>
            <w:proofErr w:type="spellStart"/>
            <w:r w:rsidRPr="00080556">
              <w:rPr>
                <w:rStyle w:val="CharacterItalics"/>
                <w:sz w:val="20"/>
                <w:szCs w:val="20"/>
              </w:rPr>
              <w:t>urna</w:t>
            </w:r>
            <w:proofErr w:type="spellEnd"/>
            <w:r w:rsidRPr="00080556">
              <w:rPr>
                <w:rStyle w:val="CharacterItalics"/>
                <w:sz w:val="20"/>
                <w:szCs w:val="20"/>
              </w:rPr>
              <w:t>.</w:t>
            </w:r>
          </w:p>
        </w:tc>
      </w:tr>
    </w:tbl>
    <w:p w14:paraId="2E38FB46"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B0C83B8" w14:textId="77777777" w:rsidR="005173D2" w:rsidRPr="004B4151" w:rsidRDefault="005173D2" w:rsidP="005173D2">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0A261B24" w14:textId="77777777" w:rsidR="005173D2" w:rsidRPr="004B4151" w:rsidRDefault="005173D2" w:rsidP="005173D2">
      <w:pPr>
        <w:pStyle w:val="ResumeHeading"/>
      </w:pPr>
      <w:r w:rsidRPr="004B4151">
        <w:t>Recent Experience</w:t>
      </w:r>
    </w:p>
    <w:p w14:paraId="72EBD9C4" w14:textId="77777777" w:rsidR="005173D2" w:rsidRPr="0037159E" w:rsidRDefault="005173D2" w:rsidP="005173D2">
      <w:pPr>
        <w:pStyle w:val="ResumeJobTitle"/>
      </w:pPr>
      <w:r>
        <w:t xml:space="preserve">Resume </w:t>
      </w:r>
      <w:r w:rsidRPr="0037159E">
        <w:t>Job Title</w:t>
      </w:r>
      <w:r w:rsidRPr="0037159E">
        <w:tab/>
        <w:t>Dates</w:t>
      </w:r>
    </w:p>
    <w:p w14:paraId="5D0E1C0D" w14:textId="77777777" w:rsidR="005173D2" w:rsidRPr="0037159E" w:rsidRDefault="005173D2" w:rsidP="005173D2">
      <w:pPr>
        <w:pStyle w:val="Bulletlevel1"/>
        <w:tabs>
          <w:tab w:val="clear" w:pos="360"/>
        </w:tabs>
      </w:pPr>
    </w:p>
    <w:p w14:paraId="015715A3" w14:textId="77777777" w:rsidR="005173D2" w:rsidRPr="0037159E" w:rsidRDefault="005173D2" w:rsidP="005173D2">
      <w:pPr>
        <w:pStyle w:val="Bulletlevel1"/>
        <w:tabs>
          <w:tab w:val="clear" w:pos="360"/>
        </w:tabs>
      </w:pPr>
    </w:p>
    <w:p w14:paraId="04E5CBCF" w14:textId="77777777" w:rsidR="005173D2" w:rsidRPr="004B4151" w:rsidRDefault="005173D2" w:rsidP="005173D2">
      <w:pPr>
        <w:pStyle w:val="ResumeHeading"/>
      </w:pPr>
      <w:r w:rsidRPr="004B4151">
        <w:t>Employment History</w:t>
      </w:r>
    </w:p>
    <w:p w14:paraId="7EC88383" w14:textId="77777777" w:rsidR="005173D2" w:rsidRPr="004B4151" w:rsidRDefault="005173D2" w:rsidP="005173D2">
      <w:pPr>
        <w:pStyle w:val="Bulletlevel1"/>
        <w:tabs>
          <w:tab w:val="clear" w:pos="360"/>
        </w:tabs>
      </w:pPr>
      <w:r w:rsidRPr="004B4151">
        <w:t>Company, Title, (From – To)</w:t>
      </w:r>
    </w:p>
    <w:p w14:paraId="6D6A3095" w14:textId="77777777" w:rsidR="005173D2" w:rsidRPr="004B4151" w:rsidRDefault="005173D2" w:rsidP="005173D2">
      <w:pPr>
        <w:pStyle w:val="Bulletlevel1"/>
        <w:tabs>
          <w:tab w:val="clear" w:pos="360"/>
        </w:tabs>
      </w:pPr>
    </w:p>
    <w:p w14:paraId="1DD6A59D" w14:textId="77777777" w:rsidR="005173D2" w:rsidRPr="004B4151" w:rsidRDefault="005173D2" w:rsidP="005173D2">
      <w:pPr>
        <w:pStyle w:val="ResumeHeading"/>
      </w:pPr>
      <w:r w:rsidRPr="004B4151">
        <w:t>Education</w:t>
      </w:r>
    </w:p>
    <w:p w14:paraId="4E9C37A6" w14:textId="77777777" w:rsidR="005173D2" w:rsidRPr="004B4151" w:rsidRDefault="005173D2" w:rsidP="005173D2">
      <w:pPr>
        <w:pStyle w:val="Bulletlevel1"/>
        <w:tabs>
          <w:tab w:val="clear" w:pos="360"/>
        </w:tabs>
      </w:pPr>
      <w:r w:rsidRPr="004B4151">
        <w:t>Degree, Field, School</w:t>
      </w:r>
    </w:p>
    <w:p w14:paraId="5A0FBD4F" w14:textId="77777777" w:rsidR="005173D2" w:rsidRPr="00CE4E4D" w:rsidRDefault="005173D2" w:rsidP="005173D2">
      <w:pPr>
        <w:pStyle w:val="BodyText"/>
      </w:pPr>
    </w:p>
    <w:p w14:paraId="28DE7005" w14:textId="77777777" w:rsidR="00CE5E62" w:rsidRDefault="00CE5E62" w:rsidP="00CE4E4D">
      <w:pPr>
        <w:pStyle w:val="BodyText"/>
      </w:pPr>
      <w:r>
        <w:br w:type="page"/>
      </w:r>
    </w:p>
    <w:p w14:paraId="787C2E01" w14:textId="77777777" w:rsidR="00CE5E62" w:rsidRDefault="00CE5E62" w:rsidP="00CE5E62">
      <w:pPr>
        <w:pStyle w:val="Heading2"/>
        <w:rPr>
          <w:rStyle w:val="ResumeName14pts"/>
          <w:i/>
          <w:iCs w:val="0"/>
        </w:rPr>
      </w:pPr>
      <w:bookmarkStart w:id="32" w:name="_Toc228252935"/>
      <w:r>
        <w:lastRenderedPageBreak/>
        <w:t>A.6</w:t>
      </w:r>
      <w:r>
        <w:tab/>
      </w:r>
      <w:r w:rsidR="006079C6" w:rsidRPr="006079C6">
        <w:t>Security and Privacy Officer</w:t>
      </w:r>
      <w:bookmarkEnd w:id="32"/>
    </w:p>
    <w:p w14:paraId="4EFDD36C" w14:textId="77777777" w:rsidR="00CE5E62" w:rsidRPr="00296F28" w:rsidRDefault="00CE5E62" w:rsidP="00CE5E62">
      <w:pPr>
        <w:pStyle w:val="ResumeNameEntity"/>
        <w:rPr>
          <w:b/>
          <w:iCs/>
        </w:rPr>
      </w:pPr>
      <w:r>
        <w:rPr>
          <w:rStyle w:val="ResumeName14pts"/>
          <w:i w:val="0"/>
          <w:iCs w:val="0"/>
        </w:rPr>
        <w:t>Name</w:t>
      </w:r>
      <w:r>
        <w:rPr>
          <w:rStyle w:val="ResumeName14pts"/>
        </w:rPr>
        <w:tab/>
      </w:r>
      <w:r w:rsidRPr="003461D9">
        <w:t>Legal Entity, Title</w:t>
      </w:r>
    </w:p>
    <w:p w14:paraId="7AA4C832" w14:textId="77777777" w:rsidR="00CE5E62" w:rsidRPr="0070652A" w:rsidRDefault="00CE5E62" w:rsidP="00CE5E62">
      <w:pPr>
        <w:pStyle w:val="ResumeProposedRole"/>
      </w:pPr>
      <w:r>
        <w:t>Labor Category</w:t>
      </w:r>
      <w:r w:rsidRPr="0070652A">
        <w:t xml:space="preserve">: </w:t>
      </w:r>
    </w:p>
    <w:p w14:paraId="1EA130EF" w14:textId="77777777" w:rsidR="00CE5E62" w:rsidRDefault="00CE5E62" w:rsidP="00CE5E62">
      <w:pPr>
        <w:pStyle w:val="ParagraphSpacer"/>
      </w:pPr>
    </w:p>
    <w:p w14:paraId="28DF0396"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CE5E62" w:rsidRPr="00183B3A" w14:paraId="2DCE9807" w14:textId="77777777" w:rsidTr="004150FE">
        <w:trPr>
          <w:trHeight w:val="360"/>
        </w:trPr>
        <w:tc>
          <w:tcPr>
            <w:tcW w:w="3235" w:type="dxa"/>
            <w:tcBorders>
              <w:top w:val="nil"/>
              <w:left w:val="nil"/>
              <w:bottom w:val="nil"/>
              <w:right w:val="nil"/>
            </w:tcBorders>
            <w:shd w:val="clear" w:color="auto" w:fill="005587"/>
            <w:vAlign w:val="center"/>
          </w:tcPr>
          <w:p w14:paraId="0E996544" w14:textId="77777777" w:rsidR="00CE5E62" w:rsidRPr="00183B3A" w:rsidRDefault="00CE5E62" w:rsidP="004150FE">
            <w:pPr>
              <w:pStyle w:val="CalloutTitle"/>
              <w:spacing w:before="0" w:after="0"/>
            </w:pPr>
            <w:r>
              <w:rPr>
                <w:sz w:val="20"/>
                <w:szCs w:val="20"/>
              </w:rPr>
              <w:t xml:space="preserve">CALLOUT 2 BOX </w:t>
            </w:r>
            <w:r w:rsidRPr="00183B3A">
              <w:rPr>
                <w:sz w:val="20"/>
                <w:szCs w:val="20"/>
              </w:rPr>
              <w:t>TITLE TEXT</w:t>
            </w:r>
          </w:p>
        </w:tc>
      </w:tr>
      <w:tr w:rsidR="00CE5E62" w:rsidRPr="00183B3A" w14:paraId="62F05BD6" w14:textId="77777777" w:rsidTr="004150FE">
        <w:trPr>
          <w:trHeight w:val="1620"/>
        </w:trPr>
        <w:tc>
          <w:tcPr>
            <w:tcW w:w="3235" w:type="dxa"/>
            <w:tcBorders>
              <w:top w:val="nil"/>
              <w:left w:val="nil"/>
              <w:bottom w:val="single" w:sz="18" w:space="0" w:color="005587"/>
              <w:right w:val="nil"/>
            </w:tcBorders>
            <w:vAlign w:val="center"/>
          </w:tcPr>
          <w:p w14:paraId="69AB1277" w14:textId="77777777" w:rsidR="00CE5E62" w:rsidRPr="008818FD" w:rsidRDefault="00CE5E62" w:rsidP="004150FE">
            <w:pPr>
              <w:pStyle w:val="Callout2Body"/>
              <w:framePr w:hSpace="0" w:wrap="auto" w:vAnchor="margin" w:hAnchor="text" w:xAlign="left" w:yAlign="inline"/>
              <w:suppressOverlap w:val="0"/>
              <w:rPr>
                <w:i/>
              </w:rPr>
              <w:spacing w:before="0" w:after="0"/>
            </w:pPr>
            <w:r w:rsidRPr="00080556">
              <w:rPr>
                <w:rStyle w:val="CharacterItalics"/>
                <w:sz w:val="20"/>
                <w:szCs w:val="20"/>
              </w:rPr>
              <w:t xml:space="preserve">Lorem ipsum dolor </w:t>
            </w:r>
            <w:proofErr w:type="gramStart"/>
            <w:r w:rsidRPr="00080556">
              <w:rPr>
                <w:rStyle w:val="CharacterItalics"/>
                <w:sz w:val="20"/>
                <w:szCs w:val="20"/>
              </w:rPr>
              <w:t>sit</w:t>
            </w:r>
            <w:proofErr w:type="gramEnd"/>
            <w:r w:rsidRPr="00080556">
              <w:rPr>
                <w:rStyle w:val="CharacterItalics"/>
                <w:sz w:val="20"/>
                <w:szCs w:val="20"/>
              </w:rPr>
              <w:t xml:space="preserve">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consectetuer</w:t>
            </w:r>
            <w:proofErr w:type="spellEnd"/>
            <w:r w:rsidRPr="00080556">
              <w:rPr>
                <w:rStyle w:val="CharacterItalics"/>
                <w:sz w:val="20"/>
                <w:szCs w:val="20"/>
              </w:rPr>
              <w:t xml:space="preserve"> </w:t>
            </w:r>
            <w:proofErr w:type="spellStart"/>
            <w:r w:rsidRPr="00080556">
              <w:rPr>
                <w:rStyle w:val="CharacterItalics"/>
                <w:sz w:val="20"/>
                <w:szCs w:val="20"/>
              </w:rPr>
              <w:t>adipiscing</w:t>
            </w:r>
            <w:proofErr w:type="spellEnd"/>
            <w:r w:rsidRPr="00080556">
              <w:rPr>
                <w:rStyle w:val="CharacterItalics"/>
                <w:sz w:val="20"/>
                <w:szCs w:val="20"/>
              </w:rPr>
              <w:t xml:space="preserve"> </w:t>
            </w:r>
            <w:proofErr w:type="spellStart"/>
            <w:r w:rsidRPr="00080556">
              <w:rPr>
                <w:rStyle w:val="CharacterItalics"/>
                <w:sz w:val="20"/>
                <w:szCs w:val="20"/>
              </w:rPr>
              <w:t>elit</w:t>
            </w:r>
            <w:proofErr w:type="spellEnd"/>
            <w:r w:rsidRPr="00080556">
              <w:rPr>
                <w:rStyle w:val="CharacterItalics"/>
                <w:sz w:val="20"/>
                <w:szCs w:val="20"/>
              </w:rPr>
              <w:t xml:space="preserve">. Maecenas </w:t>
            </w:r>
            <w:proofErr w:type="spellStart"/>
            <w:r w:rsidRPr="00080556">
              <w:rPr>
                <w:rStyle w:val="CharacterItalics"/>
                <w:sz w:val="20"/>
                <w:szCs w:val="20"/>
              </w:rPr>
              <w:t>porttitor</w:t>
            </w:r>
            <w:proofErr w:type="spellEnd"/>
            <w:r w:rsidRPr="00080556">
              <w:rPr>
                <w:rStyle w:val="CharacterItalics"/>
                <w:sz w:val="20"/>
                <w:szCs w:val="20"/>
              </w:rPr>
              <w:t xml:space="preserve"> </w:t>
            </w:r>
            <w:proofErr w:type="spellStart"/>
            <w:r w:rsidRPr="00080556">
              <w:rPr>
                <w:rStyle w:val="CharacterItalics"/>
                <w:sz w:val="20"/>
                <w:szCs w:val="20"/>
              </w:rPr>
              <w:t>congue</w:t>
            </w:r>
            <w:proofErr w:type="spellEnd"/>
            <w:r w:rsidRPr="00080556">
              <w:rPr>
                <w:rStyle w:val="CharacterItalics"/>
                <w:sz w:val="20"/>
                <w:szCs w:val="20"/>
              </w:rPr>
              <w:t xml:space="preserve"> </w:t>
            </w:r>
            <w:proofErr w:type="spellStart"/>
            <w:r w:rsidRPr="00080556">
              <w:rPr>
                <w:rStyle w:val="CharacterItalics"/>
                <w:sz w:val="20"/>
                <w:szCs w:val="20"/>
              </w:rPr>
              <w:t>massa</w:t>
            </w:r>
            <w:proofErr w:type="spellEnd"/>
            <w:r w:rsidRPr="00080556">
              <w:rPr>
                <w:rStyle w:val="CharacterItalics"/>
                <w:sz w:val="20"/>
                <w:szCs w:val="20"/>
              </w:rPr>
              <w:t xml:space="preserve">. </w:t>
            </w:r>
            <w:proofErr w:type="spellStart"/>
            <w:r w:rsidRPr="00080556">
              <w:rPr>
                <w:rStyle w:val="CharacterItalics"/>
                <w:sz w:val="20"/>
                <w:szCs w:val="20"/>
              </w:rPr>
              <w:t>Fusce</w:t>
            </w:r>
            <w:proofErr w:type="spellEnd"/>
            <w:r w:rsidRPr="00080556">
              <w:rPr>
                <w:rStyle w:val="CharacterItalics"/>
                <w:sz w:val="20"/>
                <w:szCs w:val="20"/>
              </w:rPr>
              <w:t xml:space="preserve"> </w:t>
            </w:r>
            <w:proofErr w:type="spellStart"/>
            <w:r w:rsidRPr="00080556">
              <w:rPr>
                <w:rStyle w:val="CharacterItalics"/>
                <w:sz w:val="20"/>
                <w:szCs w:val="20"/>
              </w:rPr>
              <w:t>posuere</w:t>
            </w:r>
            <w:proofErr w:type="spellEnd"/>
            <w:r w:rsidRPr="00080556">
              <w:rPr>
                <w:rStyle w:val="CharacterItalics"/>
                <w:sz w:val="20"/>
                <w:szCs w:val="20"/>
              </w:rPr>
              <w:t xml:space="preserve">, magna sed pulvinar </w:t>
            </w:r>
            <w:proofErr w:type="spellStart"/>
            <w:r w:rsidRPr="00080556">
              <w:rPr>
                <w:rStyle w:val="CharacterItalics"/>
                <w:sz w:val="20"/>
                <w:szCs w:val="20"/>
              </w:rPr>
              <w:t>ultricies</w:t>
            </w:r>
            <w:proofErr w:type="spellEnd"/>
            <w:r w:rsidRPr="00080556">
              <w:rPr>
                <w:rStyle w:val="CharacterItalics"/>
                <w:sz w:val="20"/>
                <w:szCs w:val="20"/>
              </w:rPr>
              <w:t xml:space="preserve">, </w:t>
            </w:r>
            <w:proofErr w:type="spellStart"/>
            <w:r w:rsidRPr="00080556">
              <w:rPr>
                <w:rStyle w:val="CharacterItalics"/>
                <w:sz w:val="20"/>
                <w:szCs w:val="20"/>
              </w:rPr>
              <w:t>purus</w:t>
            </w:r>
            <w:proofErr w:type="spellEnd"/>
            <w:r w:rsidRPr="00080556">
              <w:rPr>
                <w:rStyle w:val="CharacterItalics"/>
                <w:sz w:val="20"/>
                <w:szCs w:val="20"/>
              </w:rPr>
              <w:t xml:space="preserve"> </w:t>
            </w:r>
            <w:proofErr w:type="spellStart"/>
            <w:r w:rsidRPr="00080556">
              <w:rPr>
                <w:rStyle w:val="CharacterItalics"/>
                <w:sz w:val="20"/>
                <w:szCs w:val="20"/>
              </w:rPr>
              <w:t>lectus</w:t>
            </w:r>
            <w:proofErr w:type="spellEnd"/>
            <w:r w:rsidRPr="00080556">
              <w:rPr>
                <w:rStyle w:val="CharacterItalics"/>
                <w:sz w:val="20"/>
                <w:szCs w:val="20"/>
              </w:rPr>
              <w:t xml:space="preserve"> </w:t>
            </w:r>
            <w:proofErr w:type="spellStart"/>
            <w:r w:rsidRPr="00080556">
              <w:rPr>
                <w:rStyle w:val="CharacterItalics"/>
                <w:sz w:val="20"/>
                <w:szCs w:val="20"/>
              </w:rPr>
              <w:t>malesuada</w:t>
            </w:r>
            <w:proofErr w:type="spellEnd"/>
            <w:r w:rsidRPr="00080556">
              <w:rPr>
                <w:rStyle w:val="CharacterItalics"/>
                <w:sz w:val="20"/>
                <w:szCs w:val="20"/>
              </w:rPr>
              <w:t xml:space="preserve"> libero, sit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commodo</w:t>
            </w:r>
            <w:proofErr w:type="spellEnd"/>
            <w:r w:rsidRPr="00080556">
              <w:rPr>
                <w:rStyle w:val="CharacterItalics"/>
                <w:sz w:val="20"/>
                <w:szCs w:val="20"/>
              </w:rPr>
              <w:t xml:space="preserve"> magna eros </w:t>
            </w:r>
            <w:proofErr w:type="spellStart"/>
            <w:r w:rsidRPr="00080556">
              <w:rPr>
                <w:rStyle w:val="CharacterItalics"/>
                <w:sz w:val="20"/>
                <w:szCs w:val="20"/>
              </w:rPr>
              <w:t>quis</w:t>
            </w:r>
            <w:proofErr w:type="spellEnd"/>
            <w:r w:rsidRPr="00080556">
              <w:rPr>
                <w:rStyle w:val="CharacterItalics"/>
                <w:sz w:val="20"/>
                <w:szCs w:val="20"/>
              </w:rPr>
              <w:t xml:space="preserve"> </w:t>
            </w:r>
            <w:proofErr w:type="spellStart"/>
            <w:r w:rsidRPr="00080556">
              <w:rPr>
                <w:rStyle w:val="CharacterItalics"/>
                <w:sz w:val="20"/>
                <w:szCs w:val="20"/>
              </w:rPr>
              <w:t>urna</w:t>
            </w:r>
            <w:proofErr w:type="spellEnd"/>
            <w:r w:rsidRPr="00080556">
              <w:rPr>
                <w:rStyle w:val="CharacterItalics"/>
                <w:sz w:val="20"/>
                <w:szCs w:val="20"/>
              </w:rPr>
              <w:t>.</w:t>
            </w:r>
          </w:p>
        </w:tc>
      </w:tr>
    </w:tbl>
    <w:p w14:paraId="39FFFD34"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CA19347" w14:textId="77777777" w:rsidR="00CE5E62" w:rsidRPr="004B4151" w:rsidRDefault="00CE5E62" w:rsidP="00CE5E62">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4D9BC709" w14:textId="77777777" w:rsidR="00CE5E62" w:rsidRPr="004B4151" w:rsidRDefault="00CE5E62" w:rsidP="00CE5E62">
      <w:pPr>
        <w:pStyle w:val="ResumeHeading"/>
      </w:pPr>
      <w:r w:rsidRPr="004B4151">
        <w:t>Recent Experience</w:t>
      </w:r>
    </w:p>
    <w:p w14:paraId="6C2F7F9B" w14:textId="77777777" w:rsidR="00CE5E62" w:rsidRPr="0037159E" w:rsidRDefault="00CE5E62" w:rsidP="00CE5E62">
      <w:pPr>
        <w:pStyle w:val="ResumeJobTitle"/>
      </w:pPr>
      <w:r>
        <w:t xml:space="preserve">Resume </w:t>
      </w:r>
      <w:r w:rsidRPr="0037159E">
        <w:t>Job Title</w:t>
      </w:r>
      <w:r w:rsidRPr="0037159E">
        <w:tab/>
        <w:t>Dates</w:t>
      </w:r>
    </w:p>
    <w:p w14:paraId="753F4741" w14:textId="77777777" w:rsidR="00CE5E62" w:rsidRPr="0037159E" w:rsidRDefault="00CE5E62" w:rsidP="00CE5E62">
      <w:pPr>
        <w:pStyle w:val="Bulletlevel1"/>
        <w:tabs>
          <w:tab w:val="clear" w:pos="360"/>
        </w:tabs>
      </w:pPr>
    </w:p>
    <w:p w14:paraId="179D82D3" w14:textId="77777777" w:rsidR="00CE5E62" w:rsidRPr="0037159E" w:rsidRDefault="00CE5E62" w:rsidP="00CE5E62">
      <w:pPr>
        <w:pStyle w:val="Bulletlevel1"/>
        <w:tabs>
          <w:tab w:val="clear" w:pos="360"/>
        </w:tabs>
      </w:pPr>
    </w:p>
    <w:p w14:paraId="10B09606" w14:textId="77777777" w:rsidR="00CE5E62" w:rsidRPr="004B4151" w:rsidRDefault="00CE5E62" w:rsidP="00CE5E62">
      <w:pPr>
        <w:pStyle w:val="ResumeHeading"/>
      </w:pPr>
      <w:r w:rsidRPr="004B4151">
        <w:t>Employment History</w:t>
      </w:r>
    </w:p>
    <w:p w14:paraId="61780E96" w14:textId="77777777" w:rsidR="00CE5E62" w:rsidRPr="004B4151" w:rsidRDefault="00CE5E62" w:rsidP="00CE5E62">
      <w:pPr>
        <w:pStyle w:val="Bulletlevel1"/>
        <w:tabs>
          <w:tab w:val="clear" w:pos="360"/>
        </w:tabs>
      </w:pPr>
      <w:r w:rsidRPr="004B4151">
        <w:t>Company, Title, (From – To)</w:t>
      </w:r>
    </w:p>
    <w:p w14:paraId="55D4895A" w14:textId="77777777" w:rsidR="00CE5E62" w:rsidRPr="004B4151" w:rsidRDefault="00CE5E62" w:rsidP="00CE5E62">
      <w:pPr>
        <w:pStyle w:val="Bulletlevel1"/>
        <w:tabs>
          <w:tab w:val="clear" w:pos="360"/>
        </w:tabs>
      </w:pPr>
    </w:p>
    <w:p w14:paraId="55A61B02" w14:textId="77777777" w:rsidR="00CE5E62" w:rsidRPr="004B4151" w:rsidRDefault="00CE5E62" w:rsidP="00CE5E62">
      <w:pPr>
        <w:pStyle w:val="ResumeHeading"/>
      </w:pPr>
      <w:r w:rsidRPr="004B4151">
        <w:t>Education</w:t>
      </w:r>
    </w:p>
    <w:p w14:paraId="60670958" w14:textId="77777777" w:rsidR="00CE5E62" w:rsidRPr="004B4151" w:rsidRDefault="00CE5E62" w:rsidP="00CE5E62">
      <w:pPr>
        <w:pStyle w:val="Bulletlevel1"/>
        <w:tabs>
          <w:tab w:val="clear" w:pos="360"/>
        </w:tabs>
        <w:sectPr w:rsidR="00CE5E62" w:rsidRPr="004B4151" w:rsidSect="000B1BCE">
          <w:footerReference w:type="default" r:id="rId43"/>
          <w:pgSz w:w="12240" w:h="15840" w:code="1"/>
          <w:pgMar w:top="1440" w:right="1440" w:bottom="1440" w:left="1440" w:header="720" w:footer="576" w:gutter="0"/>
          <w:pgNumType w:start="1"/>
          <w:cols w:space="720"/>
          <w:docGrid w:linePitch="360"/>
        </w:sectPr>
      </w:pPr>
      <w:r w:rsidRPr="004B4151">
        <w:t>Degree, Field, School</w:t>
      </w: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CellMar>
          <w:top w:w="0" w:type="dxa"/>
          <w:bottom w:w="0" w:type="dxa"/>
          <w:left w:w="72" w:type="dxa"/>
          <w:right w:w="72" w:type="dxa"/>
        </w:tblCellMar>
      </w:tblPr>
      <w:tblGrid>
        <w:gridCol w:w="3888"/>
      </w:tblGrid>
      <w:tr w:rsidR="004F57A3" w14:paraId="4EC39BDB"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6BDE6B34" w14:textId="77777777" w:rsidR="004F57A3" w:rsidRDefault="004F57A3" w:rsidP="006F5E2D">
            <w:pPr>
              <w:pStyle w:val="CalloutTitle"/>
              <w:spacing w:before="0" w:after="0"/>
            </w:pPr>
            <w:r>
              <w:rPr>
                <w:sz w:val="20"/>
                <w:szCs w:val="20"/>
              </w:rPr>
              <w:lastRenderedPageBreak/>
              <w:t>Callout</w:t>
            </w:r>
            <w:r w:rsidR="004718BB">
              <w:rPr>
                <w:sz w:val="20"/>
                <w:szCs w:val="20"/>
              </w:rPr>
              <w:t xml:space="preserve"> 1</w:t>
            </w:r>
            <w:r>
              <w:rPr>
                <w:sz w:val="20"/>
                <w:szCs w:val="20"/>
              </w:rPr>
              <w:t xml:space="preserve"> Title</w:t>
            </w:r>
          </w:p>
        </w:tc>
      </w:tr>
      <w:tr w:rsidR="004F57A3" w14:paraId="78753C5E"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413F050A" w14:textId="77777777" w:rsidR="004F57A3" w:rsidRDefault="004F57A3" w:rsidP="006F5E2D">
            <w:pPr>
              <w:pStyle w:val="Callout2Body"/>
              <w:framePr w:hSpace="0" w:wrap="auto" w:vAnchor="margin" w:hAnchor="text" w:xAlign="left" w:yAlign="inline"/>
              <w:suppressOverlap w:val="0"/>
              <w:spacing w:before="0" w:after="0"/>
            </w:pPr>
            <w:r>
              <w:rPr>
                <w:sz w:val="20"/>
                <w:szCs w:val="20"/>
              </w:rPr>
              <w:t>Callout2 Body</w:t>
            </w:r>
          </w:p>
          <w:p w14:paraId="29B11A5D" w14:textId="77777777" w:rsidR="001A6EA4" w:rsidRPr="001A6EA4" w:rsidRDefault="004F57A3" w:rsidP="001A6EA4">
            <w:pPr>
              <w:pStyle w:val="Callout2CheckmarkBullet"/>
              <w:framePr w:hSpace="0" w:wrap="auto" w:xAlign="left" w:yAlign="inline"/>
              <w:tabs>
                <w:tab w:val="clear" w:pos="180"/>
              </w:tabs>
              <w:suppressOverlap w:val="0"/>
              <w:textboxTightWrap w:val="none"/>
              <w:spacing w:before="0" w:after="0"/>
            </w:pPr>
            <w:r>
              <w:rPr>
                <w:sz w:val="20"/>
                <w:szCs w:val="20"/>
              </w:rPr>
              <w:t xml:space="preserve">Callout2 </w:t>
            </w:r>
            <w:r w:rsidRPr="00743F21">
              <w:rPr>
                <w:sz w:val="20"/>
                <w:szCs w:val="20"/>
              </w:rPr>
              <w:t>Checkmark</w:t>
            </w:r>
            <w:r>
              <w:rPr>
                <w:sz w:val="20"/>
                <w:szCs w:val="20"/>
              </w:rPr>
              <w:t xml:space="preserve"> Bullet</w:t>
            </w:r>
          </w:p>
          <w:p w14:paraId="0A4D3170" w14:textId="77777777" w:rsidR="004F57A3" w:rsidRDefault="004F57A3" w:rsidP="00190625">
            <w:pPr>
              <w:pStyle w:val="Callout2Bullet"/>
              <w:framePr w:hSpace="0" w:wrap="auto" w:vAnchor="margin" w:hAnchor="text" w:xAlign="left" w:yAlign="inline"/>
              <w:suppressOverlap w:val="0"/>
              <w:spacing w:before="0" w:after="0"/>
            </w:pPr>
            <w:r>
              <w:rPr>
                <w:sz w:val="20"/>
                <w:szCs w:val="20"/>
              </w:rPr>
              <w:t>Callout2 Bullet</w:t>
            </w:r>
          </w:p>
          <w:p w14:paraId="4E6E4C62" w14:textId="77777777" w:rsidR="001A6EA4" w:rsidRPr="001A6EA4" w:rsidRDefault="004F57A3" w:rsidP="001A6EA4">
            <w:pPr>
              <w:pStyle w:val="Callout2Bullet2"/>
              <w:framePr w:hSpace="0" w:wrap="auto" w:vAnchor="margin" w:hAnchor="text" w:xAlign="left" w:yAlign="inline"/>
              <w:suppressOverlap w:val="0"/>
              <w:spacing w:before="0" w:after="0"/>
            </w:pPr>
            <w:r w:rsidRPr="00A1609F">
              <w:rPr>
                <w:sz w:val="20"/>
                <w:szCs w:val="20"/>
              </w:rPr>
              <w:t>Callout</w:t>
            </w:r>
            <w:r>
              <w:rPr>
                <w:sz w:val="20"/>
                <w:szCs w:val="20"/>
              </w:rPr>
              <w:t>2</w:t>
            </w:r>
            <w:r w:rsidRPr="00A1609F">
              <w:rPr>
                <w:sz w:val="20"/>
                <w:szCs w:val="20"/>
              </w:rPr>
              <w:t xml:space="preserve"> Bullet2 </w:t>
            </w:r>
          </w:p>
        </w:tc>
      </w:tr>
    </w:tbl>
    <w:tbl>
      <w:tblPr>
        <w:tblStyle w:val="TableGrid"/>
        <w:tblpPr w:leftFromText="288" w:rightFromText="288" w:vertAnchor="text" w:horzAnchor="page" w:tblpX="7051" w:tblpY="9"/>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6065FF" w:rsidRPr="00183B3A" w14:paraId="5AECF223" w14:textId="77777777" w:rsidTr="006065FF">
        <w:trPr>
          <w:trHeight w:val="360"/>
        </w:trPr>
        <w:tc>
          <w:tcPr>
            <w:tcW w:w="3235" w:type="dxa"/>
            <w:tcBorders>
              <w:top w:val="nil"/>
              <w:left w:val="nil"/>
              <w:bottom w:val="nil"/>
              <w:right w:val="nil"/>
            </w:tcBorders>
            <w:shd w:val="clear" w:color="auto" w:fill="005587"/>
            <w:vAlign w:val="center"/>
          </w:tcPr>
          <w:p w14:paraId="4499CA26" w14:textId="77777777" w:rsidR="006065FF" w:rsidRPr="00183B3A" w:rsidRDefault="006065FF" w:rsidP="006065FF">
            <w:pPr>
              <w:pStyle w:val="CalloutTitle"/>
              <w:spacing w:before="0" w:after="0"/>
            </w:pPr>
            <w:r>
              <w:rPr>
                <w:sz w:val="20"/>
                <w:szCs w:val="20"/>
              </w:rPr>
              <w:t xml:space="preserve">CALLOUT 2 BOX </w:t>
            </w:r>
            <w:r w:rsidRPr="00183B3A">
              <w:rPr>
                <w:sz w:val="20"/>
                <w:szCs w:val="20"/>
              </w:rPr>
              <w:t>TITLE TEXT</w:t>
            </w:r>
          </w:p>
        </w:tc>
      </w:tr>
      <w:tr w:rsidR="006065FF" w:rsidRPr="00183B3A" w14:paraId="04E9C5DE" w14:textId="77777777" w:rsidTr="006065FF">
        <w:trPr>
          <w:trHeight w:val="1620"/>
        </w:trPr>
        <w:tc>
          <w:tcPr>
            <w:tcW w:w="3235" w:type="dxa"/>
            <w:tcBorders>
              <w:top w:val="nil"/>
              <w:left w:val="nil"/>
              <w:bottom w:val="single" w:sz="18" w:space="0" w:color="005587"/>
              <w:right w:val="nil"/>
            </w:tcBorders>
            <w:vAlign w:val="center"/>
          </w:tcPr>
          <w:p w14:paraId="4F121CDA" w14:textId="77777777" w:rsidR="006065FF" w:rsidRPr="00296F28" w:rsidRDefault="006065FF" w:rsidP="006065FF">
            <w:pPr>
              <w:pStyle w:val="Callout2BodyItalic"/>
              <w:framePr w:hSpace="0" w:wrap="auto" w:vAnchor="margin" w:hAnchor="text" w:xAlign="left" w:yAlign="inline"/>
              <w:suppressOverlap w:val="0"/>
              <w:spacing w:before="0" w:after="0"/>
            </w:pPr>
            <w:r w:rsidRPr="00296F28">
              <w:rPr>
                <w:sz w:val="20"/>
                <w:szCs w:val="20"/>
              </w:rPr>
              <w:t xml:space="preserve">Lorem ipsum dolor </w:t>
            </w:r>
            <w:proofErr w:type="gramStart"/>
            <w:r w:rsidRPr="00296F28">
              <w:rPr>
                <w:sz w:val="20"/>
                <w:szCs w:val="20"/>
              </w:rPr>
              <w:t>sit</w:t>
            </w:r>
            <w:proofErr w:type="gramEnd"/>
            <w:r w:rsidRPr="00296F28">
              <w:rPr>
                <w:sz w:val="20"/>
                <w:szCs w:val="20"/>
              </w:rPr>
              <w:t xml:space="preserve"> </w:t>
            </w:r>
            <w:proofErr w:type="spellStart"/>
            <w:r w:rsidRPr="00296F28">
              <w:rPr>
                <w:sz w:val="20"/>
                <w:szCs w:val="20"/>
              </w:rPr>
              <w:t>amet</w:t>
            </w:r>
            <w:proofErr w:type="spellEnd"/>
            <w:r w:rsidRPr="00296F28">
              <w:rPr>
                <w:sz w:val="20"/>
                <w:szCs w:val="20"/>
              </w:rPr>
              <w:t xml:space="preserve">, </w:t>
            </w:r>
            <w:proofErr w:type="spellStart"/>
            <w:r w:rsidRPr="00296F28">
              <w:rPr>
                <w:sz w:val="20"/>
                <w:szCs w:val="20"/>
              </w:rPr>
              <w:t>consectetuer</w:t>
            </w:r>
            <w:proofErr w:type="spellEnd"/>
            <w:r w:rsidRPr="00296F28">
              <w:rPr>
                <w:sz w:val="20"/>
                <w:szCs w:val="20"/>
              </w:rPr>
              <w:t xml:space="preserve"> </w:t>
            </w:r>
            <w:proofErr w:type="spellStart"/>
            <w:r w:rsidRPr="00296F28">
              <w:rPr>
                <w:sz w:val="20"/>
                <w:szCs w:val="20"/>
              </w:rPr>
              <w:t>adipiscing</w:t>
            </w:r>
            <w:proofErr w:type="spellEnd"/>
            <w:r w:rsidRPr="00296F28">
              <w:rPr>
                <w:sz w:val="20"/>
                <w:szCs w:val="20"/>
              </w:rPr>
              <w:t xml:space="preserve"> </w:t>
            </w:r>
            <w:proofErr w:type="spellStart"/>
            <w:r w:rsidRPr="00296F28">
              <w:rPr>
                <w:sz w:val="20"/>
                <w:szCs w:val="20"/>
              </w:rPr>
              <w:t>elit</w:t>
            </w:r>
            <w:proofErr w:type="spellEnd"/>
            <w:r w:rsidRPr="00296F28">
              <w:rPr>
                <w:sz w:val="20"/>
                <w:szCs w:val="20"/>
              </w:rPr>
              <w:t xml:space="preserve">. Maecenas </w:t>
            </w:r>
            <w:proofErr w:type="spellStart"/>
            <w:r w:rsidRPr="00296F28">
              <w:rPr>
                <w:sz w:val="20"/>
                <w:szCs w:val="20"/>
              </w:rPr>
              <w:t>porttitor</w:t>
            </w:r>
            <w:proofErr w:type="spellEnd"/>
            <w:r w:rsidRPr="00296F28">
              <w:rPr>
                <w:sz w:val="20"/>
                <w:szCs w:val="20"/>
              </w:rPr>
              <w:t xml:space="preserve"> </w:t>
            </w:r>
            <w:proofErr w:type="spellStart"/>
            <w:r w:rsidRPr="00296F28">
              <w:rPr>
                <w:sz w:val="20"/>
                <w:szCs w:val="20"/>
              </w:rPr>
              <w:t>congue</w:t>
            </w:r>
            <w:proofErr w:type="spellEnd"/>
            <w:r w:rsidRPr="00296F28">
              <w:rPr>
                <w:sz w:val="20"/>
                <w:szCs w:val="20"/>
              </w:rPr>
              <w:t xml:space="preserve"> </w:t>
            </w:r>
            <w:proofErr w:type="spellStart"/>
            <w:r w:rsidRPr="00296F28">
              <w:rPr>
                <w:sz w:val="20"/>
                <w:szCs w:val="20"/>
              </w:rPr>
              <w:t>massa</w:t>
            </w:r>
            <w:proofErr w:type="spellEnd"/>
            <w:r w:rsidRPr="00296F28">
              <w:rPr>
                <w:sz w:val="20"/>
                <w:szCs w:val="20"/>
              </w:rPr>
              <w:t xml:space="preserve">. </w:t>
            </w:r>
            <w:proofErr w:type="spellStart"/>
            <w:r w:rsidRPr="00296F28">
              <w:rPr>
                <w:sz w:val="20"/>
                <w:szCs w:val="20"/>
              </w:rPr>
              <w:t>Fusce</w:t>
            </w:r>
            <w:proofErr w:type="spellEnd"/>
            <w:r w:rsidRPr="00296F28">
              <w:rPr>
                <w:sz w:val="20"/>
                <w:szCs w:val="20"/>
              </w:rPr>
              <w:t xml:space="preserve"> </w:t>
            </w:r>
            <w:proofErr w:type="spellStart"/>
            <w:r w:rsidRPr="00296F28">
              <w:rPr>
                <w:sz w:val="20"/>
                <w:szCs w:val="20"/>
              </w:rPr>
              <w:t>posuere</w:t>
            </w:r>
            <w:proofErr w:type="spellEnd"/>
            <w:r w:rsidRPr="00296F28">
              <w:rPr>
                <w:sz w:val="20"/>
                <w:szCs w:val="20"/>
              </w:rPr>
              <w:t xml:space="preserve">, magna sed pulvinar </w:t>
            </w:r>
            <w:proofErr w:type="spellStart"/>
            <w:r w:rsidRPr="00296F28">
              <w:rPr>
                <w:sz w:val="20"/>
                <w:szCs w:val="20"/>
              </w:rPr>
              <w:t>ultricies</w:t>
            </w:r>
            <w:proofErr w:type="spellEnd"/>
            <w:r w:rsidRPr="00296F28">
              <w:rPr>
                <w:sz w:val="20"/>
                <w:szCs w:val="20"/>
              </w:rPr>
              <w:t xml:space="preserve">, </w:t>
            </w:r>
            <w:proofErr w:type="spellStart"/>
            <w:r w:rsidRPr="00296F28">
              <w:rPr>
                <w:sz w:val="20"/>
                <w:szCs w:val="20"/>
              </w:rPr>
              <w:t>purus</w:t>
            </w:r>
            <w:proofErr w:type="spellEnd"/>
            <w:r w:rsidRPr="00296F28">
              <w:rPr>
                <w:sz w:val="20"/>
                <w:szCs w:val="20"/>
              </w:rPr>
              <w:t xml:space="preserve"> </w:t>
            </w:r>
            <w:proofErr w:type="spellStart"/>
            <w:r w:rsidRPr="00296F28">
              <w:rPr>
                <w:sz w:val="20"/>
                <w:szCs w:val="20"/>
              </w:rPr>
              <w:t>lectus</w:t>
            </w:r>
            <w:proofErr w:type="spellEnd"/>
            <w:r w:rsidRPr="00296F28">
              <w:rPr>
                <w:sz w:val="20"/>
                <w:szCs w:val="20"/>
              </w:rPr>
              <w:t xml:space="preserve"> </w:t>
            </w:r>
            <w:proofErr w:type="spellStart"/>
            <w:r w:rsidRPr="00296F28">
              <w:rPr>
                <w:sz w:val="20"/>
                <w:szCs w:val="20"/>
              </w:rPr>
              <w:t>malesuada</w:t>
            </w:r>
            <w:proofErr w:type="spellEnd"/>
            <w:r w:rsidRPr="00296F28">
              <w:rPr>
                <w:sz w:val="20"/>
                <w:szCs w:val="20"/>
              </w:rPr>
              <w:t xml:space="preserve"> libero, sit </w:t>
            </w:r>
            <w:proofErr w:type="spellStart"/>
            <w:r w:rsidRPr="00296F28">
              <w:rPr>
                <w:sz w:val="20"/>
                <w:szCs w:val="20"/>
              </w:rPr>
              <w:t>amet</w:t>
            </w:r>
            <w:proofErr w:type="spellEnd"/>
            <w:r w:rsidRPr="00296F28">
              <w:rPr>
                <w:sz w:val="20"/>
                <w:szCs w:val="20"/>
              </w:rPr>
              <w:t xml:space="preserve"> </w:t>
            </w:r>
            <w:proofErr w:type="spellStart"/>
            <w:r w:rsidRPr="00296F28">
              <w:rPr>
                <w:sz w:val="20"/>
                <w:szCs w:val="20"/>
              </w:rPr>
              <w:t>commodo</w:t>
            </w:r>
            <w:proofErr w:type="spellEnd"/>
            <w:r w:rsidRPr="00296F28">
              <w:rPr>
                <w:sz w:val="20"/>
                <w:szCs w:val="20"/>
              </w:rPr>
              <w:t xml:space="preserve"> magna eros </w:t>
            </w:r>
            <w:proofErr w:type="spellStart"/>
            <w:r w:rsidRPr="00296F28">
              <w:rPr>
                <w:sz w:val="20"/>
                <w:szCs w:val="20"/>
              </w:rPr>
              <w:t>quis</w:t>
            </w:r>
            <w:proofErr w:type="spellEnd"/>
            <w:r w:rsidRPr="00296F28">
              <w:rPr>
                <w:sz w:val="20"/>
                <w:szCs w:val="20"/>
              </w:rPr>
              <w:t xml:space="preserve"> </w:t>
            </w:r>
            <w:proofErr w:type="spellStart"/>
            <w:r w:rsidRPr="00296F28">
              <w:rPr>
                <w:sz w:val="20"/>
                <w:szCs w:val="20"/>
              </w:rPr>
              <w:t>urna</w:t>
            </w:r>
            <w:proofErr w:type="spellEnd"/>
            <w:r w:rsidRPr="00296F28">
              <w:rPr>
                <w:sz w:val="20"/>
                <w:szCs w:val="20"/>
              </w:rPr>
              <w:t>.</w:t>
            </w:r>
          </w:p>
        </w:tc>
      </w:tr>
    </w:tbl>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CellMar>
          <w:top w:w="0" w:type="dxa"/>
          <w:bottom w:w="0" w:type="dxa"/>
          <w:left w:w="72" w:type="dxa"/>
          <w:right w:w="72" w:type="dxa"/>
        </w:tblCellMar>
      </w:tblPr>
      <w:tblGrid>
        <w:gridCol w:w="1795"/>
        <w:gridCol w:w="4055"/>
      </w:tblGrid>
      <w:tr w:rsidR="00296F28" w14:paraId="59A256A0" w14:textId="77777777">
        <w:trPr>
          <w:trHeight w:val="1215"/>
        </w:trPr>
        <w:tc>
          <w:tcPr>
            <w:tcW w:w="1795" w:type="dxa"/>
            <w:tcBorders>
              <w:top w:val="single" w:sz="18" w:space="0" w:color="005587"/>
              <w:bottom w:val="single" w:sz="18" w:space="0" w:color="005587"/>
            </w:tcBorders>
            <w:vAlign w:val="center"/>
          </w:tcPr>
          <w:p w14:paraId="175893FE" w14:textId="77777777" w:rsidR="00296F28" w:rsidRPr="00F744EE" w:rsidRDefault="00296F28">
            <w:pPr>
              <w:pStyle w:val="CalloutTitle12pt"/>
              <w:framePr w:hSpace="0" w:wrap="auto" w:vAnchor="margin" w:hAnchor="text" w:yAlign="inline"/>
              <w:suppressOverlap w:val="0"/>
              <w:spacing w:before="0" w:after="0"/>
            </w:pPr>
            <w:r w:rsidRPr="00F744EE">
              <w:rPr>
                <w:sz w:val="20"/>
                <w:szCs w:val="20"/>
              </w:rPr>
              <w:t xml:space="preserve">Callout </w:t>
            </w:r>
            <w:r>
              <w:rPr>
                <w:sz w:val="20"/>
                <w:szCs w:val="20"/>
              </w:rPr>
              <w:t xml:space="preserve">3 </w:t>
            </w:r>
            <w:r w:rsidRPr="00F744EE">
              <w:rPr>
                <w:sz w:val="20"/>
                <w:szCs w:val="20"/>
              </w:rPr>
              <w:t>Box</w:t>
            </w:r>
          </w:p>
          <w:p w14:paraId="3C322F8C" w14:textId="77777777" w:rsidR="00296F28" w:rsidRPr="00F744EE" w:rsidRDefault="00296F28">
            <w:pPr>
              <w:pStyle w:val="CalloutTitle12pt"/>
              <w:framePr w:hSpace="0" w:wrap="auto" w:vAnchor="margin" w:hAnchor="text" w:yAlign="inline"/>
              <w:suppressOverlap w:val="0"/>
              <w:spacing w:before="0" w:after="0"/>
            </w:pPr>
            <w:r w:rsidRPr="00920428">
              <w:rPr>
                <w:sz w:val="20"/>
                <w:szCs w:val="20"/>
              </w:rPr>
              <w:t>Title Text</w:t>
            </w:r>
          </w:p>
        </w:tc>
        <w:tc>
          <w:tcPr>
            <w:tcW w:w="4055" w:type="dxa"/>
            <w:tcBorders>
              <w:top w:val="single" w:sz="18" w:space="0" w:color="005587"/>
              <w:bottom w:val="single" w:sz="18" w:space="0" w:color="005587"/>
            </w:tcBorders>
            <w:vAlign w:val="center"/>
          </w:tcPr>
          <w:p w14:paraId="6C56D125" w14:textId="77777777" w:rsidR="008818FD" w:rsidRPr="00296F28" w:rsidRDefault="00296F28" w:rsidP="00296F28">
            <w:pPr>
              <w:pStyle w:val="Callout2BodyItalic"/>
              <w:framePr w:hSpace="0" w:wrap="auto" w:vAnchor="margin" w:hAnchor="text" w:xAlign="left" w:yAlign="inline"/>
              <w:suppressOverlap w:val="0"/>
              <w:spacing w:before="0" w:after="0"/>
            </w:pPr>
            <w:r w:rsidRPr="00296F28">
              <w:rPr>
                <w:sz w:val="20"/>
                <w:szCs w:val="20"/>
              </w:rPr>
              <w:t xml:space="preserve">Lorem ipsum dolor </w:t>
            </w:r>
            <w:proofErr w:type="gramStart"/>
            <w:r w:rsidRPr="00296F28">
              <w:rPr>
                <w:sz w:val="20"/>
                <w:szCs w:val="20"/>
              </w:rPr>
              <w:t>sit</w:t>
            </w:r>
            <w:proofErr w:type="gramEnd"/>
            <w:r w:rsidRPr="00296F28">
              <w:rPr>
                <w:sz w:val="20"/>
                <w:szCs w:val="20"/>
              </w:rPr>
              <w:t xml:space="preserve"> </w:t>
            </w:r>
            <w:proofErr w:type="spellStart"/>
            <w:r w:rsidRPr="00296F28">
              <w:rPr>
                <w:sz w:val="20"/>
                <w:szCs w:val="20"/>
              </w:rPr>
              <w:t>amet</w:t>
            </w:r>
            <w:proofErr w:type="spellEnd"/>
            <w:r w:rsidRPr="00296F28">
              <w:rPr>
                <w:sz w:val="20"/>
                <w:szCs w:val="20"/>
              </w:rPr>
              <w:t xml:space="preserve">, </w:t>
            </w:r>
            <w:proofErr w:type="spellStart"/>
            <w:r w:rsidRPr="00296F28">
              <w:rPr>
                <w:sz w:val="20"/>
                <w:szCs w:val="20"/>
              </w:rPr>
              <w:t>consectetuer</w:t>
            </w:r>
            <w:proofErr w:type="spellEnd"/>
            <w:r w:rsidRPr="00296F28">
              <w:rPr>
                <w:sz w:val="20"/>
                <w:szCs w:val="20"/>
              </w:rPr>
              <w:t xml:space="preserve"> </w:t>
            </w:r>
            <w:proofErr w:type="spellStart"/>
            <w:r w:rsidRPr="00296F28">
              <w:rPr>
                <w:sz w:val="20"/>
                <w:szCs w:val="20"/>
              </w:rPr>
              <w:t>adipiscing</w:t>
            </w:r>
            <w:proofErr w:type="spellEnd"/>
            <w:r w:rsidRPr="00296F28">
              <w:rPr>
                <w:sz w:val="20"/>
                <w:szCs w:val="20"/>
              </w:rPr>
              <w:t xml:space="preserve"> </w:t>
            </w:r>
            <w:proofErr w:type="spellStart"/>
            <w:r w:rsidRPr="00296F28">
              <w:rPr>
                <w:sz w:val="20"/>
                <w:szCs w:val="20"/>
              </w:rPr>
              <w:t>elit</w:t>
            </w:r>
            <w:proofErr w:type="spellEnd"/>
            <w:r w:rsidRPr="00296F28">
              <w:rPr>
                <w:sz w:val="20"/>
                <w:szCs w:val="20"/>
              </w:rPr>
              <w:t xml:space="preserve">. Maecenas </w:t>
            </w:r>
            <w:proofErr w:type="spellStart"/>
            <w:r w:rsidRPr="00296F28">
              <w:rPr>
                <w:sz w:val="20"/>
                <w:szCs w:val="20"/>
              </w:rPr>
              <w:t>porttitor</w:t>
            </w:r>
            <w:proofErr w:type="spellEnd"/>
            <w:r w:rsidRPr="00296F28">
              <w:rPr>
                <w:sz w:val="20"/>
                <w:szCs w:val="20"/>
              </w:rPr>
              <w:t xml:space="preserve"> </w:t>
            </w:r>
            <w:proofErr w:type="spellStart"/>
            <w:r w:rsidRPr="00296F28">
              <w:rPr>
                <w:sz w:val="20"/>
                <w:szCs w:val="20"/>
              </w:rPr>
              <w:t>congue</w:t>
            </w:r>
            <w:proofErr w:type="spellEnd"/>
            <w:r w:rsidRPr="00296F28">
              <w:rPr>
                <w:sz w:val="20"/>
                <w:szCs w:val="20"/>
              </w:rPr>
              <w:t xml:space="preserve"> </w:t>
            </w:r>
            <w:proofErr w:type="spellStart"/>
            <w:r w:rsidRPr="00296F28">
              <w:rPr>
                <w:sz w:val="20"/>
                <w:szCs w:val="20"/>
              </w:rPr>
              <w:t>massa</w:t>
            </w:r>
            <w:proofErr w:type="spellEnd"/>
            <w:r w:rsidRPr="00296F28">
              <w:rPr>
                <w:sz w:val="20"/>
                <w:szCs w:val="20"/>
              </w:rPr>
              <w:t xml:space="preserve">. </w:t>
            </w:r>
            <w:proofErr w:type="spellStart"/>
            <w:r w:rsidRPr="00296F28">
              <w:rPr>
                <w:sz w:val="20"/>
                <w:szCs w:val="20"/>
              </w:rPr>
              <w:t>Fusce</w:t>
            </w:r>
            <w:proofErr w:type="spellEnd"/>
            <w:r w:rsidRPr="00296F28">
              <w:rPr>
                <w:sz w:val="20"/>
                <w:szCs w:val="20"/>
              </w:rPr>
              <w:t xml:space="preserve"> </w:t>
            </w:r>
            <w:proofErr w:type="spellStart"/>
            <w:r w:rsidRPr="00296F28">
              <w:rPr>
                <w:sz w:val="20"/>
                <w:szCs w:val="20"/>
              </w:rPr>
              <w:t>posuere</w:t>
            </w:r>
            <w:proofErr w:type="spellEnd"/>
            <w:r w:rsidRPr="00296F28">
              <w:rPr>
                <w:sz w:val="20"/>
                <w:szCs w:val="20"/>
              </w:rPr>
              <w:t xml:space="preserve">, magna sed pulvinar </w:t>
            </w:r>
            <w:proofErr w:type="spellStart"/>
            <w:r w:rsidRPr="00296F28">
              <w:rPr>
                <w:sz w:val="20"/>
                <w:szCs w:val="20"/>
              </w:rPr>
              <w:t>ultricies</w:t>
            </w:r>
            <w:proofErr w:type="spellEnd"/>
            <w:r w:rsidRPr="00296F28">
              <w:rPr>
                <w:sz w:val="20"/>
                <w:szCs w:val="20"/>
              </w:rPr>
              <w:t xml:space="preserve">, </w:t>
            </w:r>
            <w:proofErr w:type="spellStart"/>
            <w:r w:rsidRPr="00296F28">
              <w:rPr>
                <w:sz w:val="20"/>
                <w:szCs w:val="20"/>
              </w:rPr>
              <w:t>purus</w:t>
            </w:r>
            <w:proofErr w:type="spellEnd"/>
            <w:r w:rsidRPr="00296F28">
              <w:rPr>
                <w:sz w:val="20"/>
                <w:szCs w:val="20"/>
              </w:rPr>
              <w:t xml:space="preserve"> </w:t>
            </w:r>
            <w:proofErr w:type="spellStart"/>
            <w:r w:rsidRPr="00296F28">
              <w:rPr>
                <w:sz w:val="20"/>
                <w:szCs w:val="20"/>
              </w:rPr>
              <w:t>lectus</w:t>
            </w:r>
            <w:proofErr w:type="spellEnd"/>
            <w:r w:rsidRPr="00296F28">
              <w:rPr>
                <w:sz w:val="20"/>
                <w:szCs w:val="20"/>
              </w:rPr>
              <w:t xml:space="preserve"> </w:t>
            </w:r>
            <w:proofErr w:type="spellStart"/>
            <w:r w:rsidRPr="00296F28">
              <w:rPr>
                <w:sz w:val="20"/>
                <w:szCs w:val="20"/>
              </w:rPr>
              <w:t>malesuada</w:t>
            </w:r>
            <w:proofErr w:type="spellEnd"/>
            <w:r w:rsidRPr="00296F28">
              <w:rPr>
                <w:sz w:val="20"/>
                <w:szCs w:val="20"/>
              </w:rPr>
              <w:t xml:space="preserve"> libero, sit </w:t>
            </w:r>
            <w:proofErr w:type="spellStart"/>
            <w:r w:rsidRPr="00296F28">
              <w:rPr>
                <w:sz w:val="20"/>
                <w:szCs w:val="20"/>
              </w:rPr>
              <w:t>amet</w:t>
            </w:r>
            <w:proofErr w:type="spellEnd"/>
            <w:r w:rsidRPr="00296F28">
              <w:rPr>
                <w:sz w:val="20"/>
                <w:szCs w:val="20"/>
              </w:rPr>
              <w:t xml:space="preserve"> </w:t>
            </w:r>
            <w:proofErr w:type="spellStart"/>
            <w:r w:rsidRPr="00296F28">
              <w:rPr>
                <w:sz w:val="20"/>
                <w:szCs w:val="20"/>
              </w:rPr>
              <w:t>commodo</w:t>
            </w:r>
            <w:proofErr w:type="spellEnd"/>
            <w:r w:rsidRPr="00296F28">
              <w:rPr>
                <w:sz w:val="20"/>
                <w:szCs w:val="20"/>
              </w:rPr>
              <w:t xml:space="preserve"> magna eros </w:t>
            </w:r>
            <w:proofErr w:type="spellStart"/>
            <w:r w:rsidRPr="00296F28">
              <w:rPr>
                <w:sz w:val="20"/>
                <w:szCs w:val="20"/>
              </w:rPr>
              <w:t>quis</w:t>
            </w:r>
            <w:proofErr w:type="spellEnd"/>
            <w:r w:rsidRPr="00296F28">
              <w:rPr>
                <w:sz w:val="20"/>
                <w:szCs w:val="20"/>
              </w:rPr>
              <w:t xml:space="preserve"> </w:t>
            </w:r>
            <w:proofErr w:type="spellStart"/>
            <w:r w:rsidRPr="00296F28">
              <w:rPr>
                <w:sz w:val="20"/>
                <w:szCs w:val="20"/>
              </w:rPr>
              <w:t>urna</w:t>
            </w:r>
            <w:proofErr w:type="spellEnd"/>
            <w:r w:rsidRPr="00296F28">
              <w:rPr>
                <w:sz w:val="20"/>
                <w:szCs w:val="20"/>
              </w:rPr>
              <w:t>.</w:t>
            </w:r>
          </w:p>
        </w:tc>
      </w:tr>
    </w:tbl>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72" w:type="dxa"/>
          <w:right w:w="72" w:type="dxa"/>
          <w:top w:w="0" w:type="dxa"/>
          <w:bottom w:w="0" w:type="dxa"/>
        </w:tblCellMar>
        <w:tblLook w:val="04A0" w:firstRow="1" w:lastRow="0" w:firstColumn="1" w:lastColumn="0" w:noHBand="0" w:noVBand="1"/>
      </w:tblPr>
      <w:tblGrid>
        <w:gridCol w:w="3734"/>
      </w:tblGrid>
      <w:tr w:rsidR="004F57A3" w14:paraId="4DB18F15" w14:textId="77777777">
        <w:trPr>
          <w:cantSplit/>
        </w:trPr>
        <w:tc>
          <w:tcPr>
            <w:tcW w:w="9576" w:type="dxa"/>
          </w:tcPr>
          <w:p w14:paraId="43E21E67" w14:textId="77777777" w:rsidR="004F57A3" w:rsidRDefault="004F57A3">
            <w:pPr>
              <w:pStyle w:val="FigureTitle"/>
              <w:spacing w:before="0" w:after="0"/>
            </w:pPr>
            <w:bookmarkStart w:id="33" w:name="_Toc534622387"/>
            <w:r>
              <w:rPr>
                <w:sz w:val="20"/>
                <w:szCs w:val="20"/>
              </w:rPr>
              <w:t>Figure X.X-X. Provide Title.</w:t>
            </w:r>
            <w:bookmarkEnd w:id="33"/>
          </w:p>
          <w:p w14:paraId="54B52CEF" w14:textId="77777777" w:rsidR="004F57A3" w:rsidRPr="00524B8E" w:rsidRDefault="004F57A3">
            <w:pPr>
              <w:pStyle w:val="ActionCaption"/>
              <w:spacing w:before="0" w:after="0"/>
            </w:pPr>
            <w:r>
              <w:rPr>
                <w:sz w:val="20"/>
                <w:szCs w:val="20"/>
              </w:rPr>
              <w:t>Action caption, if needed</w:t>
            </w:r>
          </w:p>
          <w:p w14:paraId="4589ACA8" w14:textId="77777777" w:rsidR="004F57A3" w:rsidRPr="006438C6" w:rsidRDefault="00306F3E">
            <w:pPr>
              <w:pStyle w:val="FigureGraphic"/>
              <w:spacing w:before="0" w:after="0"/>
            </w:pPr>
            <w:r>
              <w:rPr>
                <w:noProof/>
                <w:sz w:val="20"/>
                <w:szCs w:val="20"/>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44"/>
                          <a:stretch>
                            <a:fillRect/>
                          </a:stretch>
                        </pic:blipFill>
                        <pic:spPr>
                          <a:xfrm>
                            <a:off x="0" y="0"/>
                            <a:ext cx="2489497" cy="794521"/>
                          </a:xfrm>
                          <a:prstGeom prst="rect">
                            <a:avLst/>
                          </a:prstGeom>
                        </pic:spPr>
                      </pic:pic>
                    </a:graphicData>
                  </a:graphic>
                </wp:inline>
              </w:drawing>
            </w:r>
          </w:p>
        </w:tc>
      </w:tr>
    </w:tbl>
    <w:tbl>
      <w:tblPr>
        <w:tblStyle w:val="DeloitteTable2"/>
        <w:tblW w:w="0" w:type="auto"/>
        <w:tblLook w:val="06A0" w:firstRow="1" w:lastRow="0" w:firstColumn="1" w:lastColumn="0" w:noHBand="1" w:noVBand="1"/>
        <w:tblCellMar>
          <w:top w:w="0" w:type="dxa"/>
          <w:bottom w:w="0" w:type="dxa"/>
          <w:left w:w="72" w:type="dxa"/>
          <w:right w:w="72" w:type="dxa"/>
        </w:tblCellMar>
      </w:tblPr>
      <w:tblGrid>
        <w:gridCol w:w="2337"/>
        <w:gridCol w:w="2337"/>
        <w:gridCol w:w="2338"/>
        <w:gridCol w:w="2338"/>
      </w:tblGrid>
      <w:tr w:rsidR="00801C7B" w14:paraId="527C7B5A"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FCB019B" w14:textId="77777777" w:rsidR="00801C7B" w:rsidRDefault="00801C7B" w:rsidP="00801C7B">
            <w:pPr>
              <w:pStyle w:val="TableHeading"/>
              <w:spacing w:before="0" w:after="0"/>
            </w:pPr>
            <w:r>
              <w:rPr>
                <w:sz w:val="20"/>
                <w:szCs w:val="20"/>
              </w:rPr>
              <w:t>Table Heading</w:t>
            </w:r>
          </w:p>
        </w:tc>
        <w:tc>
          <w:tcPr>
            <w:tcW w:w="2337" w:type="dxa"/>
          </w:tcPr>
          <w:p w14:paraId="1A095D25"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Table Heading</w:t>
            </w:r>
          </w:p>
        </w:tc>
        <w:tc>
          <w:tcPr>
            <w:tcW w:w="2338" w:type="dxa"/>
          </w:tcPr>
          <w:p w14:paraId="74471301"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Table Heading</w:t>
            </w:r>
          </w:p>
        </w:tc>
        <w:tc>
          <w:tcPr>
            <w:tcW w:w="2338" w:type="dxa"/>
          </w:tcPr>
          <w:p w14:paraId="65B100E7"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spacing w:before="0" w:after="0"/>
            </w:pPr>
            <w:r>
              <w:rPr>
                <w:sz w:val="20"/>
                <w:szCs w:val="20"/>
              </w:rPr>
              <w:t>Table Heading</w:t>
            </w:r>
          </w:p>
        </w:tc>
      </w:tr>
      <w:tr w:rsidR="00801C7B" w14:paraId="5D91D71D"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C9518F2" w14:textId="77777777" w:rsidR="00801C7B" w:rsidRDefault="001B6775" w:rsidP="00801C7B">
            <w:pPr>
              <w:pStyle w:val="TableRowHeading"/>
              <w:spacing w:before="0" w:after="0"/>
            </w:pPr>
            <w:r>
              <w:rPr>
                <w:sz w:val="20"/>
                <w:szCs w:val="20"/>
              </w:rPr>
              <w:t>Table Row Heading</w:t>
            </w:r>
          </w:p>
        </w:tc>
        <w:tc>
          <w:tcPr>
            <w:tcW w:w="2337" w:type="dxa"/>
          </w:tcPr>
          <w:p w14:paraId="4EEAA8F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spacing w:before="0" w:after="0"/>
            </w:pPr>
            <w:r>
              <w:rPr>
                <w:sz w:val="20"/>
                <w:szCs w:val="20"/>
              </w:rPr>
              <w:t>Table body</w:t>
            </w:r>
          </w:p>
        </w:tc>
        <w:tc>
          <w:tcPr>
            <w:tcW w:w="2338" w:type="dxa"/>
          </w:tcPr>
          <w:p w14:paraId="1B602C20"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spacing w:before="0" w:after="0"/>
            </w:pPr>
            <w:r>
              <w:rPr>
                <w:sz w:val="20"/>
                <w:szCs w:val="20"/>
              </w:rPr>
              <w:t>Table Column Heading</w:t>
            </w:r>
          </w:p>
        </w:tc>
        <w:tc>
          <w:tcPr>
            <w:tcW w:w="2338" w:type="dxa"/>
          </w:tcPr>
          <w:p w14:paraId="538983CB"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spacing w:before="0" w:after="0"/>
            </w:pPr>
            <w:r>
              <w:rPr>
                <w:sz w:val="20"/>
                <w:szCs w:val="20"/>
              </w:rPr>
              <w:t>Table Checkmark</w:t>
            </w:r>
          </w:p>
        </w:tc>
      </w:tr>
      <w:tr w:rsidR="00801C7B" w14:paraId="7A2E3FB3"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F6619B" w14:textId="77777777" w:rsidR="00801C7B" w:rsidRDefault="00801C7B" w:rsidP="00801C7B">
            <w:pPr>
              <w:pStyle w:val="TableRowHeading"/>
              <w:spacing w:before="0" w:after="0"/>
            </w:pPr>
          </w:p>
        </w:tc>
        <w:tc>
          <w:tcPr>
            <w:tcW w:w="2337" w:type="dxa"/>
          </w:tcPr>
          <w:p w14:paraId="0D0B4AA2"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spacing w:before="0" w:after="0"/>
            </w:pPr>
            <w:r>
              <w:rPr>
                <w:sz w:val="20"/>
                <w:szCs w:val="20"/>
              </w:rPr>
              <w:t>Table Bullet 1</w:t>
            </w:r>
          </w:p>
        </w:tc>
        <w:tc>
          <w:tcPr>
            <w:tcW w:w="2338" w:type="dxa"/>
          </w:tcPr>
          <w:p w14:paraId="053ADBBB"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spacing w:before="0" w:after="0"/>
            </w:pPr>
            <w:r>
              <w:rPr>
                <w:sz w:val="20"/>
                <w:szCs w:val="20"/>
              </w:rPr>
              <w:t>Table Body Centered</w:t>
            </w:r>
          </w:p>
        </w:tc>
        <w:tc>
          <w:tcPr>
            <w:tcW w:w="2338" w:type="dxa"/>
          </w:tcPr>
          <w:p w14:paraId="3E0C5539"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801C7B" w14:paraId="374A84A7"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5B4EA79E" w14:textId="77777777" w:rsidR="00801C7B" w:rsidRDefault="00801C7B" w:rsidP="00801C7B">
            <w:pPr>
              <w:pStyle w:val="TableRowHeading"/>
              <w:spacing w:before="0" w:after="0"/>
            </w:pPr>
          </w:p>
        </w:tc>
        <w:tc>
          <w:tcPr>
            <w:tcW w:w="2337" w:type="dxa"/>
          </w:tcPr>
          <w:p w14:paraId="73814052"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spacing w:before="0" w:after="0"/>
            </w:pPr>
            <w:r>
              <w:rPr>
                <w:sz w:val="20"/>
                <w:szCs w:val="20"/>
              </w:rPr>
              <w:t>Table Bullet 2</w:t>
            </w:r>
          </w:p>
        </w:tc>
        <w:tc>
          <w:tcPr>
            <w:tcW w:w="2338" w:type="dxa"/>
          </w:tcPr>
          <w:p w14:paraId="408D8785"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2338" w:type="dxa"/>
          </w:tcPr>
          <w:p w14:paraId="1094CB5E"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spacing w:before="0" w:after="0"/>
            </w:pPr>
          </w:p>
        </w:tc>
      </w:tr>
      <w:tr w:rsidR="00801C7B" w14:paraId="49462297"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40CFDAA7" w14:textId="77777777" w:rsidR="00801C7B" w:rsidRDefault="00801C7B" w:rsidP="00801C7B">
            <w:pPr>
              <w:pStyle w:val="TableRowHeading"/>
              <w:spacing w:before="0" w:after="0"/>
            </w:pPr>
          </w:p>
        </w:tc>
        <w:tc>
          <w:tcPr>
            <w:tcW w:w="2337" w:type="dxa"/>
          </w:tcPr>
          <w:p w14:paraId="0104064C"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spacing w:before="0" w:after="0"/>
            </w:pPr>
            <w:r>
              <w:rPr>
                <w:sz w:val="20"/>
                <w:szCs w:val="20"/>
              </w:rPr>
              <w:t>Table Bullet 3</w:t>
            </w:r>
          </w:p>
        </w:tc>
        <w:tc>
          <w:tcPr>
            <w:tcW w:w="2338" w:type="dxa"/>
          </w:tcPr>
          <w:p w14:paraId="12724BFB"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spacing w:before="0" w:after="0"/>
            </w:pPr>
          </w:p>
        </w:tc>
        <w:tc>
          <w:tcPr>
            <w:tcW w:w="2338" w:type="dxa"/>
          </w:tcPr>
          <w:p w14:paraId="45D9A2C4"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spacing w:before="0" w:after="0"/>
            </w:pPr>
          </w:p>
        </w:tc>
      </w:tr>
    </w:tbl>
    <w:p w14:paraId="22A9D3DF" w14:textId="77777777" w:rsidR="00115250" w:rsidRDefault="00115250">
      <w:pPr>
        <w:spacing w:line="24" w:lineRule="auto"/>
      </w:pPr>
      <w:r>
        <w:br w:type="page"/>
      </w:r>
    </w:p>
    <w:p w14:paraId="6831E3C2" w14:textId="77777777" w:rsidR="00115250" w:rsidRPr="00296F28" w:rsidRDefault="00781919" w:rsidP="005A6B0A">
      <w:pPr>
        <w:pStyle w:val="ResumeNameEntity"/>
        <w:rPr>
          <w:b/>
          <w:iCs/>
        </w:rPr>
      </w:pPr>
      <w:r>
        <w:rPr>
          <w:rStyle w:val="ResumeName14pts"/>
          <w:i w:val="0"/>
          <w:iCs w:val="0"/>
        </w:rPr>
        <w:lastRenderedPageBreak/>
        <w:t>Name</w:t>
      </w:r>
      <w:r w:rsidR="00296F28">
        <w:rPr>
          <w:rStyle w:val="ResumeName14pts"/>
        </w:rPr>
        <w:tab/>
      </w:r>
      <w:r w:rsidR="00115250" w:rsidRPr="003461D9">
        <w:t>Legal Entity, Title</w:t>
      </w:r>
    </w:p>
    <w:p w14:paraId="5CFB69D5" w14:textId="77777777" w:rsidR="00115250" w:rsidRPr="0070652A" w:rsidRDefault="00115250" w:rsidP="0070652A">
      <w:pPr>
        <w:pStyle w:val="ResumeProposedRole"/>
      </w:pPr>
      <w:r w:rsidRPr="0070652A">
        <w:t>Proposed Project Role: Title</w:t>
      </w:r>
    </w:p>
    <w:p w14:paraId="341800D9" w14:textId="77777777" w:rsidR="00115250" w:rsidRDefault="00115250" w:rsidP="0070652A">
      <w:pPr>
        <w:pStyle w:val="ParagraphSpacer"/>
      </w:pPr>
    </w:p>
    <w:p w14:paraId="17E550F6"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CellMar>
          <w:top w:w="0" w:type="dxa"/>
          <w:bottom w:w="0" w:type="dxa"/>
          <w:left w:w="72" w:type="dxa"/>
          <w:right w:w="72" w:type="dxa"/>
        </w:tblCellMar>
      </w:tblPr>
      <w:tblGrid>
        <w:gridCol w:w="3235"/>
      </w:tblGrid>
      <w:tr w:rsidR="00AA7DD1" w:rsidRPr="00183B3A" w14:paraId="19CF2BEF" w14:textId="77777777">
        <w:trPr>
          <w:trHeight w:val="360"/>
        </w:trPr>
        <w:tc>
          <w:tcPr>
            <w:tcW w:w="3235" w:type="dxa"/>
            <w:tcBorders>
              <w:top w:val="nil"/>
              <w:left w:val="nil"/>
              <w:bottom w:val="nil"/>
              <w:right w:val="nil"/>
            </w:tcBorders>
            <w:shd w:val="clear" w:color="auto" w:fill="005587"/>
            <w:vAlign w:val="center"/>
          </w:tcPr>
          <w:p w14:paraId="535FB5D2" w14:textId="77777777" w:rsidR="00AA7DD1" w:rsidRPr="00183B3A" w:rsidRDefault="00AA7DD1">
            <w:pPr>
              <w:pStyle w:val="CalloutTitle"/>
              <w:spacing w:before="0" w:after="0"/>
            </w:pPr>
            <w:r>
              <w:rPr>
                <w:sz w:val="20"/>
                <w:szCs w:val="20"/>
              </w:rPr>
              <w:t xml:space="preserve">CALLOUT 2 BOX </w:t>
            </w:r>
            <w:r w:rsidRPr="00183B3A">
              <w:rPr>
                <w:sz w:val="20"/>
                <w:szCs w:val="20"/>
              </w:rPr>
              <w:t>TITLE TEXT</w:t>
            </w:r>
          </w:p>
        </w:tc>
      </w:tr>
      <w:tr w:rsidR="00AA7DD1" w:rsidRPr="00183B3A" w14:paraId="7A33D897" w14:textId="77777777">
        <w:trPr>
          <w:trHeight w:val="1620"/>
        </w:trPr>
        <w:tc>
          <w:tcPr>
            <w:tcW w:w="3235" w:type="dxa"/>
            <w:tcBorders>
              <w:top w:val="nil"/>
              <w:left w:val="nil"/>
              <w:bottom w:val="single" w:sz="18" w:space="0" w:color="005587"/>
              <w:right w:val="nil"/>
            </w:tcBorders>
            <w:vAlign w:val="center"/>
          </w:tcPr>
          <w:p w14:paraId="3BD51FDB" w14:textId="77777777" w:rsidR="008818FD" w:rsidRPr="008818FD" w:rsidRDefault="00AA7DD1" w:rsidP="008818FD">
            <w:pPr>
              <w:pStyle w:val="Callout2Body"/>
              <w:framePr w:hSpace="0" w:wrap="auto" w:vAnchor="margin" w:hAnchor="text" w:xAlign="left" w:yAlign="inline"/>
              <w:suppressOverlap w:val="0"/>
              <w:rPr>
                <w:i/>
              </w:rPr>
              <w:spacing w:before="0" w:after="0"/>
            </w:pPr>
            <w:r w:rsidRPr="00080556">
              <w:rPr>
                <w:rStyle w:val="CharacterItalics"/>
                <w:sz w:val="20"/>
                <w:szCs w:val="20"/>
              </w:rPr>
              <w:t xml:space="preserve">Lorem ipsum dolor </w:t>
            </w:r>
            <w:proofErr w:type="gramStart"/>
            <w:r w:rsidRPr="00080556">
              <w:rPr>
                <w:rStyle w:val="CharacterItalics"/>
                <w:sz w:val="20"/>
                <w:szCs w:val="20"/>
              </w:rPr>
              <w:t>sit</w:t>
            </w:r>
            <w:proofErr w:type="gramEnd"/>
            <w:r w:rsidRPr="00080556">
              <w:rPr>
                <w:rStyle w:val="CharacterItalics"/>
                <w:sz w:val="20"/>
                <w:szCs w:val="20"/>
              </w:rPr>
              <w:t xml:space="preserve">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consectetuer</w:t>
            </w:r>
            <w:proofErr w:type="spellEnd"/>
            <w:r w:rsidRPr="00080556">
              <w:rPr>
                <w:rStyle w:val="CharacterItalics"/>
                <w:sz w:val="20"/>
                <w:szCs w:val="20"/>
              </w:rPr>
              <w:t xml:space="preserve"> </w:t>
            </w:r>
            <w:proofErr w:type="spellStart"/>
            <w:r w:rsidRPr="00080556">
              <w:rPr>
                <w:rStyle w:val="CharacterItalics"/>
                <w:sz w:val="20"/>
                <w:szCs w:val="20"/>
              </w:rPr>
              <w:t>adipiscing</w:t>
            </w:r>
            <w:proofErr w:type="spellEnd"/>
            <w:r w:rsidRPr="00080556">
              <w:rPr>
                <w:rStyle w:val="CharacterItalics"/>
                <w:sz w:val="20"/>
                <w:szCs w:val="20"/>
              </w:rPr>
              <w:t xml:space="preserve"> </w:t>
            </w:r>
            <w:proofErr w:type="spellStart"/>
            <w:r w:rsidRPr="00080556">
              <w:rPr>
                <w:rStyle w:val="CharacterItalics"/>
                <w:sz w:val="20"/>
                <w:szCs w:val="20"/>
              </w:rPr>
              <w:t>elit</w:t>
            </w:r>
            <w:proofErr w:type="spellEnd"/>
            <w:r w:rsidRPr="00080556">
              <w:rPr>
                <w:rStyle w:val="CharacterItalics"/>
                <w:sz w:val="20"/>
                <w:szCs w:val="20"/>
              </w:rPr>
              <w:t xml:space="preserve">. Maecenas </w:t>
            </w:r>
            <w:proofErr w:type="spellStart"/>
            <w:r w:rsidRPr="00080556">
              <w:rPr>
                <w:rStyle w:val="CharacterItalics"/>
                <w:sz w:val="20"/>
                <w:szCs w:val="20"/>
              </w:rPr>
              <w:t>porttitor</w:t>
            </w:r>
            <w:proofErr w:type="spellEnd"/>
            <w:r w:rsidRPr="00080556">
              <w:rPr>
                <w:rStyle w:val="CharacterItalics"/>
                <w:sz w:val="20"/>
                <w:szCs w:val="20"/>
              </w:rPr>
              <w:t xml:space="preserve"> </w:t>
            </w:r>
            <w:proofErr w:type="spellStart"/>
            <w:r w:rsidRPr="00080556">
              <w:rPr>
                <w:rStyle w:val="CharacterItalics"/>
                <w:sz w:val="20"/>
                <w:szCs w:val="20"/>
              </w:rPr>
              <w:t>congue</w:t>
            </w:r>
            <w:proofErr w:type="spellEnd"/>
            <w:r w:rsidRPr="00080556">
              <w:rPr>
                <w:rStyle w:val="CharacterItalics"/>
                <w:sz w:val="20"/>
                <w:szCs w:val="20"/>
              </w:rPr>
              <w:t xml:space="preserve"> </w:t>
            </w:r>
            <w:proofErr w:type="spellStart"/>
            <w:r w:rsidRPr="00080556">
              <w:rPr>
                <w:rStyle w:val="CharacterItalics"/>
                <w:sz w:val="20"/>
                <w:szCs w:val="20"/>
              </w:rPr>
              <w:t>massa</w:t>
            </w:r>
            <w:proofErr w:type="spellEnd"/>
            <w:r w:rsidRPr="00080556">
              <w:rPr>
                <w:rStyle w:val="CharacterItalics"/>
                <w:sz w:val="20"/>
                <w:szCs w:val="20"/>
              </w:rPr>
              <w:t xml:space="preserve">. </w:t>
            </w:r>
            <w:proofErr w:type="spellStart"/>
            <w:r w:rsidRPr="00080556">
              <w:rPr>
                <w:rStyle w:val="CharacterItalics"/>
                <w:sz w:val="20"/>
                <w:szCs w:val="20"/>
              </w:rPr>
              <w:t>Fusce</w:t>
            </w:r>
            <w:proofErr w:type="spellEnd"/>
            <w:r w:rsidRPr="00080556">
              <w:rPr>
                <w:rStyle w:val="CharacterItalics"/>
                <w:sz w:val="20"/>
                <w:szCs w:val="20"/>
              </w:rPr>
              <w:t xml:space="preserve"> </w:t>
            </w:r>
            <w:proofErr w:type="spellStart"/>
            <w:r w:rsidRPr="00080556">
              <w:rPr>
                <w:rStyle w:val="CharacterItalics"/>
                <w:sz w:val="20"/>
                <w:szCs w:val="20"/>
              </w:rPr>
              <w:t>posuere</w:t>
            </w:r>
            <w:proofErr w:type="spellEnd"/>
            <w:r w:rsidRPr="00080556">
              <w:rPr>
                <w:rStyle w:val="CharacterItalics"/>
                <w:sz w:val="20"/>
                <w:szCs w:val="20"/>
              </w:rPr>
              <w:t xml:space="preserve">, magna sed pulvinar </w:t>
            </w:r>
            <w:proofErr w:type="spellStart"/>
            <w:r w:rsidRPr="00080556">
              <w:rPr>
                <w:rStyle w:val="CharacterItalics"/>
                <w:sz w:val="20"/>
                <w:szCs w:val="20"/>
              </w:rPr>
              <w:t>ultricies</w:t>
            </w:r>
            <w:proofErr w:type="spellEnd"/>
            <w:r w:rsidRPr="00080556">
              <w:rPr>
                <w:rStyle w:val="CharacterItalics"/>
                <w:sz w:val="20"/>
                <w:szCs w:val="20"/>
              </w:rPr>
              <w:t xml:space="preserve">, </w:t>
            </w:r>
            <w:proofErr w:type="spellStart"/>
            <w:r w:rsidRPr="00080556">
              <w:rPr>
                <w:rStyle w:val="CharacterItalics"/>
                <w:sz w:val="20"/>
                <w:szCs w:val="20"/>
              </w:rPr>
              <w:t>purus</w:t>
            </w:r>
            <w:proofErr w:type="spellEnd"/>
            <w:r w:rsidRPr="00080556">
              <w:rPr>
                <w:rStyle w:val="CharacterItalics"/>
                <w:sz w:val="20"/>
                <w:szCs w:val="20"/>
              </w:rPr>
              <w:t xml:space="preserve"> </w:t>
            </w:r>
            <w:proofErr w:type="spellStart"/>
            <w:r w:rsidRPr="00080556">
              <w:rPr>
                <w:rStyle w:val="CharacterItalics"/>
                <w:sz w:val="20"/>
                <w:szCs w:val="20"/>
              </w:rPr>
              <w:t>lectus</w:t>
            </w:r>
            <w:proofErr w:type="spellEnd"/>
            <w:r w:rsidRPr="00080556">
              <w:rPr>
                <w:rStyle w:val="CharacterItalics"/>
                <w:sz w:val="20"/>
                <w:szCs w:val="20"/>
              </w:rPr>
              <w:t xml:space="preserve"> </w:t>
            </w:r>
            <w:proofErr w:type="spellStart"/>
            <w:r w:rsidRPr="00080556">
              <w:rPr>
                <w:rStyle w:val="CharacterItalics"/>
                <w:sz w:val="20"/>
                <w:szCs w:val="20"/>
              </w:rPr>
              <w:t>malesuada</w:t>
            </w:r>
            <w:proofErr w:type="spellEnd"/>
            <w:r w:rsidRPr="00080556">
              <w:rPr>
                <w:rStyle w:val="CharacterItalics"/>
                <w:sz w:val="20"/>
                <w:szCs w:val="20"/>
              </w:rPr>
              <w:t xml:space="preserve"> libero, sit </w:t>
            </w:r>
            <w:proofErr w:type="spellStart"/>
            <w:r w:rsidRPr="00080556">
              <w:rPr>
                <w:rStyle w:val="CharacterItalics"/>
                <w:sz w:val="20"/>
                <w:szCs w:val="20"/>
              </w:rPr>
              <w:t>amet</w:t>
            </w:r>
            <w:proofErr w:type="spellEnd"/>
            <w:r w:rsidRPr="00080556">
              <w:rPr>
                <w:rStyle w:val="CharacterItalics"/>
                <w:sz w:val="20"/>
                <w:szCs w:val="20"/>
              </w:rPr>
              <w:t xml:space="preserve"> </w:t>
            </w:r>
            <w:proofErr w:type="spellStart"/>
            <w:r w:rsidRPr="00080556">
              <w:rPr>
                <w:rStyle w:val="CharacterItalics"/>
                <w:sz w:val="20"/>
                <w:szCs w:val="20"/>
              </w:rPr>
              <w:t>commodo</w:t>
            </w:r>
            <w:proofErr w:type="spellEnd"/>
            <w:r w:rsidRPr="00080556">
              <w:rPr>
                <w:rStyle w:val="CharacterItalics"/>
                <w:sz w:val="20"/>
                <w:szCs w:val="20"/>
              </w:rPr>
              <w:t xml:space="preserve"> magna eros </w:t>
            </w:r>
            <w:proofErr w:type="spellStart"/>
            <w:r w:rsidRPr="00080556">
              <w:rPr>
                <w:rStyle w:val="CharacterItalics"/>
                <w:sz w:val="20"/>
                <w:szCs w:val="20"/>
              </w:rPr>
              <w:t>quis</w:t>
            </w:r>
            <w:proofErr w:type="spellEnd"/>
            <w:r w:rsidRPr="00080556">
              <w:rPr>
                <w:rStyle w:val="CharacterItalics"/>
                <w:sz w:val="20"/>
                <w:szCs w:val="20"/>
              </w:rPr>
              <w:t xml:space="preserve"> </w:t>
            </w:r>
            <w:proofErr w:type="spellStart"/>
            <w:r w:rsidRPr="00080556">
              <w:rPr>
                <w:rStyle w:val="CharacterItalics"/>
                <w:sz w:val="20"/>
                <w:szCs w:val="20"/>
              </w:rPr>
              <w:t>urna</w:t>
            </w:r>
            <w:proofErr w:type="spellEnd"/>
            <w:r w:rsidRPr="00080556">
              <w:rPr>
                <w:rStyle w:val="CharacterItalics"/>
                <w:sz w:val="20"/>
                <w:szCs w:val="20"/>
              </w:rPr>
              <w:t>.</w:t>
            </w:r>
          </w:p>
        </w:tc>
      </w:tr>
    </w:tbl>
    <w:p w14:paraId="3209165D"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1ABAADB" w14:textId="77777777" w:rsidR="00115250" w:rsidRPr="004B4151" w:rsidRDefault="00115250" w:rsidP="00114E6D">
      <w:pPr>
        <w:pStyle w:val="BodyText"/>
      </w:pPr>
      <w:r w:rsidRPr="004B4151">
        <w:t xml:space="preserve">Example: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w:t>
      </w:r>
      <w:proofErr w:type="gramStart"/>
      <w:r w:rsidRPr="004B4151">
        <w:t>past experience</w:t>
      </w:r>
      <w:proofErr w:type="gramEnd"/>
      <w:r w:rsidRPr="004B4151">
        <w:t xml:space="preserve"> working with DHS. He has a demonstrated track record of program management as well as bringing projects to closure in challenging environments.</w:t>
      </w:r>
    </w:p>
    <w:p w14:paraId="51C64875" w14:textId="77777777" w:rsidR="00115250" w:rsidRPr="004B4151" w:rsidRDefault="00115250" w:rsidP="00114E6D">
      <w:pPr>
        <w:pStyle w:val="ResumeHeading"/>
      </w:pPr>
      <w:r w:rsidRPr="004B4151">
        <w:t>Recent Experience</w:t>
      </w:r>
    </w:p>
    <w:p w14:paraId="3ED6937C" w14:textId="77777777" w:rsidR="00115250" w:rsidRPr="0037159E" w:rsidRDefault="00115250" w:rsidP="0037159E">
      <w:pPr>
        <w:pStyle w:val="ResumeJobTitle"/>
      </w:pPr>
      <w:r>
        <w:t xml:space="preserve">Resume </w:t>
      </w:r>
      <w:r w:rsidRPr="0037159E">
        <w:t>Job Title</w:t>
      </w:r>
      <w:r w:rsidRPr="0037159E">
        <w:tab/>
        <w:t>Dates</w:t>
      </w:r>
    </w:p>
    <w:p w14:paraId="48E4D3DD" w14:textId="77777777" w:rsidR="00115250" w:rsidRPr="0037159E" w:rsidRDefault="00115250" w:rsidP="00115250">
      <w:pPr>
        <w:pStyle w:val="Bulletlevel1"/>
        <w:tabs>
          <w:tab w:val="clear" w:pos="360"/>
        </w:tabs>
      </w:pPr>
    </w:p>
    <w:p w14:paraId="0DA09AA2" w14:textId="77777777" w:rsidR="00115250" w:rsidRPr="0037159E" w:rsidRDefault="00115250" w:rsidP="00115250">
      <w:pPr>
        <w:pStyle w:val="Bulletlevel1"/>
        <w:tabs>
          <w:tab w:val="clear" w:pos="360"/>
        </w:tabs>
      </w:pPr>
    </w:p>
    <w:p w14:paraId="6558E80E" w14:textId="77777777" w:rsidR="00115250" w:rsidRPr="004B4151" w:rsidRDefault="00115250" w:rsidP="00114E6D">
      <w:pPr>
        <w:pStyle w:val="ResumeHeading"/>
      </w:pPr>
      <w:r w:rsidRPr="004B4151">
        <w:t>Employment History</w:t>
      </w:r>
    </w:p>
    <w:p w14:paraId="1ECB4B90" w14:textId="77777777" w:rsidR="00115250" w:rsidRPr="004B4151" w:rsidRDefault="00115250" w:rsidP="00115250">
      <w:pPr>
        <w:pStyle w:val="Bulletlevel1"/>
        <w:tabs>
          <w:tab w:val="clear" w:pos="360"/>
        </w:tabs>
      </w:pPr>
      <w:r w:rsidRPr="004B4151">
        <w:t>Company, Title, (From – To)</w:t>
      </w:r>
    </w:p>
    <w:p w14:paraId="781E8B0E" w14:textId="77777777" w:rsidR="00115250" w:rsidRPr="004B4151" w:rsidRDefault="00115250" w:rsidP="00115250">
      <w:pPr>
        <w:pStyle w:val="Bulletlevel1"/>
        <w:tabs>
          <w:tab w:val="clear" w:pos="360"/>
        </w:tabs>
      </w:pPr>
    </w:p>
    <w:p w14:paraId="46C99DAF" w14:textId="77777777" w:rsidR="00115250" w:rsidRPr="004B4151" w:rsidRDefault="00115250" w:rsidP="00114E6D">
      <w:pPr>
        <w:pStyle w:val="ResumeHeading"/>
      </w:pPr>
      <w:r w:rsidRPr="004B4151">
        <w:t>Education</w:t>
      </w:r>
    </w:p>
    <w:p w14:paraId="3FB31752" w14:textId="77777777" w:rsidR="00115250" w:rsidRPr="004B4151" w:rsidRDefault="00115250" w:rsidP="00781919">
      <w:pPr>
        <w:pStyle w:val="Bulletlevel1"/>
        <w:tabs>
          <w:tab w:val="clear" w:pos="360"/>
        </w:tabs>
      </w:pPr>
      <w:r w:rsidRPr="004B4151">
        <w:t>Degree, Field, School</w:t>
      </w:r>
    </w:p>
    <w:p w14:paraId="549268F9" w14:textId="77777777" w:rsidR="00115250" w:rsidRDefault="00115250" w:rsidP="007667EF">
      <w:pPr>
        <w:pStyle w:val="BodyText"/>
      </w:pPr>
    </w:p>
    <w:p w14:paraId="0FD1FD8A" w14:textId="77777777" w:rsidR="00115250" w:rsidRDefault="00115250">
      <w:pPr>
        <w:spacing w:line="24" w:lineRule="auto"/>
      </w:pPr>
      <w:r>
        <w:br w:type="page"/>
      </w:r>
    </w:p>
    <w:p w14:paraId="05F84BE3" w14:textId="77777777" w:rsidR="00115250" w:rsidRDefault="00115250" w:rsidP="00AD5D23">
      <w:pPr>
        <w:pStyle w:val="Subheading1"/>
      </w:pPr>
      <w:r>
        <w:lastRenderedPageBreak/>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0" w:type="dxa"/>
          <w:left w:w="72" w:type="dxa"/>
          <w:bottom w:w="0" w:type="dxa"/>
          <w:right w:w="72" w:type="dxa"/>
        </w:tblCellMar>
        <w:tblLook w:val="06A0" w:firstRow="1" w:lastRow="0" w:firstColumn="1" w:lastColumn="0" w:noHBand="1" w:noVBand="1"/>
      </w:tblPr>
      <w:tblGrid>
        <w:gridCol w:w="894"/>
        <w:gridCol w:w="1617"/>
        <w:gridCol w:w="987"/>
        <w:gridCol w:w="809"/>
        <w:gridCol w:w="2426"/>
        <w:gridCol w:w="2599"/>
      </w:tblGrid>
      <w:tr w:rsidR="00C979EB" w:rsidRPr="00AA5125" w14:paraId="5BD608D6"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2183F226" w14:textId="77777777" w:rsidR="00C979EB" w:rsidRPr="00AA5125" w:rsidRDefault="00C979EB" w:rsidP="00C979EB">
            <w:pPr>
              <w:pStyle w:val="PastPerfTableHeadingCenter"/>
              <w:spacing w:before="0" w:after="0"/>
            </w:pPr>
            <w:r w:rsidRPr="00AA5125">
              <w:rPr>
                <w:sz w:val="20"/>
                <w:szCs w:val="20"/>
              </w:rPr>
              <w:t>Offeror</w:t>
            </w:r>
          </w:p>
        </w:tc>
        <w:tc>
          <w:tcPr>
            <w:tcW w:w="2611" w:type="dxa"/>
            <w:gridSpan w:val="2"/>
            <w:tcBorders>
              <w:left w:val="nil"/>
            </w:tcBorders>
            <w:vAlign w:val="center"/>
          </w:tcPr>
          <w:p w14:paraId="5DED557F" w14:textId="77777777" w:rsidR="00C979EB" w:rsidRPr="00AA5125" w:rsidRDefault="00C979EB" w:rsidP="00FB2F7F">
            <w:pPr>
              <w:pStyle w:val="PastPerfTableBody"/>
              <w:spacing w:before="0" w:after="0"/>
            </w:pPr>
            <w:r w:rsidRPr="00AA5125">
              <w:rPr>
                <w:sz w:val="20"/>
                <w:szCs w:val="20"/>
              </w:rPr>
              <w:t>Deloitte</w:t>
            </w:r>
          </w:p>
        </w:tc>
        <w:tc>
          <w:tcPr>
            <w:tcW w:w="810" w:type="dxa"/>
            <w:shd w:val="clear" w:color="auto" w:fill="595959" w:themeFill="text1" w:themeFillTint="A6"/>
            <w:vAlign w:val="center"/>
          </w:tcPr>
          <w:p w14:paraId="74F5E417" w14:textId="77777777" w:rsidR="00C979EB" w:rsidRPr="00AA5125" w:rsidRDefault="00C979EB" w:rsidP="00C979EB">
            <w:pPr>
              <w:pStyle w:val="PastPerfTableHeadingLeft"/>
              <w:spacing w:before="0" w:after="0"/>
            </w:pPr>
            <w:r w:rsidRPr="00AA5125">
              <w:rPr>
                <w:sz w:val="20"/>
                <w:szCs w:val="20"/>
              </w:rPr>
              <w:t>Client</w:t>
            </w:r>
          </w:p>
        </w:tc>
        <w:tc>
          <w:tcPr>
            <w:tcW w:w="5035" w:type="dxa"/>
            <w:gridSpan w:val="2"/>
            <w:vAlign w:val="center"/>
          </w:tcPr>
          <w:p w14:paraId="183C4955" w14:textId="77777777" w:rsidR="00C979EB" w:rsidRPr="00AA5125" w:rsidRDefault="00C979EB" w:rsidP="00FB2F7F">
            <w:pPr>
              <w:pStyle w:val="PastPerfTableBody"/>
              <w:spacing w:before="0" w:after="0"/>
            </w:pPr>
            <w:r w:rsidRPr="00AA5125">
              <w:rPr>
                <w:sz w:val="20"/>
                <w:szCs w:val="20"/>
              </w:rPr>
              <w:t>Name of Agency, Company, or Organization</w:t>
            </w:r>
          </w:p>
        </w:tc>
      </w:tr>
      <w:tr w:rsidR="00C979EB" w:rsidRPr="00AA5125" w14:paraId="208C9319" w14:textId="77777777" w:rsidTr="008B0A6B">
        <w:tc>
          <w:tcPr>
            <w:tcW w:w="2515" w:type="dxa"/>
            <w:gridSpan w:val="2"/>
            <w:tcBorders>
              <w:left w:val="single" w:sz="18" w:space="0" w:color="005587"/>
            </w:tcBorders>
            <w:shd w:val="clear" w:color="auto" w:fill="595959" w:themeFill="text1" w:themeFillTint="A6"/>
            <w:vAlign w:val="center"/>
          </w:tcPr>
          <w:p w14:paraId="3D1DD41B" w14:textId="77777777" w:rsidR="00C979EB" w:rsidRPr="00AA5125" w:rsidRDefault="00C979EB" w:rsidP="00C979EB">
            <w:pPr>
              <w:pStyle w:val="PastPerfTableHeadingLeft"/>
              <w:spacing w:before="0" w:after="0"/>
            </w:pPr>
            <w:r w:rsidRPr="0019446B">
              <w:rPr>
                <w:sz w:val="20"/>
                <w:szCs w:val="20"/>
              </w:rPr>
              <w:t>Project Name</w:t>
            </w:r>
          </w:p>
        </w:tc>
        <w:tc>
          <w:tcPr>
            <w:tcW w:w="6835" w:type="dxa"/>
            <w:gridSpan w:val="4"/>
            <w:vAlign w:val="center"/>
          </w:tcPr>
          <w:p w14:paraId="3C5EEBE5" w14:textId="77777777" w:rsidR="00C979EB" w:rsidRPr="00AA5125" w:rsidRDefault="00C979EB" w:rsidP="00FB2F7F">
            <w:pPr>
              <w:pStyle w:val="PastPerfTableBody"/>
              <w:spacing w:before="0" w:after="0"/>
            </w:pPr>
          </w:p>
        </w:tc>
      </w:tr>
      <w:tr w:rsidR="00C979EB" w:rsidRPr="00AA5125" w14:paraId="469B3E1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4BF3F6EE" w14:textId="77777777" w:rsidR="00C979EB" w:rsidRPr="00AA5125" w:rsidRDefault="00C979EB" w:rsidP="00C979EB">
            <w:pPr>
              <w:pStyle w:val="PastPerfTableHeadingLeft"/>
              <w:spacing w:before="0" w:after="0"/>
            </w:pPr>
            <w:r w:rsidRPr="0019446B">
              <w:rPr>
                <w:sz w:val="20"/>
                <w:szCs w:val="20"/>
              </w:rPr>
              <w:t>Contract Number(s):</w:t>
            </w:r>
          </w:p>
        </w:tc>
        <w:tc>
          <w:tcPr>
            <w:tcW w:w="1800" w:type="dxa"/>
            <w:gridSpan w:val="2"/>
            <w:vAlign w:val="center"/>
          </w:tcPr>
          <w:p w14:paraId="6954E1EC" w14:textId="77777777" w:rsidR="008818FD" w:rsidRPr="00AA5125" w:rsidRDefault="008818FD" w:rsidP="00FB2F7F">
            <w:pPr>
              <w:pStyle w:val="PastPerfTableBody"/>
              <w:spacing w:before="0" w:after="0"/>
            </w:pPr>
          </w:p>
        </w:tc>
        <w:tc>
          <w:tcPr>
            <w:tcW w:w="2430" w:type="dxa"/>
            <w:shd w:val="clear" w:color="auto" w:fill="595959" w:themeFill="text1" w:themeFillTint="A6"/>
            <w:vAlign w:val="center"/>
          </w:tcPr>
          <w:p w14:paraId="786C164A" w14:textId="77777777" w:rsidR="00C979EB" w:rsidRPr="0019446B" w:rsidRDefault="00C979EB" w:rsidP="00C979EB">
            <w:pPr>
              <w:pStyle w:val="PastPerfTableHeadingLeft"/>
              <w:spacing w:before="0" w:after="0"/>
            </w:pPr>
            <w:r w:rsidRPr="0019446B">
              <w:rPr>
                <w:sz w:val="20"/>
                <w:szCs w:val="20"/>
              </w:rPr>
              <w:t>Value of Contract:</w:t>
            </w:r>
          </w:p>
        </w:tc>
        <w:tc>
          <w:tcPr>
            <w:tcW w:w="2605" w:type="dxa"/>
            <w:vAlign w:val="center"/>
          </w:tcPr>
          <w:p w14:paraId="65A002E0" w14:textId="77777777" w:rsidR="00C979EB" w:rsidRPr="00AA5125" w:rsidRDefault="00C979EB" w:rsidP="00FB2F7F">
            <w:pPr>
              <w:pStyle w:val="PastPerfTableBody"/>
              <w:spacing w:before="0" w:after="0"/>
            </w:pPr>
          </w:p>
        </w:tc>
      </w:tr>
      <w:tr w:rsidR="00C979EB" w:rsidRPr="00AA5125" w14:paraId="515291EF" w14:textId="77777777" w:rsidTr="000B0B58">
        <w:tc>
          <w:tcPr>
            <w:tcW w:w="2515" w:type="dxa"/>
            <w:gridSpan w:val="2"/>
            <w:tcBorders>
              <w:left w:val="single" w:sz="18" w:space="0" w:color="0070C0"/>
            </w:tcBorders>
            <w:shd w:val="clear" w:color="auto" w:fill="595959" w:themeFill="text1" w:themeFillTint="A6"/>
            <w:vAlign w:val="center"/>
          </w:tcPr>
          <w:p w14:paraId="4CA9D5B7" w14:textId="77777777" w:rsidR="00C979EB" w:rsidRPr="0019446B" w:rsidRDefault="00C979EB" w:rsidP="00C979EB">
            <w:pPr>
              <w:pStyle w:val="PastPerfTableHeadingLeft"/>
              <w:spacing w:before="0" w:after="0"/>
            </w:pPr>
            <w:r w:rsidRPr="0019446B">
              <w:rPr>
                <w:sz w:val="20"/>
                <w:szCs w:val="20"/>
              </w:rPr>
              <w:t>Contract Type:</w:t>
            </w:r>
          </w:p>
        </w:tc>
        <w:tc>
          <w:tcPr>
            <w:tcW w:w="1800" w:type="dxa"/>
            <w:gridSpan w:val="2"/>
            <w:vAlign w:val="center"/>
          </w:tcPr>
          <w:p w14:paraId="2A78B3C2" w14:textId="77777777" w:rsidR="00C979EB" w:rsidRPr="00AA5125" w:rsidRDefault="00C979EB" w:rsidP="00FB2F7F">
            <w:pPr>
              <w:pStyle w:val="PastPerfTableBody"/>
              <w:spacing w:before="0" w:after="0"/>
            </w:pPr>
            <w:r w:rsidRPr="004C2454">
              <w:rPr>
                <w:sz w:val="20"/>
                <w:szCs w:val="20"/>
              </w:rPr>
              <w:t xml:space="preserve">e.g., </w:t>
            </w:r>
            <w:r>
              <w:rPr>
                <w:sz w:val="20"/>
                <w:szCs w:val="20"/>
              </w:rPr>
              <w:t>T&amp;M, FFP</w:t>
            </w:r>
          </w:p>
        </w:tc>
        <w:tc>
          <w:tcPr>
            <w:tcW w:w="2430" w:type="dxa"/>
            <w:shd w:val="clear" w:color="auto" w:fill="595959" w:themeFill="text1" w:themeFillTint="A6"/>
            <w:vAlign w:val="center"/>
          </w:tcPr>
          <w:p w14:paraId="7394F0FD" w14:textId="77777777" w:rsidR="00C979EB" w:rsidRPr="0019446B" w:rsidRDefault="00C979EB" w:rsidP="00C979EB">
            <w:pPr>
              <w:pStyle w:val="PastPerfTableHeadingLeft"/>
              <w:spacing w:before="0" w:after="0"/>
            </w:pPr>
            <w:r w:rsidRPr="0019446B">
              <w:rPr>
                <w:sz w:val="20"/>
                <w:szCs w:val="20"/>
              </w:rPr>
              <w:t>Period of Performance:</w:t>
            </w:r>
          </w:p>
        </w:tc>
        <w:tc>
          <w:tcPr>
            <w:tcW w:w="2605" w:type="dxa"/>
            <w:vAlign w:val="center"/>
          </w:tcPr>
          <w:p w14:paraId="33EE201C" w14:textId="77777777" w:rsidR="00C979EB" w:rsidRPr="00AA5125" w:rsidRDefault="00C979EB" w:rsidP="00FB2F7F">
            <w:pPr>
              <w:pStyle w:val="PastPerfTableBody"/>
              <w:spacing w:before="0" w:after="0"/>
            </w:pPr>
            <w:r w:rsidRPr="004C2454">
              <w:rPr>
                <w:sz w:val="20"/>
                <w:szCs w:val="20"/>
              </w:rPr>
              <w:t>MM/YYYY – MM/YYYY</w:t>
            </w:r>
          </w:p>
        </w:tc>
      </w:tr>
      <w:tr w:rsidR="00C979EB" w:rsidRPr="00AA5125" w14:paraId="71E8E918" w14:textId="77777777" w:rsidTr="000B0B58">
        <w:tc>
          <w:tcPr>
            <w:tcW w:w="2515" w:type="dxa"/>
            <w:gridSpan w:val="2"/>
            <w:tcBorders>
              <w:left w:val="single" w:sz="18" w:space="0" w:color="0070C0"/>
            </w:tcBorders>
            <w:shd w:val="clear" w:color="auto" w:fill="595959" w:themeFill="text1" w:themeFillTint="A6"/>
            <w:vAlign w:val="center"/>
          </w:tcPr>
          <w:p w14:paraId="67B56DC4" w14:textId="77777777" w:rsidR="00C979EB" w:rsidRPr="00AA5125" w:rsidRDefault="00C979EB" w:rsidP="00C979EB">
            <w:pPr>
              <w:pStyle w:val="PastPerfTableHeadingLeft"/>
              <w:spacing w:before="0" w:after="0"/>
            </w:pPr>
            <w:r w:rsidRPr="004C2454">
              <w:rPr>
                <w:sz w:val="20"/>
                <w:szCs w:val="20"/>
              </w:rPr>
              <w:t>Client Point of Contact:</w:t>
            </w:r>
            <w:r>
              <w:rPr>
                <w:sz w:val="20"/>
                <w:szCs w:val="20"/>
              </w:rPr>
              <w:t xml:space="preserve"> </w:t>
            </w:r>
          </w:p>
        </w:tc>
        <w:tc>
          <w:tcPr>
            <w:tcW w:w="6835" w:type="dxa"/>
            <w:gridSpan w:val="4"/>
            <w:vAlign w:val="center"/>
          </w:tcPr>
          <w:p w14:paraId="3640E048" w14:textId="77777777" w:rsidR="00C979EB" w:rsidRPr="00AA5125" w:rsidRDefault="00C979EB" w:rsidP="00FB2F7F">
            <w:pPr>
              <w:pStyle w:val="PastPerfTableBody"/>
              <w:spacing w:before="0" w:after="0"/>
            </w:pPr>
            <w:proofErr w:type="gramStart"/>
            <w:r w:rsidRPr="004C2454">
              <w:rPr>
                <w:sz w:val="20"/>
                <w:szCs w:val="20"/>
              </w:rPr>
              <w:t>Name ,Agency</w:t>
            </w:r>
            <w:proofErr w:type="gramEnd"/>
            <w:r w:rsidRPr="004C2454">
              <w:rPr>
                <w:sz w:val="20"/>
                <w:szCs w:val="20"/>
              </w:rPr>
              <w:t>, Phone, Number, Email Address</w:t>
            </w:r>
          </w:p>
        </w:tc>
      </w:tr>
    </w:tbl>
    <w:p w14:paraId="0F432DBD" w14:textId="77777777" w:rsidR="00115250" w:rsidRDefault="00115250" w:rsidP="00C979EB">
      <w:pPr>
        <w:pStyle w:val="PastPerfTableHeadingLeft"/>
      </w:pPr>
    </w:p>
    <w:p w14:paraId="1F3E746B" w14:textId="77777777" w:rsidR="00115250" w:rsidRPr="00B34D27" w:rsidRDefault="00115250" w:rsidP="00C56F51">
      <w:pPr>
        <w:pStyle w:val="Note1"/>
      </w:pPr>
      <w:r w:rsidRPr="00B34D27">
        <w:t xml:space="preserve">Relevance to Agency Name: </w:t>
      </w:r>
    </w:p>
    <w:p w14:paraId="3A04EEA9" w14:textId="77777777" w:rsidR="00115250" w:rsidRDefault="00115250" w:rsidP="00AD5D23">
      <w:pPr>
        <w:pStyle w:val="BodyTextBulletIntro"/>
      </w:pPr>
      <w:r>
        <w:t>Describe in a few bullets the relevance of the project to the opportunity. See generic examples below.</w:t>
      </w:r>
    </w:p>
    <w:p w14:paraId="6A448F4D" w14:textId="77777777" w:rsidR="00115250" w:rsidRPr="002126E7" w:rsidRDefault="00115250" w:rsidP="00115250">
      <w:pPr>
        <w:pStyle w:val="Bulletlevel1"/>
        <w:tabs>
          <w:tab w:val="clear" w:pos="360"/>
        </w:tabs>
      </w:pPr>
      <w:r>
        <w:t>(</w:t>
      </w:r>
      <w:r w:rsidRPr="002126E7">
        <w:t>Example A) Relevance to Agency Name:</w:t>
      </w:r>
    </w:p>
    <w:p w14:paraId="633A68DE"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52D5FC11" w14:textId="77777777" w:rsidR="00115250" w:rsidRPr="002126E7" w:rsidRDefault="00115250" w:rsidP="00115250">
      <w:pPr>
        <w:pStyle w:val="Bulletlevel1"/>
        <w:tabs>
          <w:tab w:val="clear" w:pos="360"/>
        </w:tabs>
      </w:pPr>
      <w:r w:rsidRPr="002126E7">
        <w:t>COTS implementation; replacement of legacy systems.</w:t>
      </w:r>
    </w:p>
    <w:p w14:paraId="7633F5D5" w14:textId="77777777" w:rsidR="00115250" w:rsidRPr="002126E7" w:rsidRDefault="00115250" w:rsidP="00115250">
      <w:pPr>
        <w:pStyle w:val="Bulletlevel1"/>
        <w:tabs>
          <w:tab w:val="clear" w:pos="360"/>
        </w:tabs>
      </w:pPr>
      <w:r w:rsidRPr="002126E7">
        <w:t xml:space="preserve">BPA with multiple task orders, </w:t>
      </w:r>
      <w:proofErr w:type="gramStart"/>
      <w:r w:rsidRPr="002126E7">
        <w:t>similar to</w:t>
      </w:r>
      <w:proofErr w:type="gramEnd"/>
      <w:r w:rsidRPr="002126E7">
        <w:t xml:space="preserve"> an IDIQ contract. </w:t>
      </w:r>
    </w:p>
    <w:p w14:paraId="426AEE88" w14:textId="77777777" w:rsidR="00115250" w:rsidRPr="002126E7" w:rsidRDefault="00115250" w:rsidP="00115250">
      <w:pPr>
        <w:pStyle w:val="Bulletlevel1"/>
        <w:tabs>
          <w:tab w:val="clear" w:pos="360"/>
        </w:tabs>
      </w:pPr>
      <w:r w:rsidRPr="002126E7">
        <w:t>(Example B) Relevance to Agency Name:</w:t>
      </w:r>
    </w:p>
    <w:p w14:paraId="1B4D9E84" w14:textId="77777777" w:rsidR="00115250" w:rsidRPr="002126E7" w:rsidRDefault="00115250" w:rsidP="00115250">
      <w:pPr>
        <w:pStyle w:val="Bulletlevel1"/>
        <w:tabs>
          <w:tab w:val="clear" w:pos="360"/>
        </w:tabs>
      </w:pPr>
      <w:r w:rsidRPr="002126E7">
        <w:t>[Industry name] project with performance, reporting, and maintenance aspects.</w:t>
      </w:r>
    </w:p>
    <w:p w14:paraId="0BC6EFE5" w14:textId="77777777" w:rsidR="00115250" w:rsidRPr="002126E7" w:rsidRDefault="00115250" w:rsidP="00115250">
      <w:pPr>
        <w:pStyle w:val="Bulletlevel1"/>
        <w:tabs>
          <w:tab w:val="clear" w:pos="360"/>
        </w:tabs>
      </w:pPr>
      <w:r w:rsidRPr="002126E7">
        <w:t>Similar organizational, technical, and operational requirements.</w:t>
      </w:r>
    </w:p>
    <w:p w14:paraId="69EDD1AC" w14:textId="77777777" w:rsidR="00115250" w:rsidRDefault="00115250" w:rsidP="00115250">
      <w:pPr>
        <w:pStyle w:val="Bulletlevel1"/>
        <w:tabs>
          <w:tab w:val="clear" w:pos="360"/>
        </w:tabs>
      </w:pPr>
      <w:r w:rsidRPr="002126E7">
        <w:t>COTS integration s</w:t>
      </w:r>
      <w:r>
        <w:t>olution.</w:t>
      </w:r>
    </w:p>
    <w:p w14:paraId="63919723" w14:textId="77777777" w:rsidR="00115250" w:rsidRDefault="00115250" w:rsidP="00C56F51">
      <w:pPr>
        <w:pStyle w:val="Note1"/>
      </w:pPr>
      <w:r>
        <w:t xml:space="preserve">Narrative: </w:t>
      </w:r>
    </w:p>
    <w:p w14:paraId="636009E1"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7667F9B7" w14:textId="77777777" w:rsidR="00115250" w:rsidRDefault="00115250" w:rsidP="00891697">
      <w:pPr>
        <w:pStyle w:val="BodyText"/>
      </w:pPr>
      <w:r>
        <w:t xml:space="preserve">(Example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w:t>
      </w:r>
      <w:proofErr w:type="gramStart"/>
      <w:r>
        <w:t>has involved</w:t>
      </w:r>
      <w:proofErr w:type="gramEnd"/>
      <w:r>
        <w:t xml:space="preserve"> multiple sites and approximately 120 Deloitte team members at peak; it will affect some 6,000 users at full deployment.</w:t>
      </w:r>
    </w:p>
    <w:p w14:paraId="0DE3E0C9" w14:textId="77777777" w:rsidR="00115250" w:rsidRDefault="00115250">
      <w:pPr>
        <w:pStyle w:val="BodyText"/>
      </w:pPr>
      <w:proofErr w:type="gramStart"/>
      <w:r>
        <w:t>Similar to</w:t>
      </w:r>
      <w:proofErr w:type="gramEnd"/>
      <w:r>
        <w:t xml:space="preserve">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7A3349DF" w14:textId="77777777" w:rsidR="00115250" w:rsidRPr="002126E7" w:rsidRDefault="00115250" w:rsidP="00115250">
      <w:pPr>
        <w:pStyle w:val="Bulletlevel1"/>
        <w:tabs>
          <w:tab w:val="clear" w:pos="360"/>
        </w:tabs>
      </w:pPr>
      <w:r w:rsidRPr="002126E7">
        <w:lastRenderedPageBreak/>
        <w:t xml:space="preserve">Establishing a program governance process and developing a program management office to coordinate this large-scale Oracle roll-out. </w:t>
      </w:r>
    </w:p>
    <w:p w14:paraId="1CA5DB76"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21E103A1" w14:textId="77777777" w:rsidR="00115250" w:rsidRDefault="00115250" w:rsidP="00AD5D23">
      <w:pPr>
        <w:pStyle w:val="BodyTextBulletIntro"/>
      </w:pPr>
      <w:r>
        <w:t xml:space="preserve">(Example B) Support of the Agency Name included a variety of activities </w:t>
      </w:r>
      <w:proofErr w:type="gramStart"/>
      <w:r>
        <w:t>similar to</w:t>
      </w:r>
      <w:proofErr w:type="gramEnd"/>
      <w:r>
        <w:t xml:space="preserve"> Agency Name Task Order Name requirements. This $15 million, multi-year project covers both agency and enterprise-wide technology and management issues. </w:t>
      </w:r>
    </w:p>
    <w:p w14:paraId="5054EF16"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 xml:space="preserve">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w:t>
      </w:r>
      <w:proofErr w:type="gramStart"/>
      <w:r w:rsidRPr="002126E7">
        <w:t>the internal</w:t>
      </w:r>
      <w:proofErr w:type="gramEnd"/>
      <w:r w:rsidRPr="002126E7">
        <w:t xml:space="preserve"> controls over financial reporting. Additional actions and results:</w:t>
      </w:r>
    </w:p>
    <w:p w14:paraId="6564F04A" w14:textId="77777777" w:rsidR="00115250" w:rsidRPr="002126E7" w:rsidRDefault="00115250" w:rsidP="00115250">
      <w:pPr>
        <w:pStyle w:val="Bulletlevel1"/>
        <w:tabs>
          <w:tab w:val="clear" w:pos="360"/>
        </w:tabs>
      </w:pPr>
      <w:r w:rsidRPr="002126E7">
        <w:t xml:space="preserve">Bullet 1 text. </w:t>
      </w:r>
    </w:p>
    <w:p w14:paraId="6C6323CB" w14:textId="77777777" w:rsidR="00115250" w:rsidRPr="002126E7" w:rsidRDefault="00115250" w:rsidP="00115250">
      <w:pPr>
        <w:pStyle w:val="Bulletlevel1"/>
        <w:tabs>
          <w:tab w:val="clear" w:pos="360"/>
        </w:tabs>
      </w:pPr>
      <w:r w:rsidRPr="002126E7">
        <w:t>Bullet 2 text.</w:t>
      </w:r>
    </w:p>
    <w:p w14:paraId="32610594" w14:textId="77777777" w:rsidR="00115250" w:rsidRDefault="00115250" w:rsidP="00115250">
      <w:pPr>
        <w:pStyle w:val="Bulletlevel1"/>
        <w:tabs>
          <w:tab w:val="clear" w:pos="360"/>
        </w:tabs>
      </w:pPr>
      <w:r w:rsidRPr="002126E7">
        <w:t xml:space="preserve">Etc. </w:t>
      </w:r>
    </w:p>
    <w:p w14:paraId="4F1FC8B8" w14:textId="77777777" w:rsidR="00115250" w:rsidRDefault="00115250" w:rsidP="00C56F51">
      <w:pPr>
        <w:pStyle w:val="Note1"/>
      </w:pPr>
      <w:r>
        <w:t xml:space="preserve">Solution Benefits: </w:t>
      </w:r>
    </w:p>
    <w:p w14:paraId="11641F67" w14:textId="77777777" w:rsidR="00115250" w:rsidRDefault="00115250">
      <w:pPr>
        <w:pStyle w:val="BodyText"/>
      </w:pPr>
      <w:r>
        <w:t xml:space="preserve">Short description, in bullets, describing benefits provided. Please try to provide hard evidence of measurable </w:t>
      </w:r>
      <w:proofErr w:type="gramStart"/>
      <w:r>
        <w:t>results—</w:t>
      </w:r>
      <w:proofErr w:type="gramEnd"/>
      <w:r>
        <w:t>e.</w:t>
      </w:r>
      <w:proofErr w:type="gramStart"/>
      <w:r>
        <w:t>g.,</w:t>
      </w:r>
      <w:proofErr w:type="gramEnd"/>
      <w:r>
        <w:t xml:space="preserve"> saved $X, reduced errors Y percent, increased efficiency Z percent, etc. See example below.</w:t>
      </w:r>
    </w:p>
    <w:p w14:paraId="49155CC1" w14:textId="77777777" w:rsidR="00115250" w:rsidRDefault="00115250" w:rsidP="00AD5D23">
      <w:pPr>
        <w:pStyle w:val="BodyTextBulletIntro"/>
      </w:pPr>
      <w:r>
        <w:t>(Example) In addition to the engagement goals, the client has benefited from the project by:</w:t>
      </w:r>
    </w:p>
    <w:p w14:paraId="539423A4" w14:textId="77777777" w:rsidR="00115250" w:rsidRPr="002126E7" w:rsidRDefault="00115250" w:rsidP="00115250">
      <w:pPr>
        <w:pStyle w:val="Bulletlevel1"/>
        <w:tabs>
          <w:tab w:val="clear" w:pos="360"/>
        </w:tabs>
      </w:pPr>
      <w:r w:rsidRPr="002126E7">
        <w:t>Eliminating redundant and outdated financial systems.</w:t>
      </w:r>
    </w:p>
    <w:p w14:paraId="75282803"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2093E856"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6544FEC9"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22EF532B"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52564C8C" w14:textId="77777777" w:rsidR="00115250" w:rsidRDefault="00115250" w:rsidP="00C56F51">
      <w:pPr>
        <w:pStyle w:val="Note1"/>
      </w:pPr>
      <w:r>
        <w:t xml:space="preserve">Quality of Work Performed: </w:t>
      </w:r>
    </w:p>
    <w:p w14:paraId="53C36BFA" w14:textId="77777777" w:rsidR="00115250" w:rsidRDefault="00115250" w:rsidP="00AD5D23">
      <w:pPr>
        <w:pStyle w:val="BodyTextBulletIntro"/>
      </w:pPr>
      <w:r>
        <w:t xml:space="preserve">Describe the quality of </w:t>
      </w:r>
      <w:proofErr w:type="gramStart"/>
      <w:r>
        <w:t>work—e.g.</w:t>
      </w:r>
      <w:proofErr w:type="gramEnd"/>
      <w:r>
        <w:t xml:space="preserve">, value added to client, add-on work, accolades, client </w:t>
      </w:r>
      <w:proofErr w:type="gramStart"/>
      <w:r>
        <w:t>quote</w:t>
      </w:r>
      <w:proofErr w:type="gramEnd"/>
      <w:r>
        <w:t>, etc. Demonstrate customer satisfaction and excellence in delivery. Be brief. See examples below.</w:t>
      </w:r>
    </w:p>
    <w:p w14:paraId="0B123CDA"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B5214E" w14:textId="77777777" w:rsidR="00115250" w:rsidRDefault="00115250" w:rsidP="00115250">
      <w:pPr>
        <w:pStyle w:val="Bulletlevel1"/>
        <w:tabs>
          <w:tab w:val="clear" w:pos="360"/>
        </w:tabs>
      </w:pPr>
      <w:r w:rsidRPr="002126E7">
        <w:t>(Exa</w:t>
      </w:r>
      <w:r>
        <w:t xml:space="preserve">mple B) Deloitte’s excellence in delivery has been recognized numerous </w:t>
      </w:r>
      <w:proofErr w:type="gramStart"/>
      <w:r>
        <w:t>times—</w:t>
      </w:r>
      <w:proofErr w:type="gramEnd"/>
      <w:r>
        <w:t>for example:</w:t>
      </w:r>
    </w:p>
    <w:p w14:paraId="20CB8A53" w14:textId="77777777" w:rsidR="00115250" w:rsidRDefault="00115250">
      <w:pPr>
        <w:pStyle w:val="TableBody"/>
      </w:pPr>
      <w:r>
        <w:t>“Deloitte is fantastic. Deloitte team members worked above and beyond, providing innovative and valuable solutions to meet our needs.”</w:t>
      </w:r>
    </w:p>
    <w:p w14:paraId="3B865597" w14:textId="77777777" w:rsidR="00115250" w:rsidRDefault="00115250">
      <w:pPr>
        <w:pStyle w:val="TableBody"/>
      </w:pPr>
      <w:r>
        <w:lastRenderedPageBreak/>
        <w:tab/>
      </w:r>
      <w:r>
        <w:tab/>
      </w:r>
      <w:r>
        <w:tab/>
      </w:r>
      <w:r>
        <w:tab/>
        <w:t xml:space="preserve">—First and Last Name of Individual, Job Title, Agency Name </w:t>
      </w:r>
    </w:p>
    <w:p w14:paraId="2B8E479E" w14:textId="77777777" w:rsidR="00115250" w:rsidRPr="00B34D27" w:rsidRDefault="00115250" w:rsidP="00C56F51">
      <w:pPr>
        <w:pStyle w:val="Note1"/>
      </w:pPr>
      <w:r w:rsidRPr="00B34D27">
        <w:t>Names of subcontractors used, if any, and description of extent of work performed:</w:t>
      </w:r>
    </w:p>
    <w:p w14:paraId="0C5E3000"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14641AF0"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F6A1FBC"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05505222" w14:textId="77777777" w:rsidR="00115250" w:rsidRDefault="00115250" w:rsidP="00E64F9D">
      <w:pPr>
        <w:pStyle w:val="BodyText"/>
      </w:pPr>
    </w:p>
    <w:p w14:paraId="756B85DD" w14:textId="77777777" w:rsidR="00115250" w:rsidRDefault="00115250">
      <w:pPr>
        <w:spacing w:line="24" w:lineRule="auto"/>
      </w:pPr>
      <w:r>
        <w:br w:type="page"/>
      </w:r>
    </w:p>
    <w:p w14:paraId="38FB733C" w14:textId="77777777" w:rsidR="00115250" w:rsidRDefault="00115250" w:rsidP="00C56F51">
      <w:pPr>
        <w:pStyle w:val="Subheading1"/>
        <w:rPr>
          <w:noProof/>
        </w:rPr>
      </w:pPr>
      <w:r>
        <w:rPr>
          <w:noProof/>
        </w:rPr>
        <w:lastRenderedPageBreak/>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0" w:type="dxa"/>
          <w:left w:w="72" w:type="dxa"/>
          <w:bottom w:w="0" w:type="dxa"/>
          <w:right w:w="72" w:type="dxa"/>
        </w:tblCellMar>
        <w:tblLook w:val="06A0" w:firstRow="1" w:lastRow="0" w:firstColumn="1" w:lastColumn="0" w:noHBand="1" w:noVBand="1"/>
      </w:tblPr>
      <w:tblGrid>
        <w:gridCol w:w="894"/>
        <w:gridCol w:w="1617"/>
        <w:gridCol w:w="987"/>
        <w:gridCol w:w="809"/>
        <w:gridCol w:w="2426"/>
        <w:gridCol w:w="2599"/>
      </w:tblGrid>
      <w:tr w:rsidR="00FB2F7F" w:rsidRPr="00AA5125" w14:paraId="7291E06A"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218099B1" w14:textId="77777777" w:rsidR="00FB2F7F" w:rsidRPr="00AA5125" w:rsidRDefault="00FB2F7F">
            <w:pPr>
              <w:pStyle w:val="PastPerfTableHeadingCenter"/>
              <w:spacing w:before="0" w:after="0"/>
            </w:pPr>
            <w:r w:rsidRPr="00AA5125">
              <w:rPr>
                <w:sz w:val="20"/>
                <w:szCs w:val="20"/>
              </w:rPr>
              <w:t>Offeror</w:t>
            </w:r>
          </w:p>
        </w:tc>
        <w:tc>
          <w:tcPr>
            <w:tcW w:w="2611" w:type="dxa"/>
            <w:gridSpan w:val="2"/>
            <w:tcBorders>
              <w:left w:val="nil"/>
            </w:tcBorders>
            <w:vAlign w:val="center"/>
          </w:tcPr>
          <w:p w14:paraId="5D94ED6C" w14:textId="77777777" w:rsidR="00FB2F7F" w:rsidRPr="00AA5125" w:rsidRDefault="00FB2F7F">
            <w:pPr>
              <w:pStyle w:val="PastPerfTableBody"/>
              <w:spacing w:before="0" w:after="0"/>
            </w:pPr>
            <w:r w:rsidRPr="00AA5125">
              <w:rPr>
                <w:sz w:val="20"/>
                <w:szCs w:val="20"/>
              </w:rPr>
              <w:t>Deloitte</w:t>
            </w:r>
          </w:p>
        </w:tc>
        <w:tc>
          <w:tcPr>
            <w:tcW w:w="810" w:type="dxa"/>
            <w:shd w:val="clear" w:color="auto" w:fill="595959" w:themeFill="text1" w:themeFillTint="A6"/>
            <w:vAlign w:val="center"/>
          </w:tcPr>
          <w:p w14:paraId="35652512" w14:textId="77777777" w:rsidR="00FB2F7F" w:rsidRPr="00AA5125" w:rsidRDefault="00FB2F7F">
            <w:pPr>
              <w:pStyle w:val="PastPerfTableHeadingLeft"/>
              <w:spacing w:before="0" w:after="0"/>
            </w:pPr>
            <w:r w:rsidRPr="00AA5125">
              <w:rPr>
                <w:sz w:val="20"/>
                <w:szCs w:val="20"/>
              </w:rPr>
              <w:t>Client</w:t>
            </w:r>
          </w:p>
        </w:tc>
        <w:tc>
          <w:tcPr>
            <w:tcW w:w="5035" w:type="dxa"/>
            <w:gridSpan w:val="2"/>
            <w:vAlign w:val="center"/>
          </w:tcPr>
          <w:p w14:paraId="044BFF68" w14:textId="77777777" w:rsidR="00FB2F7F" w:rsidRPr="00AA5125" w:rsidRDefault="00FB2F7F">
            <w:pPr>
              <w:pStyle w:val="PastPerfTableBody"/>
              <w:spacing w:before="0" w:after="0"/>
            </w:pPr>
            <w:r w:rsidRPr="00AA5125">
              <w:rPr>
                <w:sz w:val="20"/>
                <w:szCs w:val="20"/>
              </w:rPr>
              <w:t>Name of Agency, Company, or Organization</w:t>
            </w:r>
          </w:p>
        </w:tc>
      </w:tr>
      <w:tr w:rsidR="00FB2F7F" w:rsidRPr="00AA5125" w14:paraId="5CE6E8DA" w14:textId="77777777" w:rsidTr="00C845B6">
        <w:tc>
          <w:tcPr>
            <w:tcW w:w="2515" w:type="dxa"/>
            <w:gridSpan w:val="2"/>
            <w:tcBorders>
              <w:left w:val="single" w:sz="18" w:space="0" w:color="005587"/>
            </w:tcBorders>
            <w:shd w:val="clear" w:color="auto" w:fill="595959" w:themeFill="text1" w:themeFillTint="A6"/>
            <w:vAlign w:val="center"/>
          </w:tcPr>
          <w:p w14:paraId="615B4615" w14:textId="77777777" w:rsidR="00FB2F7F" w:rsidRPr="00AA5125" w:rsidRDefault="00FB2F7F">
            <w:pPr>
              <w:pStyle w:val="PastPerfTableHeadingLeft"/>
              <w:spacing w:before="0" w:after="0"/>
            </w:pPr>
            <w:r w:rsidRPr="0019446B">
              <w:rPr>
                <w:sz w:val="20"/>
                <w:szCs w:val="20"/>
              </w:rPr>
              <w:t>Project Name</w:t>
            </w:r>
          </w:p>
        </w:tc>
        <w:tc>
          <w:tcPr>
            <w:tcW w:w="6835" w:type="dxa"/>
            <w:gridSpan w:val="4"/>
            <w:vAlign w:val="center"/>
          </w:tcPr>
          <w:p w14:paraId="059C6BF9" w14:textId="77777777" w:rsidR="00FB2F7F" w:rsidRPr="00AA5125" w:rsidRDefault="00FB2F7F">
            <w:pPr>
              <w:pStyle w:val="PastPerfTableBody"/>
              <w:spacing w:before="0" w:after="0"/>
            </w:pPr>
          </w:p>
        </w:tc>
      </w:tr>
      <w:tr w:rsidR="00FB2F7F" w:rsidRPr="00AA5125" w14:paraId="32C435E0"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217FD248" w14:textId="77777777" w:rsidR="00FB2F7F" w:rsidRPr="00AA5125" w:rsidRDefault="00FB2F7F">
            <w:pPr>
              <w:pStyle w:val="PastPerfTableHeadingLeft"/>
              <w:spacing w:before="0" w:after="0"/>
            </w:pPr>
            <w:r w:rsidRPr="0019446B">
              <w:rPr>
                <w:sz w:val="20"/>
                <w:szCs w:val="20"/>
              </w:rPr>
              <w:t>Contract Number(s):</w:t>
            </w:r>
          </w:p>
        </w:tc>
        <w:tc>
          <w:tcPr>
            <w:tcW w:w="1800" w:type="dxa"/>
            <w:gridSpan w:val="2"/>
            <w:vAlign w:val="center"/>
          </w:tcPr>
          <w:p w14:paraId="3FB2DAE4" w14:textId="77777777" w:rsidR="00FB2F7F" w:rsidRPr="00AA5125" w:rsidRDefault="00FB2F7F">
            <w:pPr>
              <w:pStyle w:val="PastPerfTableBody"/>
              <w:spacing w:before="0" w:after="0"/>
            </w:pPr>
          </w:p>
        </w:tc>
        <w:tc>
          <w:tcPr>
            <w:tcW w:w="2430" w:type="dxa"/>
            <w:shd w:val="clear" w:color="auto" w:fill="595959" w:themeFill="text1" w:themeFillTint="A6"/>
            <w:vAlign w:val="center"/>
          </w:tcPr>
          <w:p w14:paraId="4B842249" w14:textId="77777777" w:rsidR="00FB2F7F" w:rsidRPr="0019446B" w:rsidRDefault="00FB2F7F">
            <w:pPr>
              <w:pStyle w:val="PastPerfTableHeadingLeft"/>
              <w:spacing w:before="0" w:after="0"/>
            </w:pPr>
            <w:r w:rsidRPr="0019446B">
              <w:rPr>
                <w:sz w:val="20"/>
                <w:szCs w:val="20"/>
              </w:rPr>
              <w:t>Value of Contract:</w:t>
            </w:r>
          </w:p>
        </w:tc>
        <w:tc>
          <w:tcPr>
            <w:tcW w:w="2605" w:type="dxa"/>
            <w:vAlign w:val="center"/>
          </w:tcPr>
          <w:p w14:paraId="272432F9" w14:textId="77777777" w:rsidR="00FB2F7F" w:rsidRPr="00AA5125" w:rsidRDefault="00FB2F7F">
            <w:pPr>
              <w:pStyle w:val="PastPerfTableBody"/>
              <w:spacing w:before="0" w:after="0"/>
            </w:pPr>
          </w:p>
        </w:tc>
      </w:tr>
      <w:tr w:rsidR="00FB2F7F" w:rsidRPr="00AA5125" w14:paraId="507FB359" w14:textId="77777777" w:rsidTr="00C845B6">
        <w:tc>
          <w:tcPr>
            <w:tcW w:w="2515" w:type="dxa"/>
            <w:gridSpan w:val="2"/>
            <w:tcBorders>
              <w:left w:val="single" w:sz="18" w:space="0" w:color="005587"/>
            </w:tcBorders>
            <w:shd w:val="clear" w:color="auto" w:fill="595959" w:themeFill="text1" w:themeFillTint="A6"/>
            <w:vAlign w:val="center"/>
          </w:tcPr>
          <w:p w14:paraId="2C53ADCA" w14:textId="77777777" w:rsidR="00FB2F7F" w:rsidRPr="0019446B" w:rsidRDefault="00FB2F7F">
            <w:pPr>
              <w:pStyle w:val="PastPerfTableHeadingLeft"/>
              <w:spacing w:before="0" w:after="0"/>
            </w:pPr>
            <w:r w:rsidRPr="0019446B">
              <w:rPr>
                <w:sz w:val="20"/>
                <w:szCs w:val="20"/>
              </w:rPr>
              <w:t>Contract Type:</w:t>
            </w:r>
          </w:p>
        </w:tc>
        <w:tc>
          <w:tcPr>
            <w:tcW w:w="1800" w:type="dxa"/>
            <w:gridSpan w:val="2"/>
            <w:vAlign w:val="center"/>
          </w:tcPr>
          <w:p w14:paraId="213EE8F0" w14:textId="77777777" w:rsidR="00FB2F7F" w:rsidRPr="00AA5125" w:rsidRDefault="00FB2F7F">
            <w:pPr>
              <w:pStyle w:val="PastPerfTableBody"/>
              <w:spacing w:before="0" w:after="0"/>
            </w:pPr>
            <w:r w:rsidRPr="004C2454">
              <w:rPr>
                <w:sz w:val="20"/>
                <w:szCs w:val="20"/>
              </w:rPr>
              <w:t xml:space="preserve">e.g., </w:t>
            </w:r>
            <w:r>
              <w:rPr>
                <w:sz w:val="20"/>
                <w:szCs w:val="20"/>
              </w:rPr>
              <w:t>T&amp;M, FFP</w:t>
            </w:r>
          </w:p>
        </w:tc>
        <w:tc>
          <w:tcPr>
            <w:tcW w:w="2430" w:type="dxa"/>
            <w:shd w:val="clear" w:color="auto" w:fill="595959" w:themeFill="text1" w:themeFillTint="A6"/>
            <w:vAlign w:val="center"/>
          </w:tcPr>
          <w:p w14:paraId="057B0EC4" w14:textId="77777777" w:rsidR="00FB2F7F" w:rsidRPr="0019446B" w:rsidRDefault="00FB2F7F">
            <w:pPr>
              <w:pStyle w:val="PastPerfTableHeadingLeft"/>
              <w:spacing w:before="0" w:after="0"/>
            </w:pPr>
            <w:r w:rsidRPr="0019446B">
              <w:rPr>
                <w:sz w:val="20"/>
                <w:szCs w:val="20"/>
              </w:rPr>
              <w:t>Period of Performance:</w:t>
            </w:r>
          </w:p>
        </w:tc>
        <w:tc>
          <w:tcPr>
            <w:tcW w:w="2605" w:type="dxa"/>
            <w:vAlign w:val="center"/>
          </w:tcPr>
          <w:p w14:paraId="5CF224EE" w14:textId="77777777" w:rsidR="00FB2F7F" w:rsidRPr="00AA5125" w:rsidRDefault="00FB2F7F">
            <w:pPr>
              <w:pStyle w:val="PastPerfTableBody"/>
              <w:spacing w:before="0" w:after="0"/>
            </w:pPr>
            <w:r w:rsidRPr="004C2454">
              <w:rPr>
                <w:sz w:val="20"/>
                <w:szCs w:val="20"/>
              </w:rPr>
              <w:t>MM/YYYY – MM/YYYY</w:t>
            </w:r>
          </w:p>
        </w:tc>
      </w:tr>
      <w:tr w:rsidR="00FB2F7F" w:rsidRPr="00AA5125" w14:paraId="61BB764D" w14:textId="77777777" w:rsidTr="00C845B6">
        <w:tc>
          <w:tcPr>
            <w:tcW w:w="2515" w:type="dxa"/>
            <w:gridSpan w:val="2"/>
            <w:tcBorders>
              <w:left w:val="single" w:sz="18" w:space="0" w:color="005587"/>
            </w:tcBorders>
            <w:shd w:val="clear" w:color="auto" w:fill="595959" w:themeFill="text1" w:themeFillTint="A6"/>
            <w:vAlign w:val="center"/>
          </w:tcPr>
          <w:p w14:paraId="4E1044F5" w14:textId="77777777" w:rsidR="00FB2F7F" w:rsidRPr="00AA5125" w:rsidRDefault="00FB2F7F">
            <w:pPr>
              <w:pStyle w:val="PastPerfTableHeadingLeft"/>
              <w:spacing w:before="0" w:after="0"/>
            </w:pPr>
            <w:r w:rsidRPr="004C2454">
              <w:rPr>
                <w:sz w:val="20"/>
                <w:szCs w:val="20"/>
              </w:rPr>
              <w:t>Client Point of Contact:</w:t>
            </w:r>
            <w:r>
              <w:rPr>
                <w:sz w:val="20"/>
                <w:szCs w:val="20"/>
              </w:rPr>
              <w:t xml:space="preserve"> </w:t>
            </w:r>
          </w:p>
        </w:tc>
        <w:tc>
          <w:tcPr>
            <w:tcW w:w="6835" w:type="dxa"/>
            <w:gridSpan w:val="4"/>
            <w:vAlign w:val="center"/>
          </w:tcPr>
          <w:p w14:paraId="61324CDC" w14:textId="77777777" w:rsidR="00FB2F7F" w:rsidRPr="00AA5125" w:rsidRDefault="00FB2F7F">
            <w:pPr>
              <w:pStyle w:val="PastPerfTableBody"/>
              <w:spacing w:before="0" w:after="0"/>
            </w:pPr>
            <w:proofErr w:type="gramStart"/>
            <w:r w:rsidRPr="004C2454">
              <w:rPr>
                <w:sz w:val="20"/>
                <w:szCs w:val="20"/>
              </w:rPr>
              <w:t>Name ,Agency</w:t>
            </w:r>
            <w:proofErr w:type="gramEnd"/>
            <w:r w:rsidRPr="004C2454">
              <w:rPr>
                <w:sz w:val="20"/>
                <w:szCs w:val="20"/>
              </w:rPr>
              <w:t>, Phone, Number, Email Address</w:t>
            </w:r>
          </w:p>
        </w:tc>
      </w:tr>
    </w:tbl>
    <w:p w14:paraId="6FB654C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CellMar>
          <w:top w:w="0" w:type="dxa"/>
          <w:bottom w:w="0" w:type="dxa"/>
          <w:left w:w="72" w:type="dxa"/>
          <w:right w:w="72" w:type="dxa"/>
        </w:tblCellMar>
      </w:tblPr>
      <w:tblGrid>
        <w:gridCol w:w="9354"/>
      </w:tblGrid>
      <w:tr w:rsidR="00115250" w14:paraId="404B6F99" w14:textId="77777777" w:rsidTr="00F20E93">
        <w:tc>
          <w:tcPr>
            <w:tcW w:w="9576" w:type="dxa"/>
            <w:shd w:val="clear" w:color="auto" w:fill="595959" w:themeFill="text1" w:themeFillTint="A6"/>
          </w:tcPr>
          <w:p w14:paraId="40DED984" w14:textId="77777777" w:rsidR="00115250" w:rsidRDefault="00115250" w:rsidP="00D67ED8">
            <w:pPr>
              <w:pStyle w:val="PastPerfTableHeadingCenter"/>
              <w:spacing w:before="0" w:after="0"/>
            </w:pPr>
            <w:r w:rsidRPr="009F2ABC">
              <w:rPr>
                <w:sz w:val="20"/>
                <w:szCs w:val="20"/>
              </w:rPr>
              <w:t>Relevance to Agency Name:</w:t>
            </w:r>
          </w:p>
        </w:tc>
      </w:tr>
      <w:tr w:rsidR="00115250" w14:paraId="3D28121A" w14:textId="77777777" w:rsidTr="00471461">
        <w:tc>
          <w:tcPr>
            <w:tcW w:w="9576" w:type="dxa"/>
          </w:tcPr>
          <w:p w14:paraId="290527D6" w14:textId="77777777" w:rsidR="00115250" w:rsidRDefault="00115250" w:rsidP="00957B03">
            <w:pPr>
              <w:pStyle w:val="PastPerfTableSubheading"/>
              <w:spacing w:before="0" w:after="0"/>
            </w:pPr>
            <w:r>
              <w:rPr>
                <w:sz w:val="20"/>
                <w:szCs w:val="20"/>
              </w:rPr>
              <w:t>Past Perf Table Subheading</w:t>
            </w:r>
          </w:p>
          <w:p w14:paraId="45D5FBC2" w14:textId="77777777" w:rsidR="00115250" w:rsidRDefault="00115250" w:rsidP="006B211B">
            <w:pPr>
              <w:pStyle w:val="PastPerfTableBody"/>
              <w:spacing w:before="0" w:after="0"/>
            </w:pPr>
            <w:r>
              <w:rPr>
                <w:sz w:val="20"/>
                <w:szCs w:val="20"/>
              </w:rPr>
              <w:t>Past Perf Table Body</w:t>
            </w:r>
          </w:p>
        </w:tc>
      </w:tr>
      <w:tr w:rsidR="00115250" w14:paraId="7116EBEB" w14:textId="77777777" w:rsidTr="00F20E93">
        <w:tc>
          <w:tcPr>
            <w:tcW w:w="9576" w:type="dxa"/>
            <w:shd w:val="clear" w:color="auto" w:fill="595959" w:themeFill="text1" w:themeFillTint="A6"/>
          </w:tcPr>
          <w:p w14:paraId="454B3401" w14:textId="77777777" w:rsidR="00115250" w:rsidRDefault="00115250" w:rsidP="00D67ED8">
            <w:pPr>
              <w:pStyle w:val="PastPerfTableHeadingCenter"/>
              <w:spacing w:before="0" w:after="0"/>
            </w:pPr>
            <w:r w:rsidRPr="009F2ABC">
              <w:rPr>
                <w:sz w:val="20"/>
                <w:szCs w:val="20"/>
              </w:rPr>
              <w:t>Narrative:</w:t>
            </w:r>
          </w:p>
        </w:tc>
      </w:tr>
      <w:tr w:rsidR="00115250" w14:paraId="2C68B884" w14:textId="77777777" w:rsidTr="00471461">
        <w:tc>
          <w:tcPr>
            <w:tcW w:w="9576" w:type="dxa"/>
          </w:tcPr>
          <w:p w14:paraId="1765833F" w14:textId="77777777" w:rsidR="00115250" w:rsidRDefault="00115250" w:rsidP="00792036">
            <w:pPr>
              <w:pStyle w:val="PastPerfTableBody"/>
              <w:spacing w:before="0" w:after="0"/>
            </w:pPr>
          </w:p>
        </w:tc>
      </w:tr>
      <w:tr w:rsidR="00115250" w14:paraId="43529A0C" w14:textId="77777777" w:rsidTr="00F20E93">
        <w:tc>
          <w:tcPr>
            <w:tcW w:w="9576" w:type="dxa"/>
            <w:shd w:val="clear" w:color="auto" w:fill="595959" w:themeFill="text1" w:themeFillTint="A6"/>
          </w:tcPr>
          <w:p w14:paraId="487B755F" w14:textId="77777777" w:rsidR="00115250" w:rsidRDefault="00115250" w:rsidP="00D67ED8">
            <w:pPr>
              <w:pStyle w:val="PastPerfTableHeadingCenter"/>
              <w:spacing w:before="0" w:after="0"/>
            </w:pPr>
            <w:r w:rsidRPr="009F2ABC">
              <w:rPr>
                <w:sz w:val="20"/>
                <w:szCs w:val="20"/>
              </w:rPr>
              <w:t>Solution Benefits:</w:t>
            </w:r>
          </w:p>
        </w:tc>
      </w:tr>
      <w:tr w:rsidR="00115250" w14:paraId="5B77B89A" w14:textId="77777777" w:rsidTr="00471461">
        <w:tc>
          <w:tcPr>
            <w:tcW w:w="9576" w:type="dxa"/>
          </w:tcPr>
          <w:p w14:paraId="52ECA4B6" w14:textId="77777777" w:rsidR="00115250" w:rsidRDefault="00115250" w:rsidP="00792036">
            <w:pPr>
              <w:pStyle w:val="PastPerfTableBody"/>
              <w:spacing w:before="0" w:after="0"/>
            </w:pPr>
          </w:p>
        </w:tc>
      </w:tr>
      <w:tr w:rsidR="00115250" w14:paraId="48855E75" w14:textId="77777777" w:rsidTr="00F20E93">
        <w:tc>
          <w:tcPr>
            <w:tcW w:w="9576" w:type="dxa"/>
            <w:shd w:val="clear" w:color="auto" w:fill="595959" w:themeFill="text1" w:themeFillTint="A6"/>
          </w:tcPr>
          <w:p w14:paraId="1AF1C7A9" w14:textId="77777777" w:rsidR="00115250" w:rsidRDefault="00115250" w:rsidP="00D67ED8">
            <w:pPr>
              <w:pStyle w:val="PastPerfTableHeadingCenter"/>
              <w:spacing w:before="0" w:after="0"/>
            </w:pPr>
            <w:r w:rsidRPr="009F2ABC">
              <w:rPr>
                <w:sz w:val="20"/>
                <w:szCs w:val="20"/>
              </w:rPr>
              <w:t>Quality of Work Performed:</w:t>
            </w:r>
          </w:p>
        </w:tc>
      </w:tr>
      <w:tr w:rsidR="00115250" w14:paraId="0289F599" w14:textId="77777777" w:rsidTr="00471461">
        <w:tc>
          <w:tcPr>
            <w:tcW w:w="9576" w:type="dxa"/>
          </w:tcPr>
          <w:p w14:paraId="3F8593F5" w14:textId="77777777" w:rsidR="00115250" w:rsidRDefault="00115250" w:rsidP="00792036">
            <w:pPr>
              <w:pStyle w:val="PastPerfTableBody"/>
              <w:spacing w:before="0" w:after="0"/>
            </w:pPr>
          </w:p>
        </w:tc>
      </w:tr>
      <w:tr w:rsidR="00115250" w:rsidRPr="009F2ABC" w14:paraId="660A34BF" w14:textId="77777777" w:rsidTr="00F20E93">
        <w:tc>
          <w:tcPr>
            <w:tcW w:w="9576" w:type="dxa"/>
            <w:shd w:val="clear" w:color="auto" w:fill="595959" w:themeFill="text1" w:themeFillTint="A6"/>
          </w:tcPr>
          <w:p w14:paraId="019FAF06" w14:textId="77777777" w:rsidR="00115250" w:rsidRPr="009F2ABC" w:rsidRDefault="00115250" w:rsidP="00D67ED8">
            <w:pPr>
              <w:pStyle w:val="PastPerfTableHeadingCenter"/>
              <w:spacing w:before="0" w:after="0"/>
            </w:pPr>
            <w:r w:rsidRPr="009F2ABC">
              <w:rPr>
                <w:sz w:val="20"/>
                <w:szCs w:val="20"/>
              </w:rPr>
              <w:t>Names of subcontractors used, if any, and description of extent of work performed:</w:t>
            </w:r>
          </w:p>
        </w:tc>
      </w:tr>
      <w:tr w:rsidR="00115250" w:rsidRPr="009F2ABC" w14:paraId="19488FCD" w14:textId="77777777" w:rsidTr="00471461">
        <w:tc>
          <w:tcPr>
            <w:tcW w:w="9576" w:type="dxa"/>
          </w:tcPr>
          <w:p w14:paraId="309683BC" w14:textId="77777777" w:rsidR="00115250" w:rsidRPr="009F2ABC" w:rsidRDefault="00115250" w:rsidP="00792036">
            <w:pPr>
              <w:pStyle w:val="PastPerfTableBody"/>
              <w:spacing w:before="0" w:after="0"/>
            </w:pPr>
          </w:p>
        </w:tc>
      </w:tr>
      <w:tr w:rsidR="00115250" w:rsidRPr="009F2ABC" w14:paraId="0B0223D2" w14:textId="77777777" w:rsidTr="00F20E93">
        <w:tc>
          <w:tcPr>
            <w:tcW w:w="9576" w:type="dxa"/>
            <w:shd w:val="clear" w:color="auto" w:fill="595959" w:themeFill="text1" w:themeFillTint="A6"/>
          </w:tcPr>
          <w:p w14:paraId="0FC17069" w14:textId="77777777" w:rsidR="00115250" w:rsidRPr="009F2ABC" w:rsidRDefault="00115250" w:rsidP="00D67ED8">
            <w:pPr>
              <w:pStyle w:val="PastPerfTableHeadingCenter"/>
              <w:spacing w:before="0" w:after="0"/>
            </w:pPr>
            <w:r w:rsidRPr="009F2ABC">
              <w:rPr>
                <w:sz w:val="20"/>
                <w:szCs w:val="20"/>
              </w:rPr>
              <w:t>Number, type, and severity of any quality, delivery, or cost problems in performing the contract, the corrective action taken, and the effectiveness of the corrective action:</w:t>
            </w:r>
          </w:p>
        </w:tc>
      </w:tr>
      <w:tr w:rsidR="00115250" w:rsidRPr="009F2ABC" w14:paraId="5DDFED97" w14:textId="77777777" w:rsidTr="00471461">
        <w:tc>
          <w:tcPr>
            <w:tcW w:w="9576" w:type="dxa"/>
          </w:tcPr>
          <w:p w14:paraId="6C24E130" w14:textId="77777777" w:rsidR="00115250" w:rsidRPr="009F2ABC" w:rsidRDefault="00115250" w:rsidP="00792036">
            <w:pPr>
              <w:pStyle w:val="PastPerfTableBody"/>
              <w:spacing w:before="0" w:after="0"/>
            </w:pPr>
          </w:p>
        </w:tc>
      </w:tr>
    </w:tbl>
    <w:p w14:paraId="72AA9D22" w14:textId="77777777" w:rsidR="00C65700" w:rsidRDefault="00C65700" w:rsidP="00080556">
      <w:pPr>
        <w:pStyle w:val="ParagraphSpacer"/>
      </w:pPr>
    </w:p>
    <w:p w14:paraId="165B150B" w14:textId="77777777" w:rsidR="00115250" w:rsidRDefault="00115250">
      <w:pPr>
        <w:spacing w:line="24" w:lineRule="auto"/>
      </w:pPr>
      <w:r>
        <w:br w:type="page"/>
      </w:r>
    </w:p>
    <w:p w14:paraId="3F430BDB" w14:textId="77777777" w:rsidR="00115250" w:rsidRDefault="00115250">
      <w:pPr>
        <w:pStyle w:val="Heading1"/>
      </w:pPr>
      <w:bookmarkStart w:id="34" w:name="_Toc228252936"/>
      <w:r>
        <w:lastRenderedPageBreak/>
        <w:t xml:space="preserve">List of </w:t>
      </w:r>
      <w:r w:rsidRPr="00016650">
        <w:t>Acro</w:t>
      </w:r>
      <w:r w:rsidRPr="00992E65">
        <w:t>nym</w:t>
      </w:r>
      <w:r w:rsidRPr="00016650">
        <w:t>s</w:t>
      </w:r>
      <w:r>
        <w:t xml:space="preserve"> and Abbreviations</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CellMar>
          <w:top w:w="0" w:type="dxa"/>
          <w:bottom w:w="0" w:type="dxa"/>
          <w:left w:w="72" w:type="dxa"/>
          <w:right w:w="72" w:type="dxa"/>
        </w:tblCellMar>
      </w:tblPr>
      <w:tblGrid>
        <w:gridCol w:w="2316"/>
        <w:gridCol w:w="7034"/>
      </w:tblGrid>
      <w:tr w:rsidR="00115250" w14:paraId="010E5702" w14:textId="77777777" w:rsidTr="000273B8">
        <w:trPr>
          <w:tblHeader/>
        </w:trPr>
        <w:tc>
          <w:tcPr>
            <w:tcW w:w="2316" w:type="dxa"/>
            <w:tcBorders>
              <w:bottom w:val="single" w:sz="18" w:space="0" w:color="0070C0"/>
            </w:tcBorders>
            <w:shd w:val="clear" w:color="auto" w:fill="005587"/>
          </w:tcPr>
          <w:p w14:paraId="0A2AA7A1" w14:textId="77777777" w:rsidR="00115250" w:rsidRPr="008B5DC2" w:rsidRDefault="00115250">
            <w:pPr>
              <w:pStyle w:val="TableHeading"/>
              <w:spacing w:before="0" w:after="0"/>
            </w:pPr>
            <w:r>
              <w:rPr>
                <w:sz w:val="20"/>
                <w:szCs w:val="20"/>
              </w:rPr>
              <w:t>Acronym</w:t>
            </w:r>
          </w:p>
        </w:tc>
        <w:tc>
          <w:tcPr>
            <w:tcW w:w="7034" w:type="dxa"/>
            <w:tcBorders>
              <w:bottom w:val="single" w:sz="18" w:space="0" w:color="0070C0"/>
            </w:tcBorders>
            <w:shd w:val="clear" w:color="auto" w:fill="005587"/>
          </w:tcPr>
          <w:p w14:paraId="216D8184" w14:textId="77777777" w:rsidR="00115250" w:rsidRPr="008B5DC2" w:rsidRDefault="00115250">
            <w:pPr>
              <w:pStyle w:val="TableHeading"/>
              <w:spacing w:before="0" w:after="0"/>
            </w:pPr>
            <w:r>
              <w:rPr>
                <w:sz w:val="20"/>
                <w:szCs w:val="20"/>
              </w:rPr>
              <w:t>Definition</w:t>
            </w:r>
          </w:p>
        </w:tc>
      </w:tr>
      <w:tr w:rsidR="00115250" w14:paraId="5C8AFD65" w14:textId="77777777" w:rsidTr="0013314E">
        <w:tc>
          <w:tcPr>
            <w:tcW w:w="2358" w:type="dxa"/>
            <w:tcBorders>
              <w:top w:val="single" w:sz="18" w:space="0" w:color="0070C0"/>
            </w:tcBorders>
          </w:tcPr>
          <w:p w14:paraId="1E2CA818" w14:textId="77777777" w:rsidR="00115250" w:rsidRPr="008B5DC2" w:rsidRDefault="00115250">
            <w:pPr>
              <w:pStyle w:val="TableRowHeading"/>
              <w:spacing w:before="0" w:after="0"/>
            </w:pPr>
          </w:p>
        </w:tc>
        <w:tc>
          <w:tcPr>
            <w:tcW w:w="7218" w:type="dxa"/>
            <w:tcBorders>
              <w:top w:val="single" w:sz="18" w:space="0" w:color="0070C0"/>
            </w:tcBorders>
          </w:tcPr>
          <w:p w14:paraId="32395552" w14:textId="77777777" w:rsidR="00115250" w:rsidRPr="008B5DC2" w:rsidRDefault="00115250">
            <w:pPr>
              <w:pStyle w:val="TableBody"/>
              <w:spacing w:before="0" w:after="0"/>
            </w:pPr>
          </w:p>
        </w:tc>
      </w:tr>
      <w:tr w:rsidR="00115250" w14:paraId="1EEF6F3F" w14:textId="77777777" w:rsidTr="00992E65">
        <w:tc>
          <w:tcPr>
            <w:tcW w:w="2358" w:type="dxa"/>
          </w:tcPr>
          <w:p w14:paraId="5B2802A4" w14:textId="77777777" w:rsidR="00115250" w:rsidRPr="008B5DC2" w:rsidRDefault="00115250">
            <w:pPr>
              <w:pStyle w:val="TableRowHeading"/>
              <w:spacing w:before="0" w:after="0"/>
            </w:pPr>
          </w:p>
        </w:tc>
        <w:tc>
          <w:tcPr>
            <w:tcW w:w="7218" w:type="dxa"/>
          </w:tcPr>
          <w:p w14:paraId="28FA21CD" w14:textId="77777777" w:rsidR="00115250" w:rsidRPr="008B5DC2" w:rsidRDefault="00115250">
            <w:pPr>
              <w:pStyle w:val="TableBody"/>
              <w:spacing w:before="0" w:after="0"/>
            </w:pPr>
          </w:p>
        </w:tc>
      </w:tr>
      <w:tr w:rsidR="00115250" w14:paraId="742B7160" w14:textId="77777777" w:rsidTr="00992E65">
        <w:tc>
          <w:tcPr>
            <w:tcW w:w="2358" w:type="dxa"/>
          </w:tcPr>
          <w:p w14:paraId="628B7916" w14:textId="77777777" w:rsidR="00115250" w:rsidRPr="008B5DC2" w:rsidRDefault="00115250">
            <w:pPr>
              <w:pStyle w:val="TableRowHeading"/>
              <w:spacing w:before="0" w:after="0"/>
            </w:pPr>
          </w:p>
        </w:tc>
        <w:tc>
          <w:tcPr>
            <w:tcW w:w="7218" w:type="dxa"/>
          </w:tcPr>
          <w:p w14:paraId="1BB1197C" w14:textId="77777777" w:rsidR="00115250" w:rsidRPr="008B5DC2" w:rsidRDefault="00115250">
            <w:pPr>
              <w:pStyle w:val="TableBody"/>
              <w:spacing w:before="0" w:after="0"/>
            </w:pPr>
          </w:p>
        </w:tc>
      </w:tr>
      <w:tr w:rsidR="00115250" w14:paraId="438AA4D2" w14:textId="77777777" w:rsidTr="00992E65">
        <w:tc>
          <w:tcPr>
            <w:tcW w:w="2358" w:type="dxa"/>
          </w:tcPr>
          <w:p w14:paraId="41A96D15" w14:textId="77777777" w:rsidR="00115250" w:rsidRPr="008B5DC2" w:rsidRDefault="00115250">
            <w:pPr>
              <w:pStyle w:val="TableRowHeading"/>
              <w:spacing w:before="0" w:after="0"/>
            </w:pPr>
          </w:p>
        </w:tc>
        <w:tc>
          <w:tcPr>
            <w:tcW w:w="7218" w:type="dxa"/>
          </w:tcPr>
          <w:p w14:paraId="1BCA8630" w14:textId="77777777" w:rsidR="00115250" w:rsidRPr="008B5DC2" w:rsidRDefault="00115250">
            <w:pPr>
              <w:pStyle w:val="TableBody"/>
              <w:spacing w:before="0" w:after="0"/>
            </w:pPr>
          </w:p>
        </w:tc>
      </w:tr>
      <w:tr w:rsidR="00115250" w14:paraId="0DC5CAA3" w14:textId="77777777" w:rsidTr="00992E65">
        <w:tc>
          <w:tcPr>
            <w:tcW w:w="2358" w:type="dxa"/>
          </w:tcPr>
          <w:p w14:paraId="38E1EDC6" w14:textId="77777777" w:rsidR="00115250" w:rsidRPr="008B5DC2" w:rsidRDefault="00115250">
            <w:pPr>
              <w:pStyle w:val="TableRowHeading"/>
              <w:spacing w:before="0" w:after="0"/>
            </w:pPr>
          </w:p>
        </w:tc>
        <w:tc>
          <w:tcPr>
            <w:tcW w:w="7218" w:type="dxa"/>
          </w:tcPr>
          <w:p w14:paraId="4E6B8478" w14:textId="77777777" w:rsidR="00115250" w:rsidRPr="008B5DC2" w:rsidRDefault="00115250">
            <w:pPr>
              <w:pStyle w:val="TableBody"/>
              <w:spacing w:before="0" w:after="0"/>
            </w:pPr>
          </w:p>
        </w:tc>
      </w:tr>
      <w:tr w:rsidR="00115250" w14:paraId="0FAAE617" w14:textId="77777777" w:rsidTr="00992E65">
        <w:tc>
          <w:tcPr>
            <w:tcW w:w="2358" w:type="dxa"/>
          </w:tcPr>
          <w:p w14:paraId="77FB76EC" w14:textId="77777777" w:rsidR="00115250" w:rsidRPr="008B5DC2" w:rsidRDefault="00115250">
            <w:pPr>
              <w:pStyle w:val="TableRowHeading"/>
              <w:spacing w:before="0" w:after="0"/>
            </w:pPr>
          </w:p>
        </w:tc>
        <w:tc>
          <w:tcPr>
            <w:tcW w:w="7218" w:type="dxa"/>
          </w:tcPr>
          <w:p w14:paraId="050E4648" w14:textId="77777777" w:rsidR="00115250" w:rsidRPr="008B5DC2" w:rsidRDefault="00115250">
            <w:pPr>
              <w:pStyle w:val="TableBody"/>
              <w:spacing w:before="0" w:after="0"/>
            </w:pPr>
          </w:p>
        </w:tc>
      </w:tr>
      <w:tr w:rsidR="00115250" w14:paraId="071136C3" w14:textId="77777777" w:rsidTr="00992E65">
        <w:tc>
          <w:tcPr>
            <w:tcW w:w="2358" w:type="dxa"/>
          </w:tcPr>
          <w:p w14:paraId="2A49C118" w14:textId="77777777" w:rsidR="00115250" w:rsidRPr="008B5DC2" w:rsidRDefault="00115250">
            <w:pPr>
              <w:pStyle w:val="TableRowHeading"/>
              <w:spacing w:before="0" w:after="0"/>
            </w:pPr>
          </w:p>
        </w:tc>
        <w:tc>
          <w:tcPr>
            <w:tcW w:w="7218" w:type="dxa"/>
          </w:tcPr>
          <w:p w14:paraId="6A818D28" w14:textId="77777777" w:rsidR="00115250" w:rsidRPr="008B5DC2" w:rsidRDefault="00115250">
            <w:pPr>
              <w:pStyle w:val="TableBody"/>
              <w:spacing w:before="0" w:after="0"/>
            </w:pPr>
          </w:p>
        </w:tc>
      </w:tr>
      <w:tr w:rsidR="00115250" w14:paraId="02221FA4" w14:textId="77777777" w:rsidTr="00992E65">
        <w:tc>
          <w:tcPr>
            <w:tcW w:w="2358" w:type="dxa"/>
          </w:tcPr>
          <w:p w14:paraId="3A6E9AA7" w14:textId="77777777" w:rsidR="00115250" w:rsidRPr="008B5DC2" w:rsidRDefault="00115250">
            <w:pPr>
              <w:pStyle w:val="TableRowHeading"/>
              <w:spacing w:before="0" w:after="0"/>
            </w:pPr>
          </w:p>
        </w:tc>
        <w:tc>
          <w:tcPr>
            <w:tcW w:w="7218" w:type="dxa"/>
          </w:tcPr>
          <w:p w14:paraId="402FBAE8" w14:textId="77777777" w:rsidR="00115250" w:rsidRPr="008B5DC2" w:rsidRDefault="00115250">
            <w:pPr>
              <w:pStyle w:val="TableBody"/>
              <w:spacing w:before="0" w:after="0"/>
            </w:pPr>
          </w:p>
        </w:tc>
      </w:tr>
      <w:tr w:rsidR="00115250" w14:paraId="5E688E99" w14:textId="77777777" w:rsidTr="00992E65">
        <w:tc>
          <w:tcPr>
            <w:tcW w:w="2358" w:type="dxa"/>
          </w:tcPr>
          <w:p w14:paraId="72248362" w14:textId="77777777" w:rsidR="00115250" w:rsidRPr="008B5DC2" w:rsidRDefault="00115250">
            <w:pPr>
              <w:pStyle w:val="TableRowHeading"/>
              <w:spacing w:before="0" w:after="0"/>
            </w:pPr>
          </w:p>
        </w:tc>
        <w:tc>
          <w:tcPr>
            <w:tcW w:w="7218" w:type="dxa"/>
          </w:tcPr>
          <w:p w14:paraId="7DD13844" w14:textId="77777777" w:rsidR="00115250" w:rsidRPr="008B5DC2" w:rsidRDefault="00115250">
            <w:pPr>
              <w:pStyle w:val="TableBody"/>
              <w:spacing w:before="0" w:after="0"/>
            </w:pPr>
          </w:p>
        </w:tc>
      </w:tr>
      <w:tr w:rsidR="00115250" w14:paraId="79536194" w14:textId="77777777" w:rsidTr="00992E65">
        <w:tc>
          <w:tcPr>
            <w:tcW w:w="2358" w:type="dxa"/>
          </w:tcPr>
          <w:p w14:paraId="6C337432" w14:textId="77777777" w:rsidR="00115250" w:rsidRPr="008B5DC2" w:rsidRDefault="00115250">
            <w:pPr>
              <w:pStyle w:val="TableRowHeading"/>
              <w:spacing w:before="0" w:after="0"/>
            </w:pPr>
          </w:p>
        </w:tc>
        <w:tc>
          <w:tcPr>
            <w:tcW w:w="7218" w:type="dxa"/>
          </w:tcPr>
          <w:p w14:paraId="0CFDA298" w14:textId="77777777" w:rsidR="00115250" w:rsidRPr="008B5DC2" w:rsidRDefault="00115250">
            <w:pPr>
              <w:pStyle w:val="TableBody"/>
              <w:spacing w:before="0" w:after="0"/>
            </w:pPr>
          </w:p>
        </w:tc>
      </w:tr>
      <w:tr w:rsidR="00115250" w14:paraId="2CFA95B2" w14:textId="77777777" w:rsidTr="00992E65">
        <w:tc>
          <w:tcPr>
            <w:tcW w:w="2358" w:type="dxa"/>
          </w:tcPr>
          <w:p w14:paraId="0ED36C18" w14:textId="77777777" w:rsidR="00115250" w:rsidRPr="008B5DC2" w:rsidRDefault="00115250">
            <w:pPr>
              <w:pStyle w:val="TableRowHeading"/>
              <w:spacing w:before="0" w:after="0"/>
            </w:pPr>
          </w:p>
        </w:tc>
        <w:tc>
          <w:tcPr>
            <w:tcW w:w="7218" w:type="dxa"/>
          </w:tcPr>
          <w:p w14:paraId="5FE69BF9" w14:textId="77777777" w:rsidR="00115250" w:rsidRPr="008B5DC2" w:rsidRDefault="00115250">
            <w:pPr>
              <w:pStyle w:val="TableBody"/>
              <w:spacing w:before="0" w:after="0"/>
            </w:pPr>
          </w:p>
        </w:tc>
      </w:tr>
      <w:tr w:rsidR="00115250" w14:paraId="5173B6EF" w14:textId="77777777" w:rsidTr="00992E65">
        <w:tc>
          <w:tcPr>
            <w:tcW w:w="2358" w:type="dxa"/>
          </w:tcPr>
          <w:p w14:paraId="244D9945" w14:textId="77777777" w:rsidR="00115250" w:rsidRPr="008B5DC2" w:rsidRDefault="00115250">
            <w:pPr>
              <w:pStyle w:val="TableRowHeading"/>
              <w:spacing w:before="0" w:after="0"/>
            </w:pPr>
          </w:p>
        </w:tc>
        <w:tc>
          <w:tcPr>
            <w:tcW w:w="7218" w:type="dxa"/>
          </w:tcPr>
          <w:p w14:paraId="4FFDAA1B" w14:textId="77777777" w:rsidR="00115250" w:rsidRPr="008B5DC2" w:rsidRDefault="00115250">
            <w:pPr>
              <w:pStyle w:val="TableBody"/>
              <w:spacing w:before="0" w:after="0"/>
            </w:pPr>
          </w:p>
        </w:tc>
      </w:tr>
      <w:tr w:rsidR="00115250" w14:paraId="5F0B1B35" w14:textId="77777777" w:rsidTr="00992E65">
        <w:tc>
          <w:tcPr>
            <w:tcW w:w="2358" w:type="dxa"/>
          </w:tcPr>
          <w:p w14:paraId="5F3DC298" w14:textId="77777777" w:rsidR="00115250" w:rsidRPr="008B5DC2" w:rsidRDefault="00115250">
            <w:pPr>
              <w:pStyle w:val="TableRowHeading"/>
              <w:spacing w:before="0" w:after="0"/>
            </w:pPr>
          </w:p>
        </w:tc>
        <w:tc>
          <w:tcPr>
            <w:tcW w:w="7218" w:type="dxa"/>
          </w:tcPr>
          <w:p w14:paraId="5F5F1DE7" w14:textId="77777777" w:rsidR="00115250" w:rsidRPr="008B5DC2" w:rsidRDefault="00115250">
            <w:pPr>
              <w:pStyle w:val="TableBody"/>
              <w:spacing w:before="0" w:after="0"/>
            </w:pPr>
          </w:p>
        </w:tc>
      </w:tr>
      <w:tr w:rsidR="00115250" w14:paraId="0E1C66F8" w14:textId="77777777" w:rsidTr="00992E65">
        <w:tc>
          <w:tcPr>
            <w:tcW w:w="2358" w:type="dxa"/>
          </w:tcPr>
          <w:p w14:paraId="481F967F" w14:textId="77777777" w:rsidR="00115250" w:rsidRPr="008B5DC2" w:rsidRDefault="00115250">
            <w:pPr>
              <w:pStyle w:val="TableRowHeading"/>
              <w:spacing w:before="0" w:after="0"/>
            </w:pPr>
          </w:p>
        </w:tc>
        <w:tc>
          <w:tcPr>
            <w:tcW w:w="7218" w:type="dxa"/>
          </w:tcPr>
          <w:p w14:paraId="7EDD6298" w14:textId="77777777" w:rsidR="00115250" w:rsidRPr="008B5DC2" w:rsidRDefault="00115250">
            <w:pPr>
              <w:pStyle w:val="TableBody"/>
              <w:spacing w:before="0" w:after="0"/>
            </w:pPr>
          </w:p>
        </w:tc>
      </w:tr>
      <w:tr w:rsidR="00115250" w14:paraId="07311B9C" w14:textId="77777777" w:rsidTr="00992E65">
        <w:tc>
          <w:tcPr>
            <w:tcW w:w="2358" w:type="dxa"/>
          </w:tcPr>
          <w:p w14:paraId="72A6F469" w14:textId="77777777" w:rsidR="00115250" w:rsidRPr="008B5DC2" w:rsidRDefault="00115250">
            <w:pPr>
              <w:pStyle w:val="TableRowHeading"/>
              <w:spacing w:before="0" w:after="0"/>
            </w:pPr>
          </w:p>
        </w:tc>
        <w:tc>
          <w:tcPr>
            <w:tcW w:w="7218" w:type="dxa"/>
          </w:tcPr>
          <w:p w14:paraId="09FB4274" w14:textId="77777777" w:rsidR="00115250" w:rsidRPr="008B5DC2" w:rsidRDefault="00115250">
            <w:pPr>
              <w:pStyle w:val="TableBody"/>
              <w:spacing w:before="0" w:after="0"/>
            </w:pPr>
          </w:p>
        </w:tc>
      </w:tr>
      <w:tr w:rsidR="00115250" w14:paraId="25421A22" w14:textId="77777777" w:rsidTr="00992E65">
        <w:tc>
          <w:tcPr>
            <w:tcW w:w="2358" w:type="dxa"/>
          </w:tcPr>
          <w:p w14:paraId="01FCDD62" w14:textId="77777777" w:rsidR="00115250" w:rsidRPr="008B5DC2" w:rsidRDefault="00115250">
            <w:pPr>
              <w:pStyle w:val="TableRowHeading"/>
              <w:spacing w:before="0" w:after="0"/>
            </w:pPr>
          </w:p>
        </w:tc>
        <w:tc>
          <w:tcPr>
            <w:tcW w:w="7218" w:type="dxa"/>
          </w:tcPr>
          <w:p w14:paraId="5CC5A46F" w14:textId="77777777" w:rsidR="00115250" w:rsidRPr="008B5DC2" w:rsidRDefault="00115250">
            <w:pPr>
              <w:pStyle w:val="TableBody"/>
              <w:spacing w:before="0" w:after="0"/>
            </w:pPr>
          </w:p>
        </w:tc>
      </w:tr>
      <w:tr w:rsidR="00115250" w14:paraId="6CCD03E5" w14:textId="77777777" w:rsidTr="00992E65">
        <w:tc>
          <w:tcPr>
            <w:tcW w:w="2358" w:type="dxa"/>
          </w:tcPr>
          <w:p w14:paraId="73F152BB" w14:textId="77777777" w:rsidR="00115250" w:rsidRPr="008B5DC2" w:rsidRDefault="00115250">
            <w:pPr>
              <w:pStyle w:val="TableRowHeading"/>
              <w:spacing w:before="0" w:after="0"/>
            </w:pPr>
          </w:p>
        </w:tc>
        <w:tc>
          <w:tcPr>
            <w:tcW w:w="7218" w:type="dxa"/>
          </w:tcPr>
          <w:p w14:paraId="0BFFBB9C" w14:textId="77777777" w:rsidR="00115250" w:rsidRPr="008B5DC2" w:rsidRDefault="00115250">
            <w:pPr>
              <w:pStyle w:val="TableBody"/>
              <w:spacing w:before="0" w:after="0"/>
            </w:pPr>
          </w:p>
        </w:tc>
      </w:tr>
      <w:tr w:rsidR="00115250" w14:paraId="21F11D5F" w14:textId="77777777" w:rsidTr="00992E65">
        <w:tc>
          <w:tcPr>
            <w:tcW w:w="2358" w:type="dxa"/>
          </w:tcPr>
          <w:p w14:paraId="101B5930" w14:textId="77777777" w:rsidR="00115250" w:rsidRPr="008B5DC2" w:rsidRDefault="00115250">
            <w:pPr>
              <w:pStyle w:val="TableRowHeading"/>
              <w:spacing w:before="0" w:after="0"/>
            </w:pPr>
          </w:p>
        </w:tc>
        <w:tc>
          <w:tcPr>
            <w:tcW w:w="7218" w:type="dxa"/>
          </w:tcPr>
          <w:p w14:paraId="0439369F" w14:textId="77777777" w:rsidR="00115250" w:rsidRPr="008B5DC2" w:rsidRDefault="00115250">
            <w:pPr>
              <w:pStyle w:val="TableBody"/>
              <w:spacing w:before="0" w:after="0"/>
            </w:pPr>
          </w:p>
        </w:tc>
      </w:tr>
      <w:tr w:rsidR="00115250" w14:paraId="17F4B881" w14:textId="77777777" w:rsidTr="00992E65">
        <w:tc>
          <w:tcPr>
            <w:tcW w:w="2358" w:type="dxa"/>
          </w:tcPr>
          <w:p w14:paraId="3A009469" w14:textId="77777777" w:rsidR="00115250" w:rsidRPr="008B5DC2" w:rsidRDefault="00115250">
            <w:pPr>
              <w:pStyle w:val="TableRowHeading"/>
              <w:spacing w:before="0" w:after="0"/>
            </w:pPr>
          </w:p>
        </w:tc>
        <w:tc>
          <w:tcPr>
            <w:tcW w:w="7218" w:type="dxa"/>
          </w:tcPr>
          <w:p w14:paraId="434A6440" w14:textId="77777777" w:rsidR="00115250" w:rsidRPr="008B5DC2" w:rsidRDefault="00115250">
            <w:pPr>
              <w:pStyle w:val="TableBody"/>
              <w:spacing w:before="0" w:after="0"/>
            </w:pPr>
          </w:p>
        </w:tc>
      </w:tr>
      <w:tr w:rsidR="00115250" w14:paraId="63CF6AFC" w14:textId="77777777" w:rsidTr="00992E65">
        <w:tc>
          <w:tcPr>
            <w:tcW w:w="2358" w:type="dxa"/>
          </w:tcPr>
          <w:p w14:paraId="2256EAC2" w14:textId="77777777" w:rsidR="00115250" w:rsidRPr="008B5DC2" w:rsidRDefault="00115250">
            <w:pPr>
              <w:pStyle w:val="TableRowHeading"/>
              <w:spacing w:before="0" w:after="0"/>
            </w:pPr>
          </w:p>
        </w:tc>
        <w:tc>
          <w:tcPr>
            <w:tcW w:w="7218" w:type="dxa"/>
          </w:tcPr>
          <w:p w14:paraId="7B78C94C" w14:textId="77777777" w:rsidR="00115250" w:rsidRPr="008B5DC2" w:rsidRDefault="00115250">
            <w:pPr>
              <w:pStyle w:val="TableBody"/>
              <w:spacing w:before="0" w:after="0"/>
            </w:pPr>
          </w:p>
        </w:tc>
      </w:tr>
      <w:tr w:rsidR="00115250" w14:paraId="5631DD8B" w14:textId="77777777" w:rsidTr="00992E65">
        <w:tc>
          <w:tcPr>
            <w:tcW w:w="2358" w:type="dxa"/>
          </w:tcPr>
          <w:p w14:paraId="2748217C" w14:textId="77777777" w:rsidR="00115250" w:rsidRPr="008B5DC2" w:rsidRDefault="00115250">
            <w:pPr>
              <w:pStyle w:val="TableRowHeading"/>
              <w:spacing w:before="0" w:after="0"/>
            </w:pPr>
          </w:p>
        </w:tc>
        <w:tc>
          <w:tcPr>
            <w:tcW w:w="7218" w:type="dxa"/>
          </w:tcPr>
          <w:p w14:paraId="15396705" w14:textId="77777777" w:rsidR="00115250" w:rsidRPr="008B5DC2" w:rsidRDefault="00115250">
            <w:pPr>
              <w:pStyle w:val="TableBody"/>
              <w:spacing w:before="0" w:after="0"/>
            </w:pPr>
          </w:p>
        </w:tc>
      </w:tr>
      <w:tr w:rsidR="00115250" w14:paraId="15A7090A" w14:textId="77777777" w:rsidTr="00992E65">
        <w:tc>
          <w:tcPr>
            <w:tcW w:w="2358" w:type="dxa"/>
          </w:tcPr>
          <w:p w14:paraId="520CF636" w14:textId="77777777" w:rsidR="00115250" w:rsidRPr="008B5DC2" w:rsidRDefault="00115250">
            <w:pPr>
              <w:pStyle w:val="TableRowHeading"/>
              <w:spacing w:before="0" w:after="0"/>
            </w:pPr>
          </w:p>
        </w:tc>
        <w:tc>
          <w:tcPr>
            <w:tcW w:w="7218" w:type="dxa"/>
          </w:tcPr>
          <w:p w14:paraId="564E51DA" w14:textId="77777777" w:rsidR="00115250" w:rsidRPr="008B5DC2" w:rsidRDefault="00115250">
            <w:pPr>
              <w:pStyle w:val="TableBody"/>
              <w:spacing w:before="0" w:after="0"/>
            </w:pPr>
          </w:p>
        </w:tc>
      </w:tr>
      <w:tr w:rsidR="00115250" w14:paraId="0D762C07" w14:textId="77777777" w:rsidTr="00992E65">
        <w:tc>
          <w:tcPr>
            <w:tcW w:w="2358" w:type="dxa"/>
          </w:tcPr>
          <w:p w14:paraId="44128D3D" w14:textId="77777777" w:rsidR="00115250" w:rsidRPr="008B5DC2" w:rsidRDefault="00115250">
            <w:pPr>
              <w:pStyle w:val="TableRowHeading"/>
              <w:spacing w:before="0" w:after="0"/>
            </w:pPr>
          </w:p>
        </w:tc>
        <w:tc>
          <w:tcPr>
            <w:tcW w:w="7218" w:type="dxa"/>
          </w:tcPr>
          <w:p w14:paraId="16C13760" w14:textId="77777777" w:rsidR="00115250" w:rsidRPr="008B5DC2" w:rsidRDefault="00115250">
            <w:pPr>
              <w:pStyle w:val="TableBody"/>
              <w:spacing w:before="0" w:after="0"/>
            </w:pPr>
          </w:p>
        </w:tc>
      </w:tr>
      <w:tr w:rsidR="00115250" w14:paraId="72576A8A" w14:textId="77777777" w:rsidTr="00992E65">
        <w:tc>
          <w:tcPr>
            <w:tcW w:w="2358" w:type="dxa"/>
          </w:tcPr>
          <w:p w14:paraId="0983CD55" w14:textId="77777777" w:rsidR="00115250" w:rsidRPr="008B5DC2" w:rsidRDefault="00115250">
            <w:pPr>
              <w:pStyle w:val="TableRowHeading"/>
              <w:spacing w:before="0" w:after="0"/>
            </w:pPr>
          </w:p>
        </w:tc>
        <w:tc>
          <w:tcPr>
            <w:tcW w:w="7218" w:type="dxa"/>
          </w:tcPr>
          <w:p w14:paraId="2068DF9E" w14:textId="77777777" w:rsidR="00115250" w:rsidRPr="008B5DC2" w:rsidRDefault="00115250">
            <w:pPr>
              <w:pStyle w:val="TableBody"/>
              <w:spacing w:before="0" w:after="0"/>
            </w:pPr>
          </w:p>
        </w:tc>
      </w:tr>
      <w:tr w:rsidR="00115250" w14:paraId="4F13F0E4" w14:textId="77777777" w:rsidTr="00992E65">
        <w:tc>
          <w:tcPr>
            <w:tcW w:w="2358" w:type="dxa"/>
          </w:tcPr>
          <w:p w14:paraId="1E9F2E8A" w14:textId="77777777" w:rsidR="00115250" w:rsidRPr="008B5DC2" w:rsidRDefault="00115250">
            <w:pPr>
              <w:pStyle w:val="TableRowHeading"/>
              <w:spacing w:before="0" w:after="0"/>
            </w:pPr>
          </w:p>
        </w:tc>
        <w:tc>
          <w:tcPr>
            <w:tcW w:w="7218" w:type="dxa"/>
          </w:tcPr>
          <w:p w14:paraId="5BC92817" w14:textId="77777777" w:rsidR="00115250" w:rsidRPr="008B5DC2" w:rsidRDefault="00115250">
            <w:pPr>
              <w:pStyle w:val="TableBody"/>
              <w:spacing w:before="0" w:after="0"/>
            </w:pPr>
          </w:p>
        </w:tc>
      </w:tr>
      <w:tr w:rsidR="00115250" w14:paraId="0BB96E3D" w14:textId="77777777" w:rsidTr="00992E65">
        <w:tc>
          <w:tcPr>
            <w:tcW w:w="2358" w:type="dxa"/>
          </w:tcPr>
          <w:p w14:paraId="4B0D424E" w14:textId="77777777" w:rsidR="00115250" w:rsidRPr="008B5DC2" w:rsidRDefault="00115250">
            <w:pPr>
              <w:pStyle w:val="TableRowHeading"/>
              <w:spacing w:before="0" w:after="0"/>
            </w:pPr>
          </w:p>
        </w:tc>
        <w:tc>
          <w:tcPr>
            <w:tcW w:w="7218" w:type="dxa"/>
          </w:tcPr>
          <w:p w14:paraId="56B57E41" w14:textId="77777777" w:rsidR="00115250" w:rsidRPr="008B5DC2" w:rsidRDefault="00115250">
            <w:pPr>
              <w:pStyle w:val="TableBody"/>
              <w:spacing w:before="0" w:after="0"/>
            </w:pPr>
          </w:p>
        </w:tc>
      </w:tr>
      <w:tr w:rsidR="00115250" w14:paraId="3B30DC49" w14:textId="77777777" w:rsidTr="00992E65">
        <w:tc>
          <w:tcPr>
            <w:tcW w:w="2358" w:type="dxa"/>
          </w:tcPr>
          <w:p w14:paraId="63C6DFD7" w14:textId="77777777" w:rsidR="00115250" w:rsidRPr="008B5DC2" w:rsidRDefault="00115250">
            <w:pPr>
              <w:pStyle w:val="TableRowHeading"/>
              <w:spacing w:before="0" w:after="0"/>
            </w:pPr>
          </w:p>
        </w:tc>
        <w:tc>
          <w:tcPr>
            <w:tcW w:w="7218" w:type="dxa"/>
          </w:tcPr>
          <w:p w14:paraId="5F863875" w14:textId="77777777" w:rsidR="00115250" w:rsidRPr="008B5DC2" w:rsidRDefault="00115250">
            <w:pPr>
              <w:pStyle w:val="TableBody"/>
              <w:spacing w:before="0" w:after="0"/>
            </w:pPr>
          </w:p>
        </w:tc>
      </w:tr>
      <w:tr w:rsidR="00115250" w14:paraId="1C478B2D" w14:textId="77777777" w:rsidTr="00992E65">
        <w:tc>
          <w:tcPr>
            <w:tcW w:w="2358" w:type="dxa"/>
          </w:tcPr>
          <w:p w14:paraId="5C7FB90E" w14:textId="77777777" w:rsidR="00115250" w:rsidRPr="008B5DC2" w:rsidRDefault="00115250">
            <w:pPr>
              <w:pStyle w:val="TableRowHeading"/>
              <w:spacing w:before="0" w:after="0"/>
            </w:pPr>
          </w:p>
        </w:tc>
        <w:tc>
          <w:tcPr>
            <w:tcW w:w="7218" w:type="dxa"/>
          </w:tcPr>
          <w:p w14:paraId="2AEB3471" w14:textId="77777777" w:rsidR="00115250" w:rsidRPr="008B5DC2" w:rsidRDefault="00115250">
            <w:pPr>
              <w:pStyle w:val="TableBody"/>
              <w:spacing w:before="0" w:after="0"/>
            </w:pPr>
          </w:p>
        </w:tc>
      </w:tr>
      <w:tr w:rsidR="00115250" w14:paraId="466CC0E2" w14:textId="77777777" w:rsidTr="00992E65">
        <w:tc>
          <w:tcPr>
            <w:tcW w:w="2358" w:type="dxa"/>
          </w:tcPr>
          <w:p w14:paraId="7FB2F2B1" w14:textId="77777777" w:rsidR="00115250" w:rsidRPr="008B5DC2" w:rsidRDefault="00115250">
            <w:pPr>
              <w:pStyle w:val="TableRowHeading"/>
              <w:spacing w:before="0" w:after="0"/>
            </w:pPr>
          </w:p>
        </w:tc>
        <w:tc>
          <w:tcPr>
            <w:tcW w:w="7218" w:type="dxa"/>
          </w:tcPr>
          <w:p w14:paraId="0F157D18" w14:textId="77777777" w:rsidR="00115250" w:rsidRPr="008B5DC2" w:rsidRDefault="00115250">
            <w:pPr>
              <w:pStyle w:val="TableBody"/>
              <w:spacing w:before="0" w:after="0"/>
            </w:pPr>
          </w:p>
        </w:tc>
      </w:tr>
      <w:tr w:rsidR="00115250" w14:paraId="5692B535" w14:textId="77777777" w:rsidTr="00992E65">
        <w:tc>
          <w:tcPr>
            <w:tcW w:w="2358" w:type="dxa"/>
          </w:tcPr>
          <w:p w14:paraId="55307CA9" w14:textId="77777777" w:rsidR="00115250" w:rsidRPr="008B5DC2" w:rsidRDefault="00115250">
            <w:pPr>
              <w:pStyle w:val="TableRowHeading"/>
              <w:spacing w:before="0" w:after="0"/>
            </w:pPr>
          </w:p>
        </w:tc>
        <w:tc>
          <w:tcPr>
            <w:tcW w:w="7218" w:type="dxa"/>
          </w:tcPr>
          <w:p w14:paraId="402B4213" w14:textId="77777777" w:rsidR="00115250" w:rsidRPr="008B5DC2" w:rsidRDefault="00115250">
            <w:pPr>
              <w:pStyle w:val="TableBody"/>
              <w:spacing w:before="0" w:after="0"/>
            </w:pPr>
          </w:p>
        </w:tc>
      </w:tr>
      <w:tr w:rsidR="00115250" w14:paraId="5B487239" w14:textId="77777777" w:rsidTr="00992E65">
        <w:tc>
          <w:tcPr>
            <w:tcW w:w="2358" w:type="dxa"/>
          </w:tcPr>
          <w:p w14:paraId="553E9815" w14:textId="77777777" w:rsidR="00115250" w:rsidRPr="008B5DC2" w:rsidRDefault="00115250">
            <w:pPr>
              <w:pStyle w:val="TableRowHeading"/>
              <w:spacing w:before="0" w:after="0"/>
            </w:pPr>
          </w:p>
        </w:tc>
        <w:tc>
          <w:tcPr>
            <w:tcW w:w="7218" w:type="dxa"/>
          </w:tcPr>
          <w:p w14:paraId="5D5D31B2" w14:textId="77777777" w:rsidR="00115250" w:rsidRPr="008B5DC2" w:rsidRDefault="00115250">
            <w:pPr>
              <w:pStyle w:val="TableBody"/>
              <w:spacing w:before="0" w:after="0"/>
            </w:pPr>
          </w:p>
        </w:tc>
      </w:tr>
      <w:tr w:rsidR="00115250" w14:paraId="475F1841" w14:textId="77777777" w:rsidTr="00992E65">
        <w:tc>
          <w:tcPr>
            <w:tcW w:w="2358" w:type="dxa"/>
          </w:tcPr>
          <w:p w14:paraId="0552D884" w14:textId="77777777" w:rsidR="00115250" w:rsidRPr="008B5DC2" w:rsidRDefault="00115250">
            <w:pPr>
              <w:pStyle w:val="TableRowHeading"/>
              <w:spacing w:before="0" w:after="0"/>
            </w:pPr>
          </w:p>
        </w:tc>
        <w:tc>
          <w:tcPr>
            <w:tcW w:w="7218" w:type="dxa"/>
          </w:tcPr>
          <w:p w14:paraId="5648F154" w14:textId="77777777" w:rsidR="00115250" w:rsidRPr="008B5DC2" w:rsidRDefault="00115250">
            <w:pPr>
              <w:pStyle w:val="TableBody"/>
              <w:spacing w:before="0" w:after="0"/>
            </w:pPr>
          </w:p>
        </w:tc>
      </w:tr>
      <w:tr w:rsidR="00115250" w14:paraId="26FCBF2C" w14:textId="77777777" w:rsidTr="00992E65">
        <w:tc>
          <w:tcPr>
            <w:tcW w:w="2316" w:type="dxa"/>
          </w:tcPr>
          <w:p w14:paraId="26324F4E" w14:textId="77777777" w:rsidR="00115250" w:rsidRPr="008B5DC2" w:rsidRDefault="00115250">
            <w:pPr>
              <w:pStyle w:val="TableRowHeading"/>
              <w:spacing w:before="0" w:after="0"/>
            </w:pPr>
          </w:p>
        </w:tc>
        <w:tc>
          <w:tcPr>
            <w:tcW w:w="7034" w:type="dxa"/>
          </w:tcPr>
          <w:p w14:paraId="73192711" w14:textId="77777777" w:rsidR="00115250" w:rsidRPr="008B5DC2" w:rsidRDefault="00115250">
            <w:pPr>
              <w:pStyle w:val="TableBody"/>
              <w:spacing w:before="0" w:after="0"/>
            </w:pPr>
          </w:p>
        </w:tc>
      </w:tr>
      <w:tr w:rsidR="00115250" w14:paraId="7E9A9778" w14:textId="77777777" w:rsidTr="00992E65">
        <w:tc>
          <w:tcPr>
            <w:tcW w:w="2316" w:type="dxa"/>
          </w:tcPr>
          <w:p w14:paraId="493EC889" w14:textId="77777777" w:rsidR="00115250" w:rsidRPr="008B5DC2" w:rsidRDefault="00115250">
            <w:pPr>
              <w:pStyle w:val="TableRowHeading"/>
              <w:spacing w:before="0" w:after="0"/>
            </w:pPr>
          </w:p>
        </w:tc>
        <w:tc>
          <w:tcPr>
            <w:tcW w:w="7034" w:type="dxa"/>
          </w:tcPr>
          <w:p w14:paraId="08A0098A" w14:textId="77777777" w:rsidR="00115250" w:rsidRPr="008B5DC2" w:rsidRDefault="00115250">
            <w:pPr>
              <w:pStyle w:val="TableBody"/>
              <w:spacing w:before="0" w:after="0"/>
            </w:pPr>
          </w:p>
        </w:tc>
      </w:tr>
      <w:tr w:rsidR="00115250" w14:paraId="29B913B1" w14:textId="77777777" w:rsidTr="00992E65">
        <w:tc>
          <w:tcPr>
            <w:tcW w:w="2316" w:type="dxa"/>
          </w:tcPr>
          <w:p w14:paraId="0BB1DA79" w14:textId="77777777" w:rsidR="00115250" w:rsidRPr="008B5DC2" w:rsidRDefault="00115250">
            <w:pPr>
              <w:pStyle w:val="TableRowHeading"/>
              <w:spacing w:before="0" w:after="0"/>
            </w:pPr>
          </w:p>
        </w:tc>
        <w:tc>
          <w:tcPr>
            <w:tcW w:w="7034" w:type="dxa"/>
          </w:tcPr>
          <w:p w14:paraId="4116FB72" w14:textId="77777777" w:rsidR="00115250" w:rsidRPr="008B5DC2" w:rsidRDefault="00115250">
            <w:pPr>
              <w:pStyle w:val="TableBody"/>
              <w:spacing w:before="0" w:after="0"/>
            </w:pPr>
          </w:p>
        </w:tc>
      </w:tr>
    </w:tbl>
    <w:p w14:paraId="3C352785" w14:textId="77777777" w:rsidR="00115250" w:rsidRDefault="00115250">
      <w:pPr>
        <w:pStyle w:val="ParagraphSpacer"/>
      </w:pPr>
    </w:p>
    <w:p w14:paraId="5E39F853" w14:textId="77777777" w:rsidR="00024A9E" w:rsidRDefault="00115250">
      <w:pPr>
        <w:spacing w:line="24" w:lineRule="auto"/>
      </w:pPr>
      <w:r>
        <w:br w:type="page"/>
      </w:r>
    </w:p>
    <w:p w14:paraId="70F86E47" w14:textId="77777777" w:rsidR="004C2D9A" w:rsidRDefault="00000000">
      <w:pPr>
        <w:pStyle w:val="Heading1"/>
      </w:pPr>
      <w:bookmarkStart w:id="35" w:name="_Toc228252937"/>
      <w:r>
        <w:lastRenderedPageBreak/>
        <w:t>Compliance Matrix</w:t>
      </w:r>
      <w:bookmarkEnd w:id="35"/>
    </w:p>
    <w:p w14:paraId="05AB89BD" w14:textId="77777777" w:rsidR="004C2D9A" w:rsidRDefault="00000000">
      <w:pPr>
        <w:pStyle w:val="BodyText"/>
      </w:pPr>
      <w:r>
        <w:t xml:space="preserve">The matrix below </w:t>
      </w:r>
      <w:proofErr w:type="gramStart"/>
      <w:r>
        <w:t>cross-walks</w:t>
      </w:r>
      <w:proofErr w:type="gramEnd"/>
      <w:r>
        <w:t xml:space="preserve">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14:paraId="20CFD986" w14:textId="77777777" w:rsidR="004C2D9A" w:rsidRDefault="00000000">
      <w:pPr>
        <w:pStyle w:val="TableTitle"/>
      </w:pPr>
      <w:r>
        <w:t xml:space="preserve">Table CM-1. </w:t>
      </w:r>
      <w:proofErr w:type="gramStart"/>
      <w:r>
        <w:t>Cross-Walk</w:t>
      </w:r>
      <w:proofErr w:type="gramEnd"/>
      <w:r>
        <w:t xml:space="preserve"> of SOW Requirements and Attachment 2 Evaluation Factors to Volume I Sections.</w:t>
      </w:r>
    </w:p>
    <w:tbl>
      <w:tblPr>
        <w:tblStyle w:val="TableGrid"/>
        <w:tblW w:w="0" w:type="auto"/>
        <w:tblLook w:val="04A0" w:firstRow="1" w:lastRow="0" w:firstColumn="1" w:lastColumn="0" w:noHBand="0" w:noVBand="1"/>
        <w:tblCellMar>
          <w:top w:w="0" w:type="dxa"/>
          <w:bottom w:w="0" w:type="dxa"/>
          <w:left w:w="72" w:type="dxa"/>
          <w:right w:w="72" w:type="dxa"/>
        </w:tblCellMar>
      </w:tblPr>
      <w:tblGrid>
        <w:gridCol w:w="3117"/>
        <w:gridCol w:w="3116"/>
        <w:gridCol w:w="3117"/>
      </w:tblGrid>
      <w:tr w:rsidR="004C2D9A" w14:paraId="3B35C21F" w14:textId="77777777">
        <w:tc>
          <w:tcPr>
            <w:tcW w:w="3120" w:type="dxa"/>
          </w:tcPr>
          <w:p w14:paraId="60D8B68E" w14:textId="77777777" w:rsidR="004C2D9A" w:rsidRDefault="00000000">
            <w:r>
              <w:rPr>
                <w:sz w:val="20"/>
                <w:szCs w:val="20"/>
              </w:rPr>
              <w:t>Requirement</w:t>
            </w:r>
          </w:p>
        </w:tc>
        <w:tc>
          <w:tcPr>
            <w:tcW w:w="3120" w:type="dxa"/>
          </w:tcPr>
          <w:p w14:paraId="74E04D5C" w14:textId="77777777" w:rsidR="004C2D9A" w:rsidRDefault="00000000">
            <w:r>
              <w:rPr>
                <w:sz w:val="20"/>
                <w:szCs w:val="20"/>
              </w:rPr>
              <w:t>SOW / Attachment 2 Reference</w:t>
            </w:r>
          </w:p>
        </w:tc>
        <w:tc>
          <w:tcPr>
            <w:tcW w:w="3120" w:type="dxa"/>
          </w:tcPr>
          <w:p w14:paraId="5C04B237" w14:textId="77777777" w:rsidR="004C2D9A" w:rsidRDefault="00000000">
            <w:r>
              <w:rPr>
                <w:sz w:val="20"/>
                <w:szCs w:val="20"/>
              </w:rPr>
              <w:t>Volume I Section / Page</w:t>
            </w:r>
          </w:p>
        </w:tc>
      </w:tr>
      <w:tr w:rsidR="004C2D9A" w14:paraId="05F6669F" w14:textId="77777777">
        <w:tc>
          <w:tcPr>
            <w:tcW w:w="3120" w:type="dxa"/>
          </w:tcPr>
          <w:p w14:paraId="1864E672" w14:textId="77777777" w:rsidR="004C2D9A" w:rsidRDefault="00000000">
            <w:r>
              <w:rPr>
                <w:sz w:val="20"/>
                <w:szCs w:val="20"/>
              </w:rPr>
              <w:t>Att. 2 Factor 1: Technical Understanding &amp; Approach</w:t>
            </w:r>
          </w:p>
        </w:tc>
        <w:tc>
          <w:tcPr>
            <w:tcW w:w="3120" w:type="dxa"/>
          </w:tcPr>
          <w:p w14:paraId="71E96C51" w14:textId="77777777" w:rsidR="004C2D9A" w:rsidRDefault="00000000">
            <w:r>
              <w:rPr>
                <w:sz w:val="20"/>
                <w:szCs w:val="20"/>
              </w:rPr>
              <w:t>Att. 2 §Volume I Section 1</w:t>
            </w:r>
          </w:p>
        </w:tc>
        <w:tc>
          <w:tcPr>
            <w:tcW w:w="3120" w:type="dxa"/>
          </w:tcPr>
          <w:p w14:paraId="22ED5584" w14:textId="77777777" w:rsidR="004C2D9A" w:rsidRDefault="004C2D9A"/>
        </w:tc>
      </w:tr>
      <w:tr w:rsidR="004C2D9A" w14:paraId="37D870B0" w14:textId="77777777">
        <w:tc>
          <w:tcPr>
            <w:tcW w:w="3120" w:type="dxa"/>
          </w:tcPr>
          <w:p w14:paraId="58CBA80B" w14:textId="77777777" w:rsidR="004C2D9A" w:rsidRDefault="00000000">
            <w:r>
              <w:rPr>
                <w:sz w:val="20"/>
                <w:szCs w:val="20"/>
              </w:rPr>
              <w:t>Sub-Factor 1A: Understanding of CMS' Program &amp; Acquisition Objectives</w:t>
            </w:r>
          </w:p>
        </w:tc>
        <w:tc>
          <w:tcPr>
            <w:tcW w:w="3120" w:type="dxa"/>
          </w:tcPr>
          <w:p w14:paraId="17FA9660" w14:textId="77777777" w:rsidR="004C2D9A" w:rsidRDefault="00000000">
            <w:r>
              <w:rPr>
                <w:sz w:val="20"/>
                <w:szCs w:val="20"/>
              </w:rPr>
              <w:t>Att. 2 §1A</w:t>
            </w:r>
          </w:p>
        </w:tc>
        <w:tc>
          <w:tcPr>
            <w:tcW w:w="3120" w:type="dxa"/>
          </w:tcPr>
          <w:p w14:paraId="03679554" w14:textId="77777777" w:rsidR="004C2D9A" w:rsidRDefault="00000000">
            <w:r>
              <w:rPr>
                <w:sz w:val="20"/>
                <w:szCs w:val="20"/>
              </w:rPr>
              <w:t>Section 1.1 (Sub-Section 1</w:t>
            </w:r>
            <w:proofErr w:type="gramStart"/>
            <w:r>
              <w:rPr>
                <w:sz w:val="20"/>
                <w:szCs w:val="20"/>
              </w:rPr>
              <w:t>A) —</w:t>
            </w:r>
            <w:proofErr w:type="gramEnd"/>
            <w:r>
              <w:rPr>
                <w:sz w:val="20"/>
                <w:szCs w:val="20"/>
              </w:rPr>
              <w:t xml:space="preserve"> p. [auto]</w:t>
            </w:r>
          </w:p>
        </w:tc>
      </w:tr>
      <w:tr w:rsidR="004C2D9A" w14:paraId="718FCA1B" w14:textId="77777777">
        <w:tc>
          <w:tcPr>
            <w:tcW w:w="3120" w:type="dxa"/>
          </w:tcPr>
          <w:p w14:paraId="0567DA1F" w14:textId="77777777" w:rsidR="004C2D9A" w:rsidRDefault="00000000">
            <w:r>
              <w:rPr>
                <w:sz w:val="20"/>
                <w:szCs w:val="20"/>
              </w:rPr>
              <w:t>Sub-Factor 1B: Approach to Performing Requirements in the SOW (Tasks 2–10)</w:t>
            </w:r>
          </w:p>
        </w:tc>
        <w:tc>
          <w:tcPr>
            <w:tcW w:w="3120" w:type="dxa"/>
          </w:tcPr>
          <w:p w14:paraId="7C2783FE" w14:textId="77777777" w:rsidR="004C2D9A" w:rsidRDefault="00000000">
            <w:r>
              <w:rPr>
                <w:sz w:val="20"/>
                <w:szCs w:val="20"/>
              </w:rPr>
              <w:t>Att. 2 §1B; SOW §3.2–3.10</w:t>
            </w:r>
          </w:p>
        </w:tc>
        <w:tc>
          <w:tcPr>
            <w:tcW w:w="3120" w:type="dxa"/>
          </w:tcPr>
          <w:p w14:paraId="12FF91F9" w14:textId="77777777" w:rsidR="004C2D9A" w:rsidRDefault="00000000">
            <w:r>
              <w:rPr>
                <w:sz w:val="20"/>
                <w:szCs w:val="20"/>
              </w:rPr>
              <w:t>Section 1.2 (Sub-Section 1B) — p. [auto]</w:t>
            </w:r>
          </w:p>
        </w:tc>
      </w:tr>
      <w:tr w:rsidR="004C2D9A" w14:paraId="33DB6ABC" w14:textId="77777777">
        <w:tc>
          <w:tcPr>
            <w:tcW w:w="3120" w:type="dxa"/>
          </w:tcPr>
          <w:p w14:paraId="3449670B" w14:textId="77777777" w:rsidR="004C2D9A" w:rsidRDefault="00000000">
            <w:r>
              <w:rPr>
                <w:sz w:val="20"/>
                <w:szCs w:val="20"/>
              </w:rPr>
              <w:t>Task 2: ER&amp;R Issuer Disputes (incl. Subtask 2.1 Low Complexity, 2.2 High Complexity)</w:t>
            </w:r>
          </w:p>
        </w:tc>
        <w:tc>
          <w:tcPr>
            <w:tcW w:w="3120" w:type="dxa"/>
          </w:tcPr>
          <w:p w14:paraId="7F02E6EF" w14:textId="77777777" w:rsidR="004C2D9A" w:rsidRDefault="00000000">
            <w:r>
              <w:rPr>
                <w:sz w:val="20"/>
                <w:szCs w:val="20"/>
              </w:rPr>
              <w:t>SOW §3.2, §3.2.1, §3.2.2</w:t>
            </w:r>
          </w:p>
        </w:tc>
        <w:tc>
          <w:tcPr>
            <w:tcW w:w="3120" w:type="dxa"/>
          </w:tcPr>
          <w:p w14:paraId="2D626C24" w14:textId="77777777" w:rsidR="004C2D9A" w:rsidRDefault="00000000">
            <w:r>
              <w:rPr>
                <w:sz w:val="20"/>
                <w:szCs w:val="20"/>
              </w:rPr>
              <w:t>Section 1.2.1 — p. [auto]</w:t>
            </w:r>
          </w:p>
        </w:tc>
      </w:tr>
      <w:tr w:rsidR="004C2D9A" w14:paraId="08227DDB" w14:textId="77777777">
        <w:tc>
          <w:tcPr>
            <w:tcW w:w="3120" w:type="dxa"/>
          </w:tcPr>
          <w:p w14:paraId="039A76FB" w14:textId="77777777" w:rsidR="004C2D9A" w:rsidRDefault="00000000">
            <w:r>
              <w:rPr>
                <w:sz w:val="20"/>
                <w:szCs w:val="20"/>
              </w:rPr>
              <w:t>Task 3: Form 1095-A Consumer Disputes (incl. Subtask 3.1 Low, 3.2 Medium, 3.3 High Complexity)</w:t>
            </w:r>
          </w:p>
        </w:tc>
        <w:tc>
          <w:tcPr>
            <w:tcW w:w="3120" w:type="dxa"/>
          </w:tcPr>
          <w:p w14:paraId="57D33600" w14:textId="77777777" w:rsidR="004C2D9A" w:rsidRDefault="00000000">
            <w:r>
              <w:rPr>
                <w:sz w:val="20"/>
                <w:szCs w:val="20"/>
              </w:rPr>
              <w:t>SOW §3.3, §3.3.1, §3.3.2, §3.3.3</w:t>
            </w:r>
          </w:p>
        </w:tc>
        <w:tc>
          <w:tcPr>
            <w:tcW w:w="3120" w:type="dxa"/>
          </w:tcPr>
          <w:p w14:paraId="5CCB8E64" w14:textId="77777777" w:rsidR="004C2D9A" w:rsidRDefault="00000000">
            <w:r>
              <w:rPr>
                <w:sz w:val="20"/>
                <w:szCs w:val="20"/>
              </w:rPr>
              <w:t>Section 1.2.2 — p. [auto]</w:t>
            </w:r>
          </w:p>
        </w:tc>
      </w:tr>
      <w:tr w:rsidR="004C2D9A" w14:paraId="5D1A75E3" w14:textId="77777777">
        <w:tc>
          <w:tcPr>
            <w:tcW w:w="3120" w:type="dxa"/>
          </w:tcPr>
          <w:p w14:paraId="2E42E0C6" w14:textId="77777777" w:rsidR="004C2D9A" w:rsidRDefault="00000000">
            <w:r>
              <w:rPr>
                <w:sz w:val="20"/>
                <w:szCs w:val="20"/>
              </w:rPr>
              <w:t>Task 4: Complex Case Help Center (CCHC)</w:t>
            </w:r>
          </w:p>
        </w:tc>
        <w:tc>
          <w:tcPr>
            <w:tcW w:w="3120" w:type="dxa"/>
          </w:tcPr>
          <w:p w14:paraId="56B5D7D5" w14:textId="77777777" w:rsidR="004C2D9A" w:rsidRDefault="00000000">
            <w:r>
              <w:rPr>
                <w:sz w:val="20"/>
                <w:szCs w:val="20"/>
              </w:rPr>
              <w:t>SOW §3.4</w:t>
            </w:r>
          </w:p>
        </w:tc>
        <w:tc>
          <w:tcPr>
            <w:tcW w:w="3120" w:type="dxa"/>
          </w:tcPr>
          <w:p w14:paraId="1925E04C" w14:textId="77777777" w:rsidR="004C2D9A" w:rsidRDefault="00000000">
            <w:r>
              <w:rPr>
                <w:sz w:val="20"/>
                <w:szCs w:val="20"/>
              </w:rPr>
              <w:t>Section 1.2.3 — p. [auto]</w:t>
            </w:r>
          </w:p>
        </w:tc>
      </w:tr>
      <w:tr w:rsidR="004C2D9A" w14:paraId="5C8BEBC1" w14:textId="77777777">
        <w:tc>
          <w:tcPr>
            <w:tcW w:w="3120" w:type="dxa"/>
          </w:tcPr>
          <w:p w14:paraId="5B295ABB" w14:textId="77777777" w:rsidR="004C2D9A" w:rsidRDefault="00000000">
            <w:r>
              <w:rPr>
                <w:sz w:val="20"/>
                <w:szCs w:val="20"/>
              </w:rPr>
              <w:t>Task 5: Updating the FFE</w:t>
            </w:r>
          </w:p>
        </w:tc>
        <w:tc>
          <w:tcPr>
            <w:tcW w:w="3120" w:type="dxa"/>
          </w:tcPr>
          <w:p w14:paraId="5C8AACE5" w14:textId="77777777" w:rsidR="004C2D9A" w:rsidRDefault="00000000">
            <w:r>
              <w:rPr>
                <w:sz w:val="20"/>
                <w:szCs w:val="20"/>
              </w:rPr>
              <w:t>SOW §3.5</w:t>
            </w:r>
          </w:p>
        </w:tc>
        <w:tc>
          <w:tcPr>
            <w:tcW w:w="3120" w:type="dxa"/>
          </w:tcPr>
          <w:p w14:paraId="4F17BBC9" w14:textId="77777777" w:rsidR="004C2D9A" w:rsidRDefault="00000000">
            <w:r>
              <w:rPr>
                <w:sz w:val="20"/>
                <w:szCs w:val="20"/>
              </w:rPr>
              <w:t>Section 1.2.4 — p. [auto]</w:t>
            </w:r>
          </w:p>
        </w:tc>
      </w:tr>
      <w:tr w:rsidR="004C2D9A" w14:paraId="5B04BC70" w14:textId="77777777">
        <w:tc>
          <w:tcPr>
            <w:tcW w:w="3120" w:type="dxa"/>
          </w:tcPr>
          <w:p w14:paraId="7EE02DDE" w14:textId="77777777" w:rsidR="004C2D9A" w:rsidRDefault="00000000">
            <w:r>
              <w:rPr>
                <w:sz w:val="20"/>
                <w:szCs w:val="20"/>
              </w:rPr>
              <w:t>Task 6: Notice Generation</w:t>
            </w:r>
          </w:p>
        </w:tc>
        <w:tc>
          <w:tcPr>
            <w:tcW w:w="3120" w:type="dxa"/>
          </w:tcPr>
          <w:p w14:paraId="794C86EB" w14:textId="77777777" w:rsidR="004C2D9A" w:rsidRDefault="00000000">
            <w:r>
              <w:rPr>
                <w:sz w:val="20"/>
                <w:szCs w:val="20"/>
              </w:rPr>
              <w:t>SOW §3.6</w:t>
            </w:r>
          </w:p>
        </w:tc>
        <w:tc>
          <w:tcPr>
            <w:tcW w:w="3120" w:type="dxa"/>
          </w:tcPr>
          <w:p w14:paraId="07E0ED85" w14:textId="77777777" w:rsidR="004C2D9A" w:rsidRDefault="00000000">
            <w:r>
              <w:rPr>
                <w:sz w:val="20"/>
                <w:szCs w:val="20"/>
              </w:rPr>
              <w:t>Section 1.2.5 — p. [auto]</w:t>
            </w:r>
          </w:p>
        </w:tc>
      </w:tr>
      <w:tr w:rsidR="004C2D9A" w14:paraId="2F0AFD8C" w14:textId="77777777">
        <w:tc>
          <w:tcPr>
            <w:tcW w:w="3120" w:type="dxa"/>
          </w:tcPr>
          <w:p w14:paraId="5FBE0C92" w14:textId="77777777" w:rsidR="004C2D9A" w:rsidRDefault="00000000">
            <w:r>
              <w:rPr>
                <w:sz w:val="20"/>
                <w:szCs w:val="20"/>
              </w:rPr>
              <w:t>Task 7: Telephone and Correspondence Support</w:t>
            </w:r>
          </w:p>
        </w:tc>
        <w:tc>
          <w:tcPr>
            <w:tcW w:w="3120" w:type="dxa"/>
          </w:tcPr>
          <w:p w14:paraId="18F52EDC" w14:textId="77777777" w:rsidR="004C2D9A" w:rsidRDefault="00000000">
            <w:r>
              <w:rPr>
                <w:sz w:val="20"/>
                <w:szCs w:val="20"/>
              </w:rPr>
              <w:t>SOW §3.7</w:t>
            </w:r>
          </w:p>
        </w:tc>
        <w:tc>
          <w:tcPr>
            <w:tcW w:w="3120" w:type="dxa"/>
          </w:tcPr>
          <w:p w14:paraId="11135E07" w14:textId="77777777" w:rsidR="004C2D9A" w:rsidRDefault="00000000">
            <w:r>
              <w:rPr>
                <w:sz w:val="20"/>
                <w:szCs w:val="20"/>
              </w:rPr>
              <w:t>Section 1.2.6 — p. [auto]</w:t>
            </w:r>
          </w:p>
        </w:tc>
      </w:tr>
      <w:tr w:rsidR="004C2D9A" w14:paraId="472E45A5" w14:textId="77777777">
        <w:tc>
          <w:tcPr>
            <w:tcW w:w="3120" w:type="dxa"/>
          </w:tcPr>
          <w:p w14:paraId="53ADB6E1" w14:textId="77777777" w:rsidR="004C2D9A" w:rsidRDefault="00000000">
            <w:r>
              <w:rPr>
                <w:sz w:val="20"/>
                <w:szCs w:val="20"/>
              </w:rPr>
              <w:t>Task 8: IT Systems (CERRS, MCR, SEED, HICS, EDA CORE)</w:t>
            </w:r>
          </w:p>
        </w:tc>
        <w:tc>
          <w:tcPr>
            <w:tcW w:w="3120" w:type="dxa"/>
          </w:tcPr>
          <w:p w14:paraId="4A4DB978" w14:textId="77777777" w:rsidR="004C2D9A" w:rsidRDefault="00000000">
            <w:r>
              <w:rPr>
                <w:sz w:val="20"/>
                <w:szCs w:val="20"/>
              </w:rPr>
              <w:t>SOW §3.8, §3.8.1, §3.8.1.1, §3.8.1.2, §3.8.2, §3.8.3</w:t>
            </w:r>
          </w:p>
        </w:tc>
        <w:tc>
          <w:tcPr>
            <w:tcW w:w="3120" w:type="dxa"/>
          </w:tcPr>
          <w:p w14:paraId="22D1015E" w14:textId="77777777" w:rsidR="004C2D9A" w:rsidRDefault="00000000">
            <w:r>
              <w:rPr>
                <w:sz w:val="20"/>
                <w:szCs w:val="20"/>
              </w:rPr>
              <w:t>Section 1.2.7 — p. [auto]</w:t>
            </w:r>
          </w:p>
        </w:tc>
      </w:tr>
      <w:tr w:rsidR="004C2D9A" w14:paraId="2AA88217" w14:textId="77777777">
        <w:tc>
          <w:tcPr>
            <w:tcW w:w="3120" w:type="dxa"/>
          </w:tcPr>
          <w:p w14:paraId="5532A441" w14:textId="77777777" w:rsidR="004C2D9A" w:rsidRDefault="00000000">
            <w:r>
              <w:rPr>
                <w:sz w:val="20"/>
                <w:szCs w:val="20"/>
              </w:rPr>
              <w:t>Task 9: SOPs Business Requirements &amp; Quality Assurance</w:t>
            </w:r>
          </w:p>
        </w:tc>
        <w:tc>
          <w:tcPr>
            <w:tcW w:w="3120" w:type="dxa"/>
          </w:tcPr>
          <w:p w14:paraId="12D43F3D" w14:textId="77777777" w:rsidR="004C2D9A" w:rsidRDefault="00000000">
            <w:r>
              <w:rPr>
                <w:sz w:val="20"/>
                <w:szCs w:val="20"/>
              </w:rPr>
              <w:t>SOW §3.9</w:t>
            </w:r>
          </w:p>
        </w:tc>
        <w:tc>
          <w:tcPr>
            <w:tcW w:w="3120" w:type="dxa"/>
          </w:tcPr>
          <w:p w14:paraId="738AB0AB" w14:textId="77777777" w:rsidR="004C2D9A" w:rsidRDefault="00000000">
            <w:r>
              <w:rPr>
                <w:sz w:val="20"/>
                <w:szCs w:val="20"/>
              </w:rPr>
              <w:t>Section 1.2.8 — p. [auto]</w:t>
            </w:r>
          </w:p>
        </w:tc>
      </w:tr>
      <w:tr w:rsidR="004C2D9A" w14:paraId="59CFFF8D" w14:textId="77777777">
        <w:tc>
          <w:tcPr>
            <w:tcW w:w="3120" w:type="dxa"/>
          </w:tcPr>
          <w:p w14:paraId="1D936A79" w14:textId="77777777" w:rsidR="004C2D9A" w:rsidRDefault="00000000">
            <w:r>
              <w:rPr>
                <w:sz w:val="20"/>
                <w:szCs w:val="20"/>
              </w:rPr>
              <w:t>Task 10: Ad Hoc Work and Special Projects (incl. Enrollment Manual, Death PDM, Employer Notice Helpdesk)</w:t>
            </w:r>
          </w:p>
        </w:tc>
        <w:tc>
          <w:tcPr>
            <w:tcW w:w="3120" w:type="dxa"/>
          </w:tcPr>
          <w:p w14:paraId="3B686DB0" w14:textId="77777777" w:rsidR="004C2D9A" w:rsidRDefault="00000000">
            <w:r>
              <w:rPr>
                <w:sz w:val="20"/>
                <w:szCs w:val="20"/>
              </w:rPr>
              <w:t>SOW §3.10</w:t>
            </w:r>
          </w:p>
        </w:tc>
        <w:tc>
          <w:tcPr>
            <w:tcW w:w="3120" w:type="dxa"/>
          </w:tcPr>
          <w:p w14:paraId="3044C896" w14:textId="77777777" w:rsidR="004C2D9A" w:rsidRDefault="00000000">
            <w:r>
              <w:rPr>
                <w:sz w:val="20"/>
                <w:szCs w:val="20"/>
              </w:rPr>
              <w:t>Section 1.2.9 — p. [auto]</w:t>
            </w:r>
          </w:p>
        </w:tc>
      </w:tr>
      <w:tr w:rsidR="004C2D9A" w14:paraId="6BCBAFF5" w14:textId="77777777">
        <w:tc>
          <w:tcPr>
            <w:tcW w:w="3120" w:type="dxa"/>
          </w:tcPr>
          <w:p w14:paraId="1B8BB4FE" w14:textId="77777777" w:rsidR="004C2D9A" w:rsidRDefault="00000000">
            <w:r>
              <w:rPr>
                <w:sz w:val="20"/>
                <w:szCs w:val="20"/>
              </w:rPr>
              <w:t>Sub-Factor 1C: Understanding and Mitigation of Risks (10 Risks + Risk Management Lifecycle)</w:t>
            </w:r>
          </w:p>
        </w:tc>
        <w:tc>
          <w:tcPr>
            <w:tcW w:w="3120" w:type="dxa"/>
          </w:tcPr>
          <w:p w14:paraId="59AB35E9" w14:textId="77777777" w:rsidR="004C2D9A" w:rsidRDefault="00000000">
            <w:r>
              <w:rPr>
                <w:sz w:val="20"/>
                <w:szCs w:val="20"/>
              </w:rPr>
              <w:t>Att. 2 §1C</w:t>
            </w:r>
          </w:p>
        </w:tc>
        <w:tc>
          <w:tcPr>
            <w:tcW w:w="3120" w:type="dxa"/>
          </w:tcPr>
          <w:p w14:paraId="184009FB" w14:textId="77777777" w:rsidR="004C2D9A" w:rsidRDefault="00000000">
            <w:r>
              <w:rPr>
                <w:sz w:val="20"/>
                <w:szCs w:val="20"/>
              </w:rPr>
              <w:t>Section 1.3 (Sub-Section 1</w:t>
            </w:r>
            <w:proofErr w:type="gramStart"/>
            <w:r>
              <w:rPr>
                <w:sz w:val="20"/>
                <w:szCs w:val="20"/>
              </w:rPr>
              <w:t>C) —</w:t>
            </w:r>
            <w:proofErr w:type="gramEnd"/>
            <w:r>
              <w:rPr>
                <w:sz w:val="20"/>
                <w:szCs w:val="20"/>
              </w:rPr>
              <w:t xml:space="preserve"> p. [auto]</w:t>
            </w:r>
          </w:p>
        </w:tc>
      </w:tr>
      <w:tr w:rsidR="004C2D9A" w14:paraId="712E3F76" w14:textId="77777777">
        <w:tc>
          <w:tcPr>
            <w:tcW w:w="3120" w:type="dxa"/>
          </w:tcPr>
          <w:p w14:paraId="002A38AD" w14:textId="77777777" w:rsidR="004C2D9A" w:rsidRDefault="00000000">
            <w:r>
              <w:rPr>
                <w:sz w:val="20"/>
                <w:szCs w:val="20"/>
              </w:rPr>
              <w:lastRenderedPageBreak/>
              <w:t>Att. 2 Factor 2: Management Approach, Quality Assurance, and Staffing Plan</w:t>
            </w:r>
          </w:p>
        </w:tc>
        <w:tc>
          <w:tcPr>
            <w:tcW w:w="3120" w:type="dxa"/>
          </w:tcPr>
          <w:p w14:paraId="6ECD0343" w14:textId="77777777" w:rsidR="004C2D9A" w:rsidRDefault="00000000">
            <w:r>
              <w:rPr>
                <w:sz w:val="20"/>
                <w:szCs w:val="20"/>
              </w:rPr>
              <w:t>Att. 2 §Volume I Section 2</w:t>
            </w:r>
          </w:p>
        </w:tc>
        <w:tc>
          <w:tcPr>
            <w:tcW w:w="3120" w:type="dxa"/>
          </w:tcPr>
          <w:p w14:paraId="4A0306F2" w14:textId="77777777" w:rsidR="004C2D9A" w:rsidRDefault="004C2D9A"/>
        </w:tc>
      </w:tr>
      <w:tr w:rsidR="004C2D9A" w14:paraId="35BDA988" w14:textId="77777777">
        <w:tc>
          <w:tcPr>
            <w:tcW w:w="3120" w:type="dxa"/>
          </w:tcPr>
          <w:p w14:paraId="164591FF" w14:textId="77777777" w:rsidR="004C2D9A" w:rsidRDefault="00000000">
            <w:r>
              <w:rPr>
                <w:sz w:val="20"/>
                <w:szCs w:val="20"/>
              </w:rPr>
              <w:t>Sub-Factor 2A: Management Approach (incl. Tasks 1, 11, 12)</w:t>
            </w:r>
          </w:p>
        </w:tc>
        <w:tc>
          <w:tcPr>
            <w:tcW w:w="3120" w:type="dxa"/>
          </w:tcPr>
          <w:p w14:paraId="05FEAE7E" w14:textId="77777777" w:rsidR="004C2D9A" w:rsidRDefault="00000000">
            <w:r>
              <w:rPr>
                <w:sz w:val="20"/>
                <w:szCs w:val="20"/>
              </w:rPr>
              <w:t>Att. 2 §2A; SOW §3.1, §3.11, §3.12</w:t>
            </w:r>
          </w:p>
        </w:tc>
        <w:tc>
          <w:tcPr>
            <w:tcW w:w="3120" w:type="dxa"/>
          </w:tcPr>
          <w:p w14:paraId="1678DCDC" w14:textId="77777777" w:rsidR="004C2D9A" w:rsidRDefault="00000000">
            <w:r>
              <w:rPr>
                <w:sz w:val="20"/>
                <w:szCs w:val="20"/>
              </w:rPr>
              <w:t>Section 2.1 (Sub-Section 2</w:t>
            </w:r>
            <w:proofErr w:type="gramStart"/>
            <w:r>
              <w:rPr>
                <w:sz w:val="20"/>
                <w:szCs w:val="20"/>
              </w:rPr>
              <w:t>A) —</w:t>
            </w:r>
            <w:proofErr w:type="gramEnd"/>
            <w:r>
              <w:rPr>
                <w:sz w:val="20"/>
                <w:szCs w:val="20"/>
              </w:rPr>
              <w:t xml:space="preserve"> p. [auto]</w:t>
            </w:r>
          </w:p>
        </w:tc>
      </w:tr>
      <w:tr w:rsidR="004C2D9A" w14:paraId="3BD28A45" w14:textId="77777777">
        <w:tc>
          <w:tcPr>
            <w:tcW w:w="3120" w:type="dxa"/>
          </w:tcPr>
          <w:p w14:paraId="481D966E" w14:textId="77777777" w:rsidR="004C2D9A" w:rsidRDefault="00000000">
            <w:r>
              <w:rPr>
                <w:sz w:val="20"/>
                <w:szCs w:val="20"/>
              </w:rPr>
              <w:t>Task 1: Program Implementation and Oversight (PI&amp;</w:t>
            </w:r>
            <w:proofErr w:type="gramStart"/>
            <w:r>
              <w:rPr>
                <w:sz w:val="20"/>
                <w:szCs w:val="20"/>
              </w:rPr>
              <w:t>O) —</w:t>
            </w:r>
            <w:proofErr w:type="gramEnd"/>
            <w:r>
              <w:rPr>
                <w:sz w:val="20"/>
                <w:szCs w:val="20"/>
              </w:rPr>
              <w:t xml:space="preserve"> PIOP, Kickoff, Reporting Cadence</w:t>
            </w:r>
          </w:p>
        </w:tc>
        <w:tc>
          <w:tcPr>
            <w:tcW w:w="3120" w:type="dxa"/>
          </w:tcPr>
          <w:p w14:paraId="3220D380" w14:textId="77777777" w:rsidR="004C2D9A" w:rsidRDefault="00000000">
            <w:r>
              <w:rPr>
                <w:sz w:val="20"/>
                <w:szCs w:val="20"/>
              </w:rPr>
              <w:t>SOW §3.1</w:t>
            </w:r>
          </w:p>
        </w:tc>
        <w:tc>
          <w:tcPr>
            <w:tcW w:w="3120" w:type="dxa"/>
          </w:tcPr>
          <w:p w14:paraId="305EB1AA" w14:textId="77777777" w:rsidR="004C2D9A" w:rsidRDefault="00000000">
            <w:r>
              <w:rPr>
                <w:sz w:val="20"/>
                <w:szCs w:val="20"/>
              </w:rPr>
              <w:t>Section 2.1.1 — p. [auto]</w:t>
            </w:r>
          </w:p>
        </w:tc>
      </w:tr>
      <w:tr w:rsidR="004C2D9A" w14:paraId="364C46A6" w14:textId="77777777">
        <w:tc>
          <w:tcPr>
            <w:tcW w:w="3120" w:type="dxa"/>
          </w:tcPr>
          <w:p w14:paraId="170F45CC" w14:textId="77777777" w:rsidR="004C2D9A" w:rsidRDefault="00000000">
            <w:r>
              <w:rPr>
                <w:sz w:val="20"/>
                <w:szCs w:val="20"/>
              </w:rPr>
              <w:t>Task 11: Transition-Out (Optional)</w:t>
            </w:r>
          </w:p>
        </w:tc>
        <w:tc>
          <w:tcPr>
            <w:tcW w:w="3120" w:type="dxa"/>
          </w:tcPr>
          <w:p w14:paraId="3FF55696" w14:textId="77777777" w:rsidR="004C2D9A" w:rsidRDefault="00000000">
            <w:r>
              <w:rPr>
                <w:sz w:val="20"/>
                <w:szCs w:val="20"/>
              </w:rPr>
              <w:t>SOW §3.11</w:t>
            </w:r>
          </w:p>
        </w:tc>
        <w:tc>
          <w:tcPr>
            <w:tcW w:w="3120" w:type="dxa"/>
          </w:tcPr>
          <w:p w14:paraId="42078A2A" w14:textId="77777777" w:rsidR="004C2D9A" w:rsidRDefault="00000000">
            <w:r>
              <w:rPr>
                <w:sz w:val="20"/>
                <w:szCs w:val="20"/>
              </w:rPr>
              <w:t>Section 2.1.2 — p. [auto]</w:t>
            </w:r>
          </w:p>
        </w:tc>
      </w:tr>
      <w:tr w:rsidR="004C2D9A" w14:paraId="45105CE5" w14:textId="77777777">
        <w:tc>
          <w:tcPr>
            <w:tcW w:w="3120" w:type="dxa"/>
          </w:tcPr>
          <w:p w14:paraId="273F1C88" w14:textId="77777777" w:rsidR="004C2D9A" w:rsidRDefault="00000000">
            <w:r>
              <w:rPr>
                <w:sz w:val="20"/>
                <w:szCs w:val="20"/>
              </w:rPr>
              <w:t>Task 12: Transition-In (Optional)</w:t>
            </w:r>
          </w:p>
        </w:tc>
        <w:tc>
          <w:tcPr>
            <w:tcW w:w="3120" w:type="dxa"/>
          </w:tcPr>
          <w:p w14:paraId="3B365929" w14:textId="77777777" w:rsidR="004C2D9A" w:rsidRDefault="00000000">
            <w:r>
              <w:rPr>
                <w:sz w:val="20"/>
                <w:szCs w:val="20"/>
              </w:rPr>
              <w:t>SOW §3.12</w:t>
            </w:r>
          </w:p>
        </w:tc>
        <w:tc>
          <w:tcPr>
            <w:tcW w:w="3120" w:type="dxa"/>
          </w:tcPr>
          <w:p w14:paraId="2F0745E0" w14:textId="77777777" w:rsidR="004C2D9A" w:rsidRDefault="00000000">
            <w:r>
              <w:rPr>
                <w:sz w:val="20"/>
                <w:szCs w:val="20"/>
              </w:rPr>
              <w:t>Section 2.1.3 — p. [auto]</w:t>
            </w:r>
          </w:p>
        </w:tc>
      </w:tr>
      <w:tr w:rsidR="004C2D9A" w14:paraId="1C843083" w14:textId="77777777">
        <w:tc>
          <w:tcPr>
            <w:tcW w:w="3120" w:type="dxa"/>
          </w:tcPr>
          <w:p w14:paraId="1FC891B6" w14:textId="77777777" w:rsidR="004C2D9A" w:rsidRDefault="00000000">
            <w:r>
              <w:rPr>
                <w:sz w:val="20"/>
                <w:szCs w:val="20"/>
              </w:rPr>
              <w:t>Sub-Factor 2B: Quality Assurance Approach (KPIs, AQLs, SLAs, QASP)</w:t>
            </w:r>
          </w:p>
        </w:tc>
        <w:tc>
          <w:tcPr>
            <w:tcW w:w="3120" w:type="dxa"/>
          </w:tcPr>
          <w:p w14:paraId="6C8AC8C2" w14:textId="77777777" w:rsidR="004C2D9A" w:rsidRDefault="00000000">
            <w:r>
              <w:rPr>
                <w:sz w:val="20"/>
                <w:szCs w:val="20"/>
              </w:rPr>
              <w:t>Att. 2 §2B</w:t>
            </w:r>
          </w:p>
        </w:tc>
        <w:tc>
          <w:tcPr>
            <w:tcW w:w="3120" w:type="dxa"/>
          </w:tcPr>
          <w:p w14:paraId="2344ABEC" w14:textId="77777777" w:rsidR="004C2D9A" w:rsidRDefault="00000000">
            <w:r>
              <w:rPr>
                <w:sz w:val="20"/>
                <w:szCs w:val="20"/>
              </w:rPr>
              <w:t>Section 2.2 (Sub-Section 2</w:t>
            </w:r>
            <w:proofErr w:type="gramStart"/>
            <w:r>
              <w:rPr>
                <w:sz w:val="20"/>
                <w:szCs w:val="20"/>
              </w:rPr>
              <w:t>B) — p</w:t>
            </w:r>
            <w:proofErr w:type="gramEnd"/>
            <w:r>
              <w:rPr>
                <w:sz w:val="20"/>
                <w:szCs w:val="20"/>
              </w:rPr>
              <w:t>. [auto]</w:t>
            </w:r>
          </w:p>
        </w:tc>
      </w:tr>
      <w:tr w:rsidR="004C2D9A" w14:paraId="63E8C242" w14:textId="77777777">
        <w:tc>
          <w:tcPr>
            <w:tcW w:w="3120" w:type="dxa"/>
          </w:tcPr>
          <w:p w14:paraId="1645D8C6" w14:textId="77777777" w:rsidR="004C2D9A" w:rsidRDefault="00000000">
            <w:r>
              <w:rPr>
                <w:sz w:val="20"/>
                <w:szCs w:val="20"/>
              </w:rPr>
              <w:t>Sub-Factor 2C: Staffing Plan (Workforce, Surge, Subcontractor Integration)</w:t>
            </w:r>
          </w:p>
        </w:tc>
        <w:tc>
          <w:tcPr>
            <w:tcW w:w="3120" w:type="dxa"/>
          </w:tcPr>
          <w:p w14:paraId="1099ECD7" w14:textId="77777777" w:rsidR="004C2D9A" w:rsidRDefault="00000000">
            <w:r>
              <w:rPr>
                <w:sz w:val="20"/>
                <w:szCs w:val="20"/>
              </w:rPr>
              <w:t>Att. 2 §2C</w:t>
            </w:r>
          </w:p>
        </w:tc>
        <w:tc>
          <w:tcPr>
            <w:tcW w:w="3120" w:type="dxa"/>
          </w:tcPr>
          <w:p w14:paraId="7C1F9D76" w14:textId="77777777" w:rsidR="004C2D9A" w:rsidRDefault="00000000">
            <w:r>
              <w:rPr>
                <w:sz w:val="20"/>
                <w:szCs w:val="20"/>
              </w:rPr>
              <w:t>Section 2.3 (Sub-Section 2</w:t>
            </w:r>
            <w:proofErr w:type="gramStart"/>
            <w:r>
              <w:rPr>
                <w:sz w:val="20"/>
                <w:szCs w:val="20"/>
              </w:rPr>
              <w:t>C) —</w:t>
            </w:r>
            <w:proofErr w:type="gramEnd"/>
            <w:r>
              <w:rPr>
                <w:sz w:val="20"/>
                <w:szCs w:val="20"/>
              </w:rPr>
              <w:t xml:space="preserve"> p. [auto]</w:t>
            </w:r>
          </w:p>
        </w:tc>
      </w:tr>
      <w:tr w:rsidR="004C2D9A" w14:paraId="17664D86" w14:textId="77777777">
        <w:tc>
          <w:tcPr>
            <w:tcW w:w="3120" w:type="dxa"/>
          </w:tcPr>
          <w:p w14:paraId="73714AB2" w14:textId="77777777" w:rsidR="004C2D9A" w:rsidRDefault="00000000">
            <w:r>
              <w:rPr>
                <w:sz w:val="20"/>
                <w:szCs w:val="20"/>
              </w:rPr>
              <w:t>Att. 2 Factor 3: Key Personnel Qualifications and Corporate Experience</w:t>
            </w:r>
          </w:p>
        </w:tc>
        <w:tc>
          <w:tcPr>
            <w:tcW w:w="3120" w:type="dxa"/>
          </w:tcPr>
          <w:p w14:paraId="5C4B7E02" w14:textId="77777777" w:rsidR="004C2D9A" w:rsidRDefault="00000000">
            <w:r>
              <w:rPr>
                <w:sz w:val="20"/>
                <w:szCs w:val="20"/>
              </w:rPr>
              <w:t>Att. 2 §Volume I Section 3</w:t>
            </w:r>
          </w:p>
        </w:tc>
        <w:tc>
          <w:tcPr>
            <w:tcW w:w="3120" w:type="dxa"/>
          </w:tcPr>
          <w:p w14:paraId="572DE991" w14:textId="77777777" w:rsidR="004C2D9A" w:rsidRDefault="004C2D9A"/>
        </w:tc>
      </w:tr>
      <w:tr w:rsidR="004C2D9A" w14:paraId="182DFEFD" w14:textId="77777777">
        <w:tc>
          <w:tcPr>
            <w:tcW w:w="3120" w:type="dxa"/>
          </w:tcPr>
          <w:p w14:paraId="4AB8CC18" w14:textId="77777777" w:rsidR="004C2D9A" w:rsidRDefault="00000000">
            <w:r>
              <w:rPr>
                <w:sz w:val="20"/>
                <w:szCs w:val="20"/>
              </w:rPr>
              <w:t>Sub-Factor 3A: Key Personnel Qualifications</w:t>
            </w:r>
          </w:p>
        </w:tc>
        <w:tc>
          <w:tcPr>
            <w:tcW w:w="3120" w:type="dxa"/>
          </w:tcPr>
          <w:p w14:paraId="2E7A9A53" w14:textId="77777777" w:rsidR="004C2D9A" w:rsidRDefault="00000000">
            <w:r>
              <w:rPr>
                <w:sz w:val="20"/>
                <w:szCs w:val="20"/>
              </w:rPr>
              <w:t>Att. 2 §3A</w:t>
            </w:r>
          </w:p>
        </w:tc>
        <w:tc>
          <w:tcPr>
            <w:tcW w:w="3120" w:type="dxa"/>
          </w:tcPr>
          <w:p w14:paraId="307F2151" w14:textId="77777777" w:rsidR="004C2D9A" w:rsidRDefault="00000000">
            <w:r>
              <w:rPr>
                <w:sz w:val="20"/>
                <w:szCs w:val="20"/>
              </w:rPr>
              <w:t>Section 3.1 (Sub-Section 3</w:t>
            </w:r>
            <w:proofErr w:type="gramStart"/>
            <w:r>
              <w:rPr>
                <w:sz w:val="20"/>
                <w:szCs w:val="20"/>
              </w:rPr>
              <w:t>A) —</w:t>
            </w:r>
            <w:proofErr w:type="gramEnd"/>
            <w:r>
              <w:rPr>
                <w:sz w:val="20"/>
                <w:szCs w:val="20"/>
              </w:rPr>
              <w:t xml:space="preserve"> p. [auto]</w:t>
            </w:r>
          </w:p>
        </w:tc>
      </w:tr>
      <w:tr w:rsidR="004C2D9A" w14:paraId="49A3FC89" w14:textId="77777777">
        <w:tc>
          <w:tcPr>
            <w:tcW w:w="3120" w:type="dxa"/>
          </w:tcPr>
          <w:p w14:paraId="379BEC3A" w14:textId="77777777" w:rsidR="004C2D9A" w:rsidRDefault="00000000">
            <w:r>
              <w:rPr>
                <w:sz w:val="20"/>
                <w:szCs w:val="20"/>
              </w:rPr>
              <w:t>Project Director (8 yrs systems exp.; 5 yrs each: enrollment recon, sensitive contracts, federal healthcare data, call center)</w:t>
            </w:r>
          </w:p>
        </w:tc>
        <w:tc>
          <w:tcPr>
            <w:tcW w:w="3120" w:type="dxa"/>
          </w:tcPr>
          <w:p w14:paraId="73C24F60" w14:textId="77777777" w:rsidR="004C2D9A" w:rsidRDefault="00000000">
            <w:r>
              <w:rPr>
                <w:sz w:val="20"/>
                <w:szCs w:val="20"/>
              </w:rPr>
              <w:t>Att. 2 §3A</w:t>
            </w:r>
          </w:p>
        </w:tc>
        <w:tc>
          <w:tcPr>
            <w:tcW w:w="3120" w:type="dxa"/>
          </w:tcPr>
          <w:p w14:paraId="006BFBB5" w14:textId="77777777" w:rsidR="004C2D9A" w:rsidRDefault="00000000">
            <w:r>
              <w:rPr>
                <w:sz w:val="20"/>
                <w:szCs w:val="20"/>
              </w:rPr>
              <w:t>Section 3.1, Table 3.1-1 + Appendix A.1 — p. [auto]</w:t>
            </w:r>
          </w:p>
        </w:tc>
      </w:tr>
      <w:tr w:rsidR="004C2D9A" w14:paraId="19553719" w14:textId="77777777">
        <w:tc>
          <w:tcPr>
            <w:tcW w:w="3120" w:type="dxa"/>
          </w:tcPr>
          <w:p w14:paraId="331BECF0" w14:textId="77777777" w:rsidR="004C2D9A" w:rsidRDefault="00000000">
            <w:r>
              <w:rPr>
                <w:sz w:val="20"/>
                <w:szCs w:val="20"/>
              </w:rPr>
              <w:t>Project Manager (ER&amp;</w:t>
            </w:r>
            <w:proofErr w:type="gramStart"/>
            <w:r>
              <w:rPr>
                <w:sz w:val="20"/>
                <w:szCs w:val="20"/>
              </w:rPr>
              <w:t>R) —</w:t>
            </w:r>
            <w:proofErr w:type="gramEnd"/>
            <w:r>
              <w:rPr>
                <w:sz w:val="20"/>
                <w:szCs w:val="20"/>
              </w:rPr>
              <w:t xml:space="preserve"> 5 yrs exp., PMP</w:t>
            </w:r>
          </w:p>
        </w:tc>
        <w:tc>
          <w:tcPr>
            <w:tcW w:w="3120" w:type="dxa"/>
          </w:tcPr>
          <w:p w14:paraId="515D77F9" w14:textId="77777777" w:rsidR="004C2D9A" w:rsidRDefault="00000000">
            <w:r>
              <w:rPr>
                <w:sz w:val="20"/>
                <w:szCs w:val="20"/>
              </w:rPr>
              <w:t>Att. 2 §3A</w:t>
            </w:r>
          </w:p>
        </w:tc>
        <w:tc>
          <w:tcPr>
            <w:tcW w:w="3120" w:type="dxa"/>
          </w:tcPr>
          <w:p w14:paraId="09D05B8F" w14:textId="77777777" w:rsidR="004C2D9A" w:rsidRDefault="00000000">
            <w:r>
              <w:rPr>
                <w:sz w:val="20"/>
                <w:szCs w:val="20"/>
              </w:rPr>
              <w:t>Section 3.1, Table 3.1-1 + Appendix A.2 — p. [auto]</w:t>
            </w:r>
          </w:p>
        </w:tc>
      </w:tr>
      <w:tr w:rsidR="004C2D9A" w14:paraId="5F6D5244" w14:textId="77777777">
        <w:tc>
          <w:tcPr>
            <w:tcW w:w="3120" w:type="dxa"/>
          </w:tcPr>
          <w:p w14:paraId="752F6BC2" w14:textId="77777777" w:rsidR="004C2D9A" w:rsidRDefault="00000000">
            <w:r>
              <w:rPr>
                <w:sz w:val="20"/>
                <w:szCs w:val="20"/>
              </w:rPr>
              <w:t xml:space="preserve">Project Manager (Form 1095-A &amp; </w:t>
            </w:r>
            <w:proofErr w:type="gramStart"/>
            <w:r>
              <w:rPr>
                <w:sz w:val="20"/>
                <w:szCs w:val="20"/>
              </w:rPr>
              <w:t>CCHC) —</w:t>
            </w:r>
            <w:proofErr w:type="gramEnd"/>
            <w:r>
              <w:rPr>
                <w:sz w:val="20"/>
                <w:szCs w:val="20"/>
              </w:rPr>
              <w:t xml:space="preserve"> 5/5/5/3 yrs, PMP</w:t>
            </w:r>
          </w:p>
        </w:tc>
        <w:tc>
          <w:tcPr>
            <w:tcW w:w="3120" w:type="dxa"/>
          </w:tcPr>
          <w:p w14:paraId="3745DBBA" w14:textId="77777777" w:rsidR="004C2D9A" w:rsidRDefault="00000000">
            <w:r>
              <w:rPr>
                <w:sz w:val="20"/>
                <w:szCs w:val="20"/>
              </w:rPr>
              <w:t>Att. 2 §3A</w:t>
            </w:r>
          </w:p>
        </w:tc>
        <w:tc>
          <w:tcPr>
            <w:tcW w:w="3120" w:type="dxa"/>
          </w:tcPr>
          <w:p w14:paraId="0E0B37EE" w14:textId="77777777" w:rsidR="004C2D9A" w:rsidRDefault="00000000">
            <w:r>
              <w:rPr>
                <w:sz w:val="20"/>
                <w:szCs w:val="20"/>
              </w:rPr>
              <w:t>Section 3.1, Table 3.1-1 + Appendix A.3 — p. [auto]</w:t>
            </w:r>
          </w:p>
        </w:tc>
      </w:tr>
      <w:tr w:rsidR="004C2D9A" w14:paraId="4F779ACB" w14:textId="77777777">
        <w:tc>
          <w:tcPr>
            <w:tcW w:w="3120" w:type="dxa"/>
          </w:tcPr>
          <w:p w14:paraId="7FF9EC5E" w14:textId="77777777" w:rsidR="004C2D9A" w:rsidRDefault="00000000">
            <w:r>
              <w:rPr>
                <w:sz w:val="20"/>
                <w:szCs w:val="20"/>
              </w:rPr>
              <w:t xml:space="preserve">Project Manager (IT Data and Technical </w:t>
            </w:r>
            <w:proofErr w:type="gramStart"/>
            <w:r>
              <w:rPr>
                <w:sz w:val="20"/>
                <w:szCs w:val="20"/>
              </w:rPr>
              <w:t>Support) —</w:t>
            </w:r>
            <w:proofErr w:type="gramEnd"/>
            <w:r>
              <w:rPr>
                <w:sz w:val="20"/>
                <w:szCs w:val="20"/>
              </w:rPr>
              <w:t xml:space="preserve"> 8/5/5 yrs</w:t>
            </w:r>
          </w:p>
        </w:tc>
        <w:tc>
          <w:tcPr>
            <w:tcW w:w="3120" w:type="dxa"/>
          </w:tcPr>
          <w:p w14:paraId="31EDC10B" w14:textId="77777777" w:rsidR="004C2D9A" w:rsidRDefault="00000000">
            <w:r>
              <w:rPr>
                <w:sz w:val="20"/>
                <w:szCs w:val="20"/>
              </w:rPr>
              <w:t>Att. 2 §3A</w:t>
            </w:r>
          </w:p>
        </w:tc>
        <w:tc>
          <w:tcPr>
            <w:tcW w:w="3120" w:type="dxa"/>
          </w:tcPr>
          <w:p w14:paraId="0913963F" w14:textId="77777777" w:rsidR="004C2D9A" w:rsidRDefault="00000000">
            <w:r>
              <w:rPr>
                <w:sz w:val="20"/>
                <w:szCs w:val="20"/>
              </w:rPr>
              <w:t>Section 3.1, Table 3.1-1 + Appendix A.4 — p. [auto]</w:t>
            </w:r>
          </w:p>
        </w:tc>
      </w:tr>
      <w:tr w:rsidR="004C2D9A" w14:paraId="37FE4F5B" w14:textId="77777777">
        <w:tc>
          <w:tcPr>
            <w:tcW w:w="3120" w:type="dxa"/>
          </w:tcPr>
          <w:p w14:paraId="3A7A4885" w14:textId="77777777" w:rsidR="004C2D9A" w:rsidRDefault="00000000">
            <w:r>
              <w:rPr>
                <w:sz w:val="20"/>
                <w:szCs w:val="20"/>
              </w:rPr>
              <w:t>Technical Director — 8 yrs software, 5 yrs CMS Marketplace systems</w:t>
            </w:r>
          </w:p>
        </w:tc>
        <w:tc>
          <w:tcPr>
            <w:tcW w:w="3120" w:type="dxa"/>
          </w:tcPr>
          <w:p w14:paraId="003CE9F1" w14:textId="77777777" w:rsidR="004C2D9A" w:rsidRDefault="00000000">
            <w:r>
              <w:rPr>
                <w:sz w:val="20"/>
                <w:szCs w:val="20"/>
              </w:rPr>
              <w:t>Att. 2 §3A</w:t>
            </w:r>
          </w:p>
        </w:tc>
        <w:tc>
          <w:tcPr>
            <w:tcW w:w="3120" w:type="dxa"/>
          </w:tcPr>
          <w:p w14:paraId="3BE76AF0" w14:textId="77777777" w:rsidR="004C2D9A" w:rsidRDefault="00000000">
            <w:r>
              <w:rPr>
                <w:sz w:val="20"/>
                <w:szCs w:val="20"/>
              </w:rPr>
              <w:t>Section 3.1, Table 3.1-1 + Appendix A.5 — p. [auto]</w:t>
            </w:r>
          </w:p>
        </w:tc>
      </w:tr>
      <w:tr w:rsidR="004C2D9A" w14:paraId="6B30D643" w14:textId="77777777">
        <w:tc>
          <w:tcPr>
            <w:tcW w:w="3120" w:type="dxa"/>
          </w:tcPr>
          <w:p w14:paraId="323739F0" w14:textId="77777777" w:rsidR="004C2D9A" w:rsidRDefault="00000000">
            <w:r>
              <w:rPr>
                <w:sz w:val="20"/>
                <w:szCs w:val="20"/>
              </w:rPr>
              <w:t>Security and Privacy Officer — 5 yrs CMS Info Sec, CISSP</w:t>
            </w:r>
          </w:p>
        </w:tc>
        <w:tc>
          <w:tcPr>
            <w:tcW w:w="3120" w:type="dxa"/>
          </w:tcPr>
          <w:p w14:paraId="0BB68AE6" w14:textId="77777777" w:rsidR="004C2D9A" w:rsidRDefault="00000000">
            <w:r>
              <w:rPr>
                <w:sz w:val="20"/>
                <w:szCs w:val="20"/>
              </w:rPr>
              <w:t>Att. 2 §3A</w:t>
            </w:r>
          </w:p>
        </w:tc>
        <w:tc>
          <w:tcPr>
            <w:tcW w:w="3120" w:type="dxa"/>
          </w:tcPr>
          <w:p w14:paraId="74FB63CE" w14:textId="77777777" w:rsidR="004C2D9A" w:rsidRDefault="00000000">
            <w:r>
              <w:rPr>
                <w:sz w:val="20"/>
                <w:szCs w:val="20"/>
              </w:rPr>
              <w:t>Section 3.1, Table 3.1-1 + Appendix A.6 — p. [auto]</w:t>
            </w:r>
          </w:p>
        </w:tc>
      </w:tr>
      <w:tr w:rsidR="004C2D9A" w14:paraId="0852A345" w14:textId="77777777">
        <w:tc>
          <w:tcPr>
            <w:tcW w:w="3120" w:type="dxa"/>
          </w:tcPr>
          <w:p w14:paraId="4B98AF11" w14:textId="77777777" w:rsidR="004C2D9A" w:rsidRDefault="00000000">
            <w:r>
              <w:rPr>
                <w:sz w:val="20"/>
                <w:szCs w:val="20"/>
              </w:rPr>
              <w:t>Sub-Factor 3B: Corporate Experience</w:t>
            </w:r>
          </w:p>
        </w:tc>
        <w:tc>
          <w:tcPr>
            <w:tcW w:w="3120" w:type="dxa"/>
          </w:tcPr>
          <w:p w14:paraId="3B80FA37" w14:textId="77777777" w:rsidR="004C2D9A" w:rsidRDefault="00000000">
            <w:r>
              <w:rPr>
                <w:sz w:val="20"/>
                <w:szCs w:val="20"/>
              </w:rPr>
              <w:t>Att. 2 §3B</w:t>
            </w:r>
          </w:p>
        </w:tc>
        <w:tc>
          <w:tcPr>
            <w:tcW w:w="3120" w:type="dxa"/>
          </w:tcPr>
          <w:p w14:paraId="5E0BDE0E" w14:textId="77777777" w:rsidR="004C2D9A" w:rsidRDefault="00000000">
            <w:r>
              <w:rPr>
                <w:sz w:val="20"/>
                <w:szCs w:val="20"/>
              </w:rPr>
              <w:t>Section 3.2 (Sub-Section 3B), Table 3.2-1 — p. [auto]</w:t>
            </w:r>
          </w:p>
        </w:tc>
      </w:tr>
      <w:tr w:rsidR="004C2D9A" w14:paraId="061E9C1D" w14:textId="77777777">
        <w:tc>
          <w:tcPr>
            <w:tcW w:w="3120" w:type="dxa"/>
          </w:tcPr>
          <w:p w14:paraId="654E3BEC" w14:textId="77777777" w:rsidR="004C2D9A" w:rsidRDefault="00000000">
            <w:r>
              <w:rPr>
                <w:sz w:val="20"/>
                <w:szCs w:val="20"/>
              </w:rPr>
              <w:t xml:space="preserve">Att. 2 Factor 4: Utilization of Small Business (Evaluated, Not Rated; </w:t>
            </w:r>
            <w:proofErr w:type="gramStart"/>
            <w:r>
              <w:rPr>
                <w:sz w:val="20"/>
                <w:szCs w:val="20"/>
              </w:rPr>
              <w:t>5 page</w:t>
            </w:r>
            <w:proofErr w:type="gramEnd"/>
            <w:r>
              <w:rPr>
                <w:sz w:val="20"/>
                <w:szCs w:val="20"/>
              </w:rPr>
              <w:t xml:space="preserve"> limit; not counted toward 40-page Vol I)</w:t>
            </w:r>
          </w:p>
        </w:tc>
        <w:tc>
          <w:tcPr>
            <w:tcW w:w="3120" w:type="dxa"/>
          </w:tcPr>
          <w:p w14:paraId="055DACDF" w14:textId="77777777" w:rsidR="004C2D9A" w:rsidRDefault="00000000">
            <w:r>
              <w:rPr>
                <w:sz w:val="20"/>
                <w:szCs w:val="20"/>
              </w:rPr>
              <w:t>Att. 2 §Volume I Section 4</w:t>
            </w:r>
          </w:p>
        </w:tc>
        <w:tc>
          <w:tcPr>
            <w:tcW w:w="3120" w:type="dxa"/>
          </w:tcPr>
          <w:p w14:paraId="75BD9C35" w14:textId="77777777" w:rsidR="004C2D9A" w:rsidRDefault="00000000">
            <w:r>
              <w:rPr>
                <w:sz w:val="20"/>
                <w:szCs w:val="20"/>
              </w:rPr>
              <w:t>Section 4 — p. [auto]</w:t>
            </w:r>
          </w:p>
        </w:tc>
      </w:tr>
      <w:tr w:rsidR="004C2D9A" w14:paraId="5DCA19C7" w14:textId="77777777">
        <w:tc>
          <w:tcPr>
            <w:tcW w:w="3120" w:type="dxa"/>
          </w:tcPr>
          <w:p w14:paraId="5F57A594" w14:textId="77777777" w:rsidR="004C2D9A" w:rsidRDefault="00000000">
            <w:r>
              <w:rPr>
                <w:sz w:val="20"/>
                <w:szCs w:val="20"/>
              </w:rPr>
              <w:lastRenderedPageBreak/>
              <w:t>15% Small Business Subcontracting Goal Plan + Subcontractor Table</w:t>
            </w:r>
          </w:p>
        </w:tc>
        <w:tc>
          <w:tcPr>
            <w:tcW w:w="3120" w:type="dxa"/>
          </w:tcPr>
          <w:p w14:paraId="4077FC93" w14:textId="77777777" w:rsidR="004C2D9A" w:rsidRDefault="00000000">
            <w:r>
              <w:rPr>
                <w:sz w:val="20"/>
                <w:szCs w:val="20"/>
              </w:rPr>
              <w:t>Att. 2 §Section 4</w:t>
            </w:r>
          </w:p>
        </w:tc>
        <w:tc>
          <w:tcPr>
            <w:tcW w:w="3120" w:type="dxa"/>
          </w:tcPr>
          <w:p w14:paraId="56217D20" w14:textId="77777777" w:rsidR="004C2D9A" w:rsidRDefault="00000000">
            <w:r>
              <w:rPr>
                <w:sz w:val="20"/>
                <w:szCs w:val="20"/>
              </w:rPr>
              <w:t>Sections 4.1 / 4.2 / Table 4.2-1 — p. [auto]</w:t>
            </w:r>
          </w:p>
        </w:tc>
      </w:tr>
      <w:tr w:rsidR="004C2D9A" w14:paraId="195B0792" w14:textId="77777777">
        <w:tc>
          <w:tcPr>
            <w:tcW w:w="3120" w:type="dxa"/>
          </w:tcPr>
          <w:p w14:paraId="2D4BC960" w14:textId="77777777" w:rsidR="004C2D9A" w:rsidRDefault="00000000">
            <w:r>
              <w:rPr>
                <w:sz w:val="20"/>
                <w:szCs w:val="20"/>
              </w:rPr>
              <w:t>Letters of Commitment / Draft Subcontracting Agreements / Teaming Arrangements</w:t>
            </w:r>
          </w:p>
        </w:tc>
        <w:tc>
          <w:tcPr>
            <w:tcW w:w="3120" w:type="dxa"/>
          </w:tcPr>
          <w:p w14:paraId="4F7938CC" w14:textId="77777777" w:rsidR="004C2D9A" w:rsidRDefault="00000000">
            <w:r>
              <w:rPr>
                <w:sz w:val="20"/>
                <w:szCs w:val="20"/>
              </w:rPr>
              <w:t>Att. 2 §Section 4</w:t>
            </w:r>
          </w:p>
        </w:tc>
        <w:tc>
          <w:tcPr>
            <w:tcW w:w="3120" w:type="dxa"/>
          </w:tcPr>
          <w:p w14:paraId="7884CA8A" w14:textId="77777777" w:rsidR="004C2D9A" w:rsidRDefault="00000000">
            <w:r>
              <w:rPr>
                <w:sz w:val="20"/>
                <w:szCs w:val="20"/>
              </w:rPr>
              <w:t>Section 4.3 (attached separately, not counted)</w:t>
            </w:r>
          </w:p>
        </w:tc>
      </w:tr>
      <w:tr w:rsidR="004C2D9A" w14:paraId="3C157138" w14:textId="77777777">
        <w:tc>
          <w:tcPr>
            <w:tcW w:w="3120" w:type="dxa"/>
          </w:tcPr>
          <w:p w14:paraId="543E3432" w14:textId="77777777" w:rsidR="004C2D9A" w:rsidRDefault="00000000">
            <w:r>
              <w:rPr>
                <w:sz w:val="20"/>
                <w:szCs w:val="20"/>
              </w:rPr>
              <w:t xml:space="preserve">Subcontracting Plan Governance (FAR 19.704, HHSAR 352.219-70, </w:t>
            </w:r>
            <w:proofErr w:type="spellStart"/>
            <w:r>
              <w:rPr>
                <w:sz w:val="20"/>
                <w:szCs w:val="20"/>
              </w:rPr>
              <w:t>eSRS</w:t>
            </w:r>
            <w:proofErr w:type="spellEnd"/>
            <w:r>
              <w:rPr>
                <w:sz w:val="20"/>
                <w:szCs w:val="20"/>
              </w:rPr>
              <w:t>)</w:t>
            </w:r>
          </w:p>
        </w:tc>
        <w:tc>
          <w:tcPr>
            <w:tcW w:w="3120" w:type="dxa"/>
          </w:tcPr>
          <w:p w14:paraId="716538EE" w14:textId="77777777" w:rsidR="004C2D9A" w:rsidRDefault="00000000">
            <w:r>
              <w:rPr>
                <w:sz w:val="20"/>
                <w:szCs w:val="20"/>
              </w:rPr>
              <w:t>FAR/HHSAR</w:t>
            </w:r>
          </w:p>
        </w:tc>
        <w:tc>
          <w:tcPr>
            <w:tcW w:w="3120" w:type="dxa"/>
          </w:tcPr>
          <w:p w14:paraId="5345E956" w14:textId="77777777" w:rsidR="004C2D9A" w:rsidRDefault="00000000">
            <w:r>
              <w:rPr>
                <w:sz w:val="20"/>
                <w:szCs w:val="20"/>
              </w:rPr>
              <w:t>Section 4.4 — p. [auto]</w:t>
            </w:r>
          </w:p>
        </w:tc>
      </w:tr>
      <w:tr w:rsidR="004C2D9A" w14:paraId="4849C561" w14:textId="77777777">
        <w:tc>
          <w:tcPr>
            <w:tcW w:w="3120" w:type="dxa"/>
          </w:tcPr>
          <w:p w14:paraId="1DA5372E" w14:textId="77777777" w:rsidR="004C2D9A" w:rsidRDefault="00000000">
            <w:r>
              <w:rPr>
                <w:sz w:val="20"/>
                <w:szCs w:val="20"/>
              </w:rPr>
              <w:t>Compliance — Cross-Cutting Requirements</w:t>
            </w:r>
          </w:p>
        </w:tc>
        <w:tc>
          <w:tcPr>
            <w:tcW w:w="3120" w:type="dxa"/>
          </w:tcPr>
          <w:p w14:paraId="66429E46" w14:textId="77777777" w:rsidR="004C2D9A" w:rsidRDefault="004C2D9A"/>
        </w:tc>
        <w:tc>
          <w:tcPr>
            <w:tcW w:w="3120" w:type="dxa"/>
          </w:tcPr>
          <w:p w14:paraId="24BED6F9" w14:textId="77777777" w:rsidR="004C2D9A" w:rsidRDefault="004C2D9A"/>
        </w:tc>
      </w:tr>
      <w:tr w:rsidR="004C2D9A" w14:paraId="1FD97ECC" w14:textId="77777777">
        <w:tc>
          <w:tcPr>
            <w:tcW w:w="3120" w:type="dxa"/>
          </w:tcPr>
          <w:p w14:paraId="5125F98C" w14:textId="77777777" w:rsidR="004C2D9A" w:rsidRDefault="00000000">
            <w:r>
              <w:rPr>
                <w:sz w:val="20"/>
                <w:szCs w:val="20"/>
              </w:rPr>
              <w:t>Page Limits, 12-pt body, single-spacing, page X of X numbering</w:t>
            </w:r>
          </w:p>
        </w:tc>
        <w:tc>
          <w:tcPr>
            <w:tcW w:w="3120" w:type="dxa"/>
          </w:tcPr>
          <w:p w14:paraId="38E34B7F" w14:textId="77777777" w:rsidR="004C2D9A" w:rsidRDefault="00000000">
            <w:r>
              <w:rPr>
                <w:sz w:val="20"/>
                <w:szCs w:val="20"/>
              </w:rPr>
              <w:t>Att. 2 §Formatting / §Page Limits</w:t>
            </w:r>
          </w:p>
        </w:tc>
        <w:tc>
          <w:tcPr>
            <w:tcW w:w="3120" w:type="dxa"/>
          </w:tcPr>
          <w:p w14:paraId="02D42699" w14:textId="77777777" w:rsidR="004C2D9A" w:rsidRDefault="00000000">
            <w:r>
              <w:rPr>
                <w:sz w:val="20"/>
                <w:szCs w:val="20"/>
              </w:rPr>
              <w:t>All sections (</w:t>
            </w:r>
            <w:proofErr w:type="gramStart"/>
            <w:r>
              <w:rPr>
                <w:sz w:val="20"/>
                <w:szCs w:val="20"/>
              </w:rPr>
              <w:t>footers) —</w:t>
            </w:r>
            <w:proofErr w:type="gramEnd"/>
            <w:r>
              <w:rPr>
                <w:sz w:val="20"/>
                <w:szCs w:val="20"/>
              </w:rPr>
              <w:t xml:space="preserve"> formatting compliant</w:t>
            </w:r>
          </w:p>
        </w:tc>
      </w:tr>
      <w:tr w:rsidR="004C2D9A" w14:paraId="1C4E6AAF" w14:textId="77777777">
        <w:tc>
          <w:tcPr>
            <w:tcW w:w="3120" w:type="dxa"/>
          </w:tcPr>
          <w:p w14:paraId="75E208F6" w14:textId="77777777" w:rsidR="004C2D9A" w:rsidRDefault="00000000">
            <w:r>
              <w:rPr>
                <w:sz w:val="20"/>
                <w:szCs w:val="20"/>
              </w:rPr>
              <w:t>RFQ Number 75FCMC26Q0068 on every page</w:t>
            </w:r>
          </w:p>
        </w:tc>
        <w:tc>
          <w:tcPr>
            <w:tcW w:w="3120" w:type="dxa"/>
          </w:tcPr>
          <w:p w14:paraId="7B7EC6B1" w14:textId="77777777" w:rsidR="004C2D9A" w:rsidRDefault="00000000">
            <w:r>
              <w:rPr>
                <w:sz w:val="20"/>
                <w:szCs w:val="20"/>
              </w:rPr>
              <w:t>Att. 2 §Indexing</w:t>
            </w:r>
          </w:p>
        </w:tc>
        <w:tc>
          <w:tcPr>
            <w:tcW w:w="3120" w:type="dxa"/>
          </w:tcPr>
          <w:p w14:paraId="499961EC" w14:textId="77777777" w:rsidR="004C2D9A" w:rsidRDefault="00000000">
            <w:r>
              <w:rPr>
                <w:sz w:val="20"/>
                <w:szCs w:val="20"/>
              </w:rPr>
              <w:t>Cover, headers/footers</w:t>
            </w:r>
          </w:p>
        </w:tc>
      </w:tr>
      <w:tr w:rsidR="004C2D9A" w14:paraId="06399302" w14:textId="77777777">
        <w:tc>
          <w:tcPr>
            <w:tcW w:w="3120" w:type="dxa"/>
          </w:tcPr>
          <w:p w14:paraId="075F8E26" w14:textId="77777777" w:rsidR="004C2D9A" w:rsidRDefault="00000000">
            <w:r>
              <w:rPr>
                <w:sz w:val="20"/>
                <w:szCs w:val="20"/>
              </w:rPr>
              <w:t>Conflict of Interest disclosure (CMS COI clause AUG 2024)</w:t>
            </w:r>
          </w:p>
        </w:tc>
        <w:tc>
          <w:tcPr>
            <w:tcW w:w="3120" w:type="dxa"/>
          </w:tcPr>
          <w:p w14:paraId="77DD01B9" w14:textId="77777777" w:rsidR="004C2D9A" w:rsidRDefault="00000000">
            <w:r>
              <w:rPr>
                <w:sz w:val="20"/>
                <w:szCs w:val="20"/>
              </w:rPr>
              <w:t>Att. 2 §Volume III; Solicitation Conflict of Interest clause</w:t>
            </w:r>
          </w:p>
        </w:tc>
        <w:tc>
          <w:tcPr>
            <w:tcW w:w="3120" w:type="dxa"/>
          </w:tcPr>
          <w:p w14:paraId="7497FFB4" w14:textId="77777777" w:rsidR="004C2D9A" w:rsidRDefault="00000000">
            <w:r>
              <w:rPr>
                <w:sz w:val="20"/>
                <w:szCs w:val="20"/>
              </w:rPr>
              <w:t>Volume III: Conflict of Interest</w:t>
            </w:r>
          </w:p>
        </w:tc>
      </w:tr>
      <w:tr w:rsidR="004C2D9A" w14:paraId="353EEFD7" w14:textId="77777777">
        <w:tc>
          <w:tcPr>
            <w:tcW w:w="3120" w:type="dxa"/>
          </w:tcPr>
          <w:p w14:paraId="69C95584" w14:textId="77777777" w:rsidR="004C2D9A" w:rsidRDefault="00000000">
            <w:r>
              <w:rPr>
                <w:sz w:val="20"/>
                <w:szCs w:val="20"/>
              </w:rPr>
              <w:t>Section 508 Accessibility Compliance (Attachment 4 checklist)</w:t>
            </w:r>
          </w:p>
        </w:tc>
        <w:tc>
          <w:tcPr>
            <w:tcW w:w="3120" w:type="dxa"/>
          </w:tcPr>
          <w:p w14:paraId="6BE2A615" w14:textId="77777777" w:rsidR="004C2D9A" w:rsidRDefault="00000000">
            <w:r>
              <w:rPr>
                <w:sz w:val="20"/>
                <w:szCs w:val="20"/>
              </w:rPr>
              <w:t>Att. 2 §Volume IV; Section 508 of the Rehabilitation Act</w:t>
            </w:r>
          </w:p>
        </w:tc>
        <w:tc>
          <w:tcPr>
            <w:tcW w:w="3120" w:type="dxa"/>
          </w:tcPr>
          <w:p w14:paraId="710A5A81" w14:textId="77777777" w:rsidR="004C2D9A" w:rsidRDefault="00000000">
            <w:r>
              <w:rPr>
                <w:sz w:val="20"/>
                <w:szCs w:val="20"/>
              </w:rPr>
              <w:t>Volume IV: Section 508 Compliance</w:t>
            </w:r>
          </w:p>
        </w:tc>
      </w:tr>
      <w:tr w:rsidR="004C2D9A" w14:paraId="73C86E63" w14:textId="77777777">
        <w:tc>
          <w:tcPr>
            <w:tcW w:w="3120" w:type="dxa"/>
          </w:tcPr>
          <w:p w14:paraId="4A83D103" w14:textId="77777777" w:rsidR="004C2D9A" w:rsidRDefault="00000000">
            <w:r>
              <w:rPr>
                <w:sz w:val="20"/>
                <w:szCs w:val="20"/>
              </w:rPr>
              <w:t>FedRAMP / HHS-OCIO Information Security &amp; Privacy</w:t>
            </w:r>
          </w:p>
        </w:tc>
        <w:tc>
          <w:tcPr>
            <w:tcW w:w="3120" w:type="dxa"/>
          </w:tcPr>
          <w:p w14:paraId="3DF64BFD" w14:textId="77777777" w:rsidR="004C2D9A" w:rsidRDefault="00000000">
            <w:r>
              <w:rPr>
                <w:sz w:val="20"/>
                <w:szCs w:val="20"/>
              </w:rPr>
              <w:t>SOW §6 (Security &amp; Privacy); FedRAMP; HHS IS2P; CMS IS2P2</w:t>
            </w:r>
          </w:p>
        </w:tc>
        <w:tc>
          <w:tcPr>
            <w:tcW w:w="3120" w:type="dxa"/>
          </w:tcPr>
          <w:p w14:paraId="2CCDF1F7" w14:textId="77777777" w:rsidR="004C2D9A" w:rsidRDefault="00000000">
            <w:r>
              <w:rPr>
                <w:sz w:val="20"/>
                <w:szCs w:val="20"/>
              </w:rPr>
              <w:t>Sections 1.2.7, 2.2; Risk Register R3, R9</w:t>
            </w:r>
          </w:p>
        </w:tc>
      </w:tr>
      <w:tr w:rsidR="004C2D9A" w14:paraId="55683F79" w14:textId="77777777">
        <w:tc>
          <w:tcPr>
            <w:tcW w:w="3120" w:type="dxa"/>
          </w:tcPr>
          <w:p w14:paraId="6B3FCE1D" w14:textId="77777777" w:rsidR="004C2D9A" w:rsidRDefault="00000000">
            <w:r>
              <w:rPr>
                <w:sz w:val="20"/>
                <w:szCs w:val="20"/>
              </w:rPr>
              <w:t>Privacy Act SORN 09-70-0560 Compliance</w:t>
            </w:r>
          </w:p>
        </w:tc>
        <w:tc>
          <w:tcPr>
            <w:tcW w:w="3120" w:type="dxa"/>
          </w:tcPr>
          <w:p w14:paraId="09D31C02" w14:textId="77777777" w:rsidR="004C2D9A" w:rsidRDefault="00000000">
            <w:r>
              <w:rPr>
                <w:sz w:val="20"/>
                <w:szCs w:val="20"/>
              </w:rPr>
              <w:t>SOW §6.2</w:t>
            </w:r>
          </w:p>
        </w:tc>
        <w:tc>
          <w:tcPr>
            <w:tcW w:w="3120" w:type="dxa"/>
          </w:tcPr>
          <w:p w14:paraId="02E63ABE" w14:textId="77777777" w:rsidR="004C2D9A" w:rsidRDefault="00000000">
            <w:r>
              <w:rPr>
                <w:sz w:val="20"/>
                <w:szCs w:val="20"/>
              </w:rPr>
              <w:t>Sections 1.2.7, 2.2; Volume III</w:t>
            </w:r>
          </w:p>
        </w:tc>
      </w:tr>
    </w:tbl>
    <w:p w14:paraId="1B57E47F" w14:textId="77777777" w:rsidR="00D04840" w:rsidRDefault="00D04840"/>
    <w:sectPr w:rsidR="00D04840" w:rsidSect="000B1BCE">
      <w:pgSz w:w="12240" w:h="15840" w:code="1"/>
      <w:pgMar w:top="1440" w:right="1440" w:bottom="1440" w:left="144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60ECD" w14:textId="77777777" w:rsidR="00D04840" w:rsidRDefault="00D04840" w:rsidP="00C62BC7">
      <w:pPr>
        <w:spacing w:after="0"/>
      </w:pPr>
      <w:r>
        <w:separator/>
      </w:r>
    </w:p>
    <w:p w14:paraId="22827AD5" w14:textId="77777777" w:rsidR="00D04840" w:rsidRDefault="00D04840"/>
    <w:p w14:paraId="02AF053D" w14:textId="77777777" w:rsidR="00D04840" w:rsidRDefault="00D04840"/>
    <w:p w14:paraId="0F68B00F" w14:textId="77777777" w:rsidR="00D04840" w:rsidRDefault="00D04840"/>
    <w:p w14:paraId="3E36DA16" w14:textId="77777777" w:rsidR="00D04840" w:rsidRDefault="00D04840"/>
  </w:endnote>
  <w:endnote w:type="continuationSeparator" w:id="0">
    <w:p w14:paraId="53465B27" w14:textId="77777777" w:rsidR="00D04840" w:rsidRDefault="00D04840" w:rsidP="00C62BC7">
      <w:pPr>
        <w:spacing w:after="0"/>
      </w:pPr>
      <w:r>
        <w:continuationSeparator/>
      </w:r>
    </w:p>
    <w:p w14:paraId="4D23D6BC" w14:textId="77777777" w:rsidR="00D04840" w:rsidRDefault="00D04840"/>
    <w:p w14:paraId="72F1D5E4" w14:textId="77777777" w:rsidR="00D04840" w:rsidRDefault="00D04840"/>
    <w:p w14:paraId="42A785BD" w14:textId="77777777" w:rsidR="00D04840" w:rsidRDefault="00D04840"/>
    <w:p w14:paraId="2FC26B85" w14:textId="77777777" w:rsidR="00D04840" w:rsidRDefault="00D04840"/>
  </w:endnote>
  <w:endnote w:type="continuationNotice" w:id="1">
    <w:p w14:paraId="2CAD509E" w14:textId="77777777" w:rsidR="00D04840" w:rsidRDefault="00D0484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6B33B"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5B30D"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3266"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F612" w14:textId="77777777" w:rsidR="00DF465D" w:rsidRDefault="664D4D32" w:rsidP="00B3746C">
    <w:pPr>
      <w:pStyle w:val="Footer2"/>
    </w:pPr>
    <w:r w:rsidRPr="664D4D32">
      <w:t>Use or disclosure of the data contained on this page is subject to the restrictions on the title page of this request.</w:t>
    </w:r>
    <w:r w:rsidR="00B3746C">
      <w:br/>
    </w:r>
    <w:r w:rsidRPr="664D4D32">
      <w:t xml:space="preserve">© 2026 Deloitte Development LLC. All rights reserved. </w:t>
    </w:r>
  </w:p>
  <w:p w14:paraId="4F97CF54" w14:textId="77777777" w:rsidR="00F85F11" w:rsidRPr="00B3746C" w:rsidRDefault="0073033A" w:rsidP="00B3746C">
    <w:pPr>
      <w:pStyle w:val="Footer2"/>
    </w:pPr>
    <w:r>
      <w:rPr>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FC083" w14:textId="094BCEC8" w:rsidR="00DF465D" w:rsidRPr="00650037" w:rsidRDefault="00744B4B"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rsidR="00ED3E50">
      <w:tab/>
    </w:r>
    <w:r w:rsidR="00DF465D" w:rsidRPr="00650037">
      <w:fldChar w:fldCharType="begin"/>
    </w:r>
    <w:r w:rsidR="00DF465D" w:rsidRPr="00650037">
      <w:instrText xml:space="preserve"> PAGE  \* roman  \* MERGEFORMAT </w:instrText>
    </w:r>
    <w:r w:rsidR="00DF465D" w:rsidRPr="00650037">
      <w:fldChar w:fldCharType="separate"/>
    </w:r>
    <w:r w:rsidR="00AD3F08">
      <w:rPr>
        <w:noProof/>
      </w:rPr>
      <w:t>i</w:t>
    </w:r>
    <w:r w:rsidR="00DF465D" w:rsidRPr="00650037">
      <w:rPr>
        <w:noProof/>
      </w:rPr>
      <w:fldChar w:fldCharType="end"/>
    </w:r>
  </w:p>
  <w:p w14:paraId="7889240C" w14:textId="77777777" w:rsidR="00F85F11" w:rsidRDefault="73F98589" w:rsidP="00B3746C">
    <w:pPr>
      <w:pStyle w:val="Footer2"/>
    </w:pPr>
    <w:r w:rsidRPr="73F98589">
      <w:t>Use or disclosure of the data contained on this page is subject to the restrictions on the title page of this request.</w:t>
    </w:r>
    <w:r w:rsidR="00B3746C">
      <w:br/>
    </w:r>
    <w:r w:rsidRPr="73F98589">
      <w:t xml:space="preserve">© 2026 Deloitte Development LLC. All rights reserved. </w:t>
    </w:r>
  </w:p>
  <w:p w14:paraId="4038E4FC" w14:textId="77777777" w:rsidR="00DF465D" w:rsidRPr="00650037" w:rsidRDefault="0073033A" w:rsidP="00B3746C">
    <w:pPr>
      <w:pStyle w:val="Footer2"/>
    </w:pPr>
    <w:r>
      <w:rPr>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AC53D"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46AD63FE" w14:textId="77777777" w:rsidR="00DF465D" w:rsidRDefault="00DF465D" w:rsidP="008E2AB2">
    <w:pPr>
      <w:pStyle w:val="Footer2"/>
    </w:pPr>
    <w:r w:rsidRPr="004A00E1">
      <w:t>Use or disclosure of the data contained on this page is subject to the restrictions on the title page of this proposal.</w:t>
    </w:r>
  </w:p>
  <w:p w14:paraId="04E1CEE9" w14:textId="77777777" w:rsidR="00091ED6" w:rsidRDefault="00091ED6"/>
  <w:p w14:paraId="65CB7218"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712B" w14:textId="634FB1D5" w:rsidR="00DF465D" w:rsidRPr="00650037" w:rsidRDefault="00744B4B"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rsidR="00ED3E50">
      <w:tab/>
    </w:r>
    <w:r w:rsidR="00DF465D" w:rsidRPr="00650037">
      <w:fldChar w:fldCharType="begin"/>
    </w:r>
    <w:r w:rsidR="00DF465D" w:rsidRPr="00650037">
      <w:instrText xml:space="preserve"> PAGE   \* MERGEFORMAT </w:instrText>
    </w:r>
    <w:r w:rsidR="00DF465D" w:rsidRPr="00650037">
      <w:fldChar w:fldCharType="separate"/>
    </w:r>
    <w:r w:rsidR="00AD3F08">
      <w:rPr>
        <w:noProof/>
      </w:rPr>
      <w:t>1</w:t>
    </w:r>
    <w:r w:rsidR="00DF465D" w:rsidRPr="00650037">
      <w:rPr>
        <w:noProof/>
      </w:rPr>
      <w:fldChar w:fldCharType="end"/>
    </w:r>
    <w:r w:rsidR="009804E4">
      <w:rPr>
        <w:noProof/>
      </w:rPr>
      <w:t xml:space="preserve"> of </w:t>
    </w:r>
    <w:r w:rsidR="009804E4">
      <w:rPr>
        <w:noProof/>
      </w:rPr>
      <w:fldChar w:fldCharType="begin"/>
    </w:r>
    <w:r w:rsidR="009804E4">
      <w:rPr>
        <w:noProof/>
      </w:rPr>
      <w:instrText xml:space="preserve"> SECTIONPAGES  </w:instrText>
    </w:r>
    <w:r w:rsidR="009804E4">
      <w:rPr>
        <w:noProof/>
      </w:rPr>
      <w:fldChar w:fldCharType="separate"/>
    </w:r>
    <w:r w:rsidR="0093340F">
      <w:rPr>
        <w:noProof/>
      </w:rPr>
      <w:t>62</w:t>
    </w:r>
    <w:r w:rsidR="009804E4">
      <w:rPr>
        <w:noProof/>
      </w:rPr>
      <w:fldChar w:fldCharType="end"/>
    </w:r>
  </w:p>
  <w:p w14:paraId="165F42BC" w14:textId="77777777" w:rsidR="002A3231" w:rsidRDefault="664D4D32" w:rsidP="002A3231">
    <w:pPr>
      <w:pStyle w:val="Footer2"/>
    </w:pPr>
    <w:r w:rsidRPr="664D4D32">
      <w:t>Use or disclosure of the data contained on this page is subject to the restrictions on the title page of this request.</w:t>
    </w:r>
    <w:r w:rsidR="00B3746C">
      <w:br/>
    </w:r>
    <w:r w:rsidRPr="664D4D32">
      <w:t xml:space="preserve">© 2026 Deloitte Development LLC. All rights reserved. </w:t>
    </w:r>
  </w:p>
  <w:p w14:paraId="5F8FDE0B" w14:textId="77777777" w:rsidR="00DD42C7" w:rsidRPr="002A3231" w:rsidRDefault="0073033A" w:rsidP="002A3231">
    <w:pPr>
      <w:pStyle w:val="Footer2"/>
    </w:pPr>
    <w:r>
      <w:rPr>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35F47" w14:textId="6BFA7ED3" w:rsidR="006B1D96" w:rsidRPr="00650037" w:rsidRDefault="006B1D96"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tab/>
    </w:r>
    <w:r w:rsidR="00A9173D">
      <w:tab/>
    </w:r>
    <w:r w:rsidR="00A9173D">
      <w:tab/>
    </w:r>
    <w:r w:rsidR="00A9173D">
      <w:tab/>
    </w:r>
    <w:r w:rsidR="00A9173D">
      <w:tab/>
      <w:t xml:space="preserve">    </w:t>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Pr>
        <w:noProof/>
      </w:rPr>
      <w:fldChar w:fldCharType="begin"/>
    </w:r>
    <w:r>
      <w:rPr>
        <w:noProof/>
      </w:rPr>
      <w:instrText xml:space="preserve"> SECTIONPAGES  </w:instrText>
    </w:r>
    <w:r>
      <w:rPr>
        <w:noProof/>
      </w:rPr>
      <w:fldChar w:fldCharType="separate"/>
    </w:r>
    <w:r w:rsidR="0093340F">
      <w:rPr>
        <w:noProof/>
      </w:rPr>
      <w:t>10</w:t>
    </w:r>
    <w:r>
      <w:rPr>
        <w:noProof/>
      </w:rPr>
      <w:fldChar w:fldCharType="end"/>
    </w:r>
  </w:p>
  <w:p w14:paraId="67BAF577" w14:textId="77777777" w:rsidR="006B1D96" w:rsidRDefault="006B1D96"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0A67CBCC" w14:textId="77777777" w:rsidR="00B70AE9" w:rsidRPr="002A3231" w:rsidRDefault="006B1D96" w:rsidP="002A3231">
    <w:pPr>
      <w:pStyle w:val="Footer2"/>
    </w:pPr>
    <w:r>
      <w:rPr>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208E" w14:textId="1F45F221" w:rsidR="002515C5" w:rsidRPr="00650037" w:rsidRDefault="002515C5" w:rsidP="00ED3E50">
    <w:pPr>
      <w:pStyle w:val="Footer"/>
      <w:tabs>
        <w:tab w:val="clear" w:pos="4680"/>
      </w:tabs>
    </w:pPr>
    <w:fldSimple w:instr=" STYLEREF  &quot;Cover2_RFQ Number&quot;  \* MERGEFORMAT ">
      <w:r w:rsidR="00EC1036">
        <w:rPr>
          <w:noProof/>
        </w:rPr>
        <w:t>Request for Quote (RFQ): 75FCMC26Q0068</w:t>
      </w:r>
    </w:fldSimple>
    <w:r>
      <w:t xml:space="preserve"> | </w:t>
    </w:r>
    <w:fldSimple w:instr=" STYLEREF  &quot;Cover Date&quot;  \* MERGEFORMAT ">
      <w:r w:rsidR="00EC1036" w:rsidRPr="00EC1036">
        <w:rPr>
          <w:bCs/>
          <w:noProof/>
        </w:rPr>
        <w:t>May 07, 2026</w:t>
      </w:r>
    </w:fldSimple>
    <w:r>
      <w:tab/>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Pr>
        <w:noProof/>
      </w:rPr>
      <w:fldChar w:fldCharType="begin"/>
    </w:r>
    <w:r>
      <w:rPr>
        <w:noProof/>
      </w:rPr>
      <w:instrText xml:space="preserve"> SECTIONPAGES  </w:instrText>
    </w:r>
    <w:r>
      <w:rPr>
        <w:noProof/>
      </w:rPr>
      <w:fldChar w:fldCharType="separate"/>
    </w:r>
    <w:r w:rsidR="00EC1036">
      <w:rPr>
        <w:noProof/>
      </w:rPr>
      <w:t>1</w:t>
    </w:r>
    <w:r>
      <w:rPr>
        <w:noProof/>
      </w:rPr>
      <w:fldChar w:fldCharType="end"/>
    </w:r>
  </w:p>
  <w:p w14:paraId="46E3A6FA" w14:textId="77777777" w:rsidR="002515C5" w:rsidRDefault="002515C5"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268991EC" w14:textId="77777777" w:rsidR="002515C5" w:rsidRPr="002A3231" w:rsidRDefault="002515C5" w:rsidP="002A3231">
    <w:pPr>
      <w:pStyle w:val="Footer2"/>
    </w:pPr>
    <w:r>
      <w:rPr>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9328" w14:textId="16E3AE89" w:rsidR="00E76701" w:rsidRPr="00650037" w:rsidRDefault="00E76701" w:rsidP="00ED3E50">
    <w:pPr>
      <w:pStyle w:val="Footer"/>
      <w:tabs>
        <w:tab w:val="clear" w:pos="4680"/>
      </w:tabs>
    </w:pPr>
    <w:fldSimple w:instr=" STYLEREF  &quot;Cover2_RFQ Number&quot;  \* MERGEFORMAT ">
      <w:r w:rsidR="0093340F">
        <w:rPr>
          <w:noProof/>
        </w:rPr>
        <w:t>Request for Quote (RFQ): 75FCMC26Q0068</w:t>
      </w:r>
    </w:fldSimple>
    <w:r>
      <w:t xml:space="preserve"> | </w:t>
    </w:r>
    <w:fldSimple w:instr=" STYLEREF  &quot;Cover Date&quot;  \* MERGEFORMAT ">
      <w:r w:rsidR="0093340F" w:rsidRPr="0093340F">
        <w:rPr>
          <w:bCs/>
          <w:noProof/>
        </w:rPr>
        <w:t>May 07, 2026</w:t>
      </w:r>
    </w:fldSimple>
    <w:r>
      <w:tab/>
    </w:r>
    <w:r w:rsidR="00E80859">
      <w:t>A-</w:t>
    </w:r>
    <w:r w:rsidRPr="00650037">
      <w:fldChar w:fldCharType="begin"/>
    </w:r>
    <w:r w:rsidRPr="00650037">
      <w:instrText xml:space="preserve"> PAGE   \* MERGEFORMAT </w:instrText>
    </w:r>
    <w:r w:rsidRPr="00650037">
      <w:fldChar w:fldCharType="separate"/>
    </w:r>
    <w:r>
      <w:rPr>
        <w:noProof/>
      </w:rPr>
      <w:t>1</w:t>
    </w:r>
    <w:r w:rsidRPr="00650037">
      <w:rPr>
        <w:noProof/>
      </w:rPr>
      <w:fldChar w:fldCharType="end"/>
    </w:r>
    <w:r>
      <w:rPr>
        <w:noProof/>
      </w:rPr>
      <w:t xml:space="preserve"> of </w:t>
    </w:r>
    <w:r w:rsidR="00E80859">
      <w:rPr>
        <w:noProof/>
      </w:rPr>
      <w:t>A-</w:t>
    </w:r>
    <w:r>
      <w:rPr>
        <w:noProof/>
      </w:rPr>
      <w:fldChar w:fldCharType="begin"/>
    </w:r>
    <w:r>
      <w:rPr>
        <w:noProof/>
      </w:rPr>
      <w:instrText xml:space="preserve"> SECTIONPAGES  </w:instrText>
    </w:r>
    <w:r>
      <w:rPr>
        <w:noProof/>
      </w:rPr>
      <w:fldChar w:fldCharType="separate"/>
    </w:r>
    <w:r w:rsidR="0093340F">
      <w:rPr>
        <w:noProof/>
      </w:rPr>
      <w:t>8</w:t>
    </w:r>
    <w:r>
      <w:rPr>
        <w:noProof/>
      </w:rPr>
      <w:fldChar w:fldCharType="end"/>
    </w:r>
  </w:p>
  <w:p w14:paraId="1B6F1A6F" w14:textId="77777777" w:rsidR="00E76701" w:rsidRDefault="00E76701" w:rsidP="002A3231">
    <w:pPr>
      <w:pStyle w:val="Footer2"/>
    </w:pPr>
    <w:r w:rsidRPr="664D4D32">
      <w:t>Use or disclosure of the data contained on this page is subject to the restrictions on the title page of this request.</w:t>
    </w:r>
    <w:r>
      <w:br/>
    </w:r>
    <w:r w:rsidRPr="664D4D32">
      <w:t xml:space="preserve">© 2026 Deloitte Development LLC. All rights reserved. </w:t>
    </w:r>
  </w:p>
  <w:p w14:paraId="1055D0F2" w14:textId="77777777" w:rsidR="00E76701" w:rsidRPr="002A3231" w:rsidRDefault="00E76701" w:rsidP="002A3231">
    <w:pPr>
      <w:pStyle w:val="Footer2"/>
    </w:pPr>
    <w:r>
      <w:rPr>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FFD6B" w14:textId="77777777" w:rsidR="00D04840" w:rsidRDefault="00D04840" w:rsidP="007D7758">
      <w:pPr>
        <w:spacing w:after="0"/>
      </w:pPr>
      <w:r>
        <w:separator/>
      </w:r>
    </w:p>
    <w:p w14:paraId="6D19A040" w14:textId="77777777" w:rsidR="00D04840" w:rsidRDefault="00D04840"/>
  </w:footnote>
  <w:footnote w:type="continuationSeparator" w:id="0">
    <w:p w14:paraId="3DBCF457" w14:textId="77777777" w:rsidR="00D04840" w:rsidRDefault="00D04840" w:rsidP="00C62BC7">
      <w:pPr>
        <w:spacing w:after="0"/>
      </w:pPr>
      <w:r>
        <w:continuationSeparator/>
      </w:r>
    </w:p>
    <w:p w14:paraId="14F6704B" w14:textId="77777777" w:rsidR="00D04840" w:rsidRDefault="00D04840"/>
    <w:p w14:paraId="4D3EBA0C" w14:textId="77777777" w:rsidR="00D04840" w:rsidRDefault="00D04840"/>
    <w:p w14:paraId="7A743F2A" w14:textId="77777777" w:rsidR="00D04840" w:rsidRDefault="00D04840"/>
    <w:p w14:paraId="58A8222C" w14:textId="77777777" w:rsidR="00D04840" w:rsidRDefault="00D04840"/>
  </w:footnote>
  <w:footnote w:type="continuationNotice" w:id="1">
    <w:p w14:paraId="6F1F2F52" w14:textId="77777777" w:rsidR="00D04840" w:rsidRDefault="00D0484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16140"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F458"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B281" w14:textId="77777777"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B199E" w14:textId="77777777"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78358" w14:textId="77777777" w:rsidR="00744B4B" w:rsidRPr="00744B4B" w:rsidRDefault="00744B4B" w:rsidP="00906928">
                          <w:pPr>
                            <w:pStyle w:val="LetterheadAddress"/>
                          </w:pPr>
                          <w:r w:rsidRPr="00744B4B">
                            <w:rPr>
                              <w:rStyle w:val="CoverFSSEntityName"/>
                            </w:rPr>
                            <w:fldChar w:fldCharType="begin"/>
                          </w:r>
                          <w:r w:rsidRPr="00744B4B">
                            <w:rPr>
                              <w:rStyle w:val="CoverFSSEntityName"/>
                            </w:rPr>
                            <w:instrText xml:space="preserve"> FILLIN  "FSS Entity Name"  \* MERGEFORMAT </w:instrText>
                          </w:r>
                          <w:r w:rsidRPr="00744B4B">
                            <w:rPr>
                              <w:rStyle w:val="CoverFSSEntityName"/>
                            </w:rPr>
                            <w:fldChar w:fldCharType="separate"/>
                          </w:r>
                          <w:r w:rsidR="00E65057">
                            <w:rPr>
                              <w:rStyle w:val="CoverFSSEntityName"/>
                            </w:rPr>
                            <w:t>Deloitte Consulting LLP</w:t>
                          </w:r>
                          <w:r w:rsidRPr="00744B4B">
                            <w:rPr>
                              <w:rStyle w:val="CoverFSSEntityName"/>
                            </w:rPr>
                            <w:fldChar w:fldCharType="end"/>
                          </w:r>
                        </w:p>
                        <w:p w14:paraId="3A868B14"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56925C60" w14:textId="77777777" w:rsidR="00DF465D" w:rsidRPr="00383C4F" w:rsidRDefault="00DF465D" w:rsidP="00906928">
                          <w:pPr>
                            <w:pStyle w:val="LetterheadAddress"/>
                          </w:pPr>
                          <w:proofErr w:type="gramStart"/>
                          <w:r w:rsidRPr="00383C4F">
                            <w:t>Tel:</w:t>
                          </w:r>
                          <w:proofErr w:type="gramEnd"/>
                          <w:r w:rsidRPr="00383C4F">
                            <w:t xml:space="preserve"> +1 </w:t>
                          </w:r>
                          <w:r w:rsidR="00253250" w:rsidRPr="00383C4F">
                            <w:t>(</w:t>
                          </w:r>
                          <w:r w:rsidRPr="00383C4F">
                            <w:t>571</w:t>
                          </w:r>
                          <w:r w:rsidR="00253250" w:rsidRPr="00383C4F">
                            <w:t>)</w:t>
                          </w:r>
                          <w:r w:rsidRPr="00383C4F">
                            <w:t xml:space="preserve"> 882</w:t>
                          </w:r>
                          <w:r w:rsidR="00253250" w:rsidRPr="00383C4F">
                            <w:t>-</w:t>
                          </w:r>
                          <w:r w:rsidRPr="00383C4F">
                            <w:t>5000</w:t>
                          </w:r>
                        </w:p>
                        <w:p w14:paraId="47EEAE1C"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478358" w14:textId="77777777" w:rsidR="00744B4B" w:rsidRPr="00744B4B" w:rsidRDefault="00744B4B" w:rsidP="00906928">
                    <w:pPr>
                      <w:pStyle w:val="LetterheadAddress"/>
                    </w:pPr>
                    <w:r w:rsidRPr="00744B4B">
                      <w:rPr>
                        <w:rStyle w:val="CoverFSSEntityName"/>
                      </w:rPr>
                      <w:fldChar w:fldCharType="begin"/>
                    </w:r>
                    <w:r w:rsidRPr="00744B4B">
                      <w:rPr>
                        <w:rStyle w:val="CoverFSSEntityName"/>
                      </w:rPr>
                      <w:instrText xml:space="preserve"> FILLIN  "FSS Entity Name"  \* MERGEFORMAT </w:instrText>
                    </w:r>
                    <w:r w:rsidRPr="00744B4B">
                      <w:rPr>
                        <w:rStyle w:val="CoverFSSEntityName"/>
                      </w:rPr>
                      <w:fldChar w:fldCharType="separate"/>
                    </w:r>
                    <w:r w:rsidR="00E65057">
                      <w:rPr>
                        <w:rStyle w:val="CoverFSSEntityName"/>
                      </w:rPr>
                      <w:t>Deloitte Consulting LLP</w:t>
                    </w:r>
                    <w:r w:rsidRPr="00744B4B">
                      <w:rPr>
                        <w:rStyle w:val="CoverFSSEntityName"/>
                      </w:rPr>
                      <w:fldChar w:fldCharType="end"/>
                    </w:r>
                  </w:p>
                  <w:p w14:paraId="3A868B14"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56925C60" w14:textId="77777777" w:rsidR="00DF465D" w:rsidRPr="00383C4F" w:rsidRDefault="00DF465D" w:rsidP="00906928">
                    <w:pPr>
                      <w:pStyle w:val="LetterheadAddress"/>
                    </w:pPr>
                    <w:proofErr w:type="gramStart"/>
                    <w:r w:rsidRPr="00383C4F">
                      <w:t>Tel:</w:t>
                    </w:r>
                    <w:proofErr w:type="gramEnd"/>
                    <w:r w:rsidRPr="00383C4F">
                      <w:t xml:space="preserve"> +1 </w:t>
                    </w:r>
                    <w:r w:rsidR="00253250" w:rsidRPr="00383C4F">
                      <w:t>(</w:t>
                    </w:r>
                    <w:r w:rsidRPr="00383C4F">
                      <w:t>571</w:t>
                    </w:r>
                    <w:r w:rsidR="00253250" w:rsidRPr="00383C4F">
                      <w:t>)</w:t>
                    </w:r>
                    <w:r w:rsidRPr="00383C4F">
                      <w:t xml:space="preserve"> 882</w:t>
                    </w:r>
                    <w:r w:rsidR="00253250" w:rsidRPr="00383C4F">
                      <w:t>-</w:t>
                    </w:r>
                    <w:r w:rsidRPr="00383C4F">
                      <w:t>5000</w:t>
                    </w:r>
                  </w:p>
                  <w:p w14:paraId="47EEAE1C"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6039C408" w14:textId="77777777" w:rsidTr="000528F1">
      <w:tc>
        <w:tcPr>
          <w:tcW w:w="1674" w:type="dxa"/>
        </w:tcPr>
        <w:p w14:paraId="3E38DD81"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6967E4C" w14:textId="431A1C8E" w:rsidR="00E41AF0" w:rsidRDefault="008C1628" w:rsidP="00744B4B">
          <w:pPr>
            <w:pStyle w:val="Header"/>
            <w:rPr>
              <w:noProof/>
            </w:rPr>
          </w:pPr>
          <w:fldSimple w:instr="STYLEREF  &quot;Cover title&quot;  \* MERGEFORMAT">
            <w:r w:rsidR="0093340F">
              <w:rPr>
                <w:noProof/>
              </w:rPr>
              <w:t>Centers for Medicare &amp; Medicaid Services (CMS)</w:t>
            </w:r>
          </w:fldSimple>
        </w:p>
        <w:p w14:paraId="7677FAAE" w14:textId="604D6F03" w:rsidR="00744B4B" w:rsidRPr="008F5003" w:rsidRDefault="008C1628" w:rsidP="00744B4B">
          <w:pPr>
            <w:pStyle w:val="Header"/>
            <w:rPr>
              <w:noProof/>
            </w:rPr>
          </w:pPr>
          <w:fldSimple w:instr="STYLEREF  &quot;Cover subhead&quot;  \* MERGEFORMAT">
            <w:r w:rsidR="0093340F">
              <w:rPr>
                <w:noProof/>
              </w:rPr>
              <w:t>CCIIO Enrollment Resolution &amp; Reconciliation (ER&amp;R), Form 1095-A Data Reporting</w:t>
            </w:r>
          </w:fldSimple>
        </w:p>
        <w:p w14:paraId="73D8D394" w14:textId="02652F9E" w:rsidR="00744B4B" w:rsidRPr="001462ED" w:rsidRDefault="008C1628" w:rsidP="001462ED">
          <w:pPr>
            <w:pStyle w:val="Header"/>
            <w:rPr>
              <w:bCs/>
              <w:noProof/>
            </w:rPr>
          </w:pPr>
          <w:fldSimple w:instr="STYLEREF  &quot;Cover volume number&quot;  \* MERGEFORMAT">
            <w:r w:rsidR="0093340F" w:rsidRPr="0093340F">
              <w:rPr>
                <w:bCs/>
                <w:noProof/>
              </w:rPr>
              <w:t>Volume I – Technical Proposal</w:t>
            </w:r>
          </w:fldSimple>
        </w:p>
      </w:tc>
    </w:tr>
  </w:tbl>
  <w:p w14:paraId="23225D12" w14:textId="77777777"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7553B"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7C8D6E27" w14:textId="77777777" w:rsidR="00091ED6" w:rsidRDefault="00091ED6"/>
  <w:p w14:paraId="58C7D76F"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54B19"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184F0807" w14:textId="77777777" w:rsidR="00091ED6" w:rsidRDefault="00091ED6"/>
  <w:p w14:paraId="2AF3B77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33D4"/>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2D9A"/>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340F"/>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840"/>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036"/>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AA3FAB"/>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Arial Narrow" w:hAnsi="Arial Narro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Arial Narrow" w:eastAsiaTheme="majorEastAsia" w:hAnsi="Arial Narrow" w:cstheme="majorBidi"/>
      <w:b/>
      <w:bCs/>
      <w:color w:val="005587"/>
      <w:sz w:val="28"/>
      <w:szCs w:val="28"/>
    </w:rPr>
  </w:style>
  <w:style w:type="character" w:customStyle="1" w:styleId="Heading2Char">
    <w:name w:val="Heading 2 Char"/>
    <w:basedOn w:val="DefaultParagraphFont"/>
    <w:link w:val="Heading2"/>
    <w:rsid w:val="00775B30"/>
    <w:rPr>
      <w:rFonts w:ascii="Arial Narrow" w:eastAsiaTheme="majorEastAsia" w:hAnsi="Arial Narrow" w:cstheme="majorBidi"/>
      <w:b/>
      <w:color w:val="00B0F0"/>
      <w:sz w:val="26"/>
      <w:szCs w:val="26"/>
    </w:rPr>
  </w:style>
  <w:style w:type="character" w:customStyle="1" w:styleId="Heading3Char">
    <w:name w:val="Heading 3 Char"/>
    <w:basedOn w:val="DefaultParagraphFont"/>
    <w:link w:val="Heading3"/>
    <w:rsid w:val="00775B30"/>
    <w:rPr>
      <w:rFonts w:ascii="Arial Narrow" w:eastAsiaTheme="majorEastAsia" w:hAnsi="Arial Narrow"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Arial Narrow" w:eastAsiaTheme="majorEastAsia" w:hAnsi="Arial Narrow"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Arial Narrow" w:eastAsiaTheme="majorEastAsia" w:hAnsi="Arial Narrow"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Arial Narrow" w:eastAsiaTheme="majorEastAsia" w:hAnsi="Arial Narrow"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Arial Narrow" w:hAnsi="Arial Narrow"/>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Arial Narrow" w:hAnsi="Arial Narrow"/>
      <w:sz w:val="16"/>
    </w:rPr>
  </w:style>
  <w:style w:type="table" w:customStyle="1" w:styleId="DeloitteTable1">
    <w:name w:val="Deloitte Table1"/>
    <w:basedOn w:val="TableNormal"/>
    <w:uiPriority w:val="99"/>
    <w:rsid w:val="00760B19"/>
    <w:pPr>
      <w:spacing w:after="0" w:line="240" w:lineRule="auto"/>
    </w:pPr>
    <w:rPr>
      <w:rFonts w:ascii="Arial Narrow" w:hAnsi="Arial Narrow"/>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Arial Narrow"/>
      <w:szCs w:val="16"/>
    </w:rPr>
  </w:style>
  <w:style w:type="paragraph" w:customStyle="1" w:styleId="Cover2Disclosure">
    <w:name w:val="Cover 2_Disclosure"/>
    <w:basedOn w:val="CoverTitle"/>
    <w:semiHidden/>
    <w:rsid w:val="00FF4B13"/>
    <w:pPr>
      <w:spacing w:before="180" w:after="0" w:line="180" w:lineRule="exact"/>
    </w:pPr>
    <w:rPr>
      <w:rFonts w:cs="Arial Narrow"/>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Arial Narrow"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Arial Narrow" w:hAnsi="Arial Narrow"/>
      <w:sz w:val="24"/>
    </w:rPr>
  </w:style>
  <w:style w:type="paragraph" w:customStyle="1" w:styleId="HeadingNoTOC">
    <w:name w:val="Heading (No TOC)"/>
    <w:basedOn w:val="BodyText"/>
    <w:next w:val="BodyText"/>
    <w:rsid w:val="008C3979"/>
    <w:pPr>
      <w:keepNext/>
    </w:pPr>
    <w:rPr>
      <w:rFonts w:eastAsia="Arial Narrow" w:cs="Arial Narrow"/>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Arial Narrow" w:cs="Arial Narrow"/>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Arial Narrow" w:cs="Arial Narrow"/>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Arial Narrow" w:cs="Arial Narrow"/>
      <w:szCs w:val="32"/>
    </w:rPr>
  </w:style>
  <w:style w:type="paragraph" w:customStyle="1" w:styleId="Cover2ProjectDescription">
    <w:name w:val="Cover2_Project Description"/>
    <w:basedOn w:val="CoverTitle"/>
    <w:semiHidden/>
    <w:rsid w:val="00C76534"/>
    <w:pPr>
      <w:spacing w:before="0" w:after="0"/>
    </w:pPr>
    <w:rPr>
      <w:rFonts w:eastAsia="Arial Narrow" w:cs="Arial Narrow"/>
      <w:bCs/>
      <w:noProof/>
      <w:color w:val="00B0F0"/>
      <w:sz w:val="24"/>
      <w:szCs w:val="24"/>
    </w:rPr>
  </w:style>
  <w:style w:type="paragraph" w:customStyle="1" w:styleId="Cover2Solicitation">
    <w:name w:val="Cover 2_Solicitation #"/>
    <w:basedOn w:val="CoverTitle"/>
    <w:semiHidden/>
    <w:rsid w:val="00775B30"/>
    <w:pPr>
      <w:spacing w:before="0" w:after="360"/>
    </w:pPr>
    <w:rPr>
      <w:rFonts w:eastAsia="Arial Narrow" w:cs="Arial Narrow"/>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Arial Narrow" w:cs="Arial Narrow"/>
      <w:sz w:val="24"/>
      <w:szCs w:val="24"/>
    </w:rPr>
  </w:style>
  <w:style w:type="paragraph" w:customStyle="1" w:styleId="CoverTitleSubmission">
    <w:name w:val="Cover Title Submission"/>
    <w:basedOn w:val="CoverTitle"/>
    <w:semiHidden/>
    <w:rsid w:val="008341E6"/>
    <w:pPr>
      <w:spacing w:before="0" w:after="0"/>
      <w:jc w:val="center"/>
    </w:pPr>
    <w:rPr>
      <w:rFonts w:eastAsia="Arial Narrow" w:cs="Arial Narrow"/>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Arial Narrow" w:cs="Arial Narrow"/>
      <w:color w:val="000000" w:themeColor="text1"/>
      <w:szCs w:val="24"/>
    </w:rPr>
  </w:style>
  <w:style w:type="paragraph" w:customStyle="1" w:styleId="Cover2Date">
    <w:name w:val="Cover2_Date"/>
    <w:basedOn w:val="CoverTitle"/>
    <w:semiHidden/>
    <w:rsid w:val="00775B30"/>
    <w:pPr>
      <w:spacing w:before="0"/>
    </w:pPr>
    <w:rPr>
      <w:rFonts w:eastAsia="Arial Narrow" w:cs="Arial Narrow"/>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Arial Narrow" w:hAnsi="Arial Narrow"/>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spacing w:before="0" w:after="0"/>
    </w:pPr>
    <w:rPr>
      <w:sz w:val="20"/>
      <w:szCs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before="0"/>
      <w:jc w:val="center"/>
    </w:pPr>
    <w:rPr>
      <w:b/>
      <w:color w:val="FFFFFF"/>
      <w:sz w:val="20"/>
      <w:szCs w:val="20"/>
    </w:rPr>
  </w:style>
  <w:style w:type="paragraph" w:customStyle="1" w:styleId="TableRowHeading">
    <w:name w:val="Table Row Heading"/>
    <w:basedOn w:val="TableBody"/>
    <w:next w:val="TableBody"/>
    <w:qFormat/>
    <w:rsid w:val="007967B9"/>
    <w:rPr>
      <w:b/>
      <w:sz w:val="20"/>
      <w:szCs w:val="20"/>
    </w:rPr>
    <w:pPr>
      <w:spacing w:before="0" w:after="0"/>
    </w:pPr>
  </w:style>
  <w:style w:type="paragraph" w:customStyle="1" w:styleId="TableTitle">
    <w:name w:val="Table Title"/>
    <w:basedOn w:val="FigureTitle"/>
    <w:next w:val="ActionCaption"/>
    <w:unhideWhenUsed/>
    <w:rsid w:val="008E2DFB"/>
    <w:rPr>
      <w:sz w:val="20"/>
      <w:szCs w:val="20"/>
    </w:rPr>
    <w:pPr>
      <w:spacing w:before="0" w:after="0"/>
    </w:pPr>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spacing w:before="0" w:after="0"/>
    </w:pPr>
    <w:rPr>
      <w:sz w:val="20"/>
      <w:szCs w:val="20"/>
    </w:r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Arial Narrow" w:hAnsi="Arial Narrow"/>
      <w:sz w:val="24"/>
    </w:rPr>
  </w:style>
  <w:style w:type="character" w:customStyle="1" w:styleId="XCoverLetterBodyTextCharChar">
    <w:name w:val="X_Cover Letter Body Text Char Char"/>
    <w:basedOn w:val="DefaultParagraphFont"/>
    <w:link w:val="XCoverLetterBodyText"/>
    <w:semiHidden/>
    <w:rsid w:val="00F23396"/>
    <w:rPr>
      <w:rFonts w:ascii="Arial Narrow" w:hAnsi="Arial Narrow"/>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sz w:val="20"/>
      <w:szCs w:val="20"/>
    </w:rPr>
    <w:pPr>
      <w:spacing w:before="0" w:after="0"/>
    </w:pPr>
  </w:style>
  <w:style w:type="paragraph" w:customStyle="1" w:styleId="PastPerfTableBody">
    <w:name w:val="Past Perf Table Body"/>
    <w:basedOn w:val="TableBody"/>
    <w:rsid w:val="00A362A4"/>
    <w:pPr>
      <w:tabs>
        <w:tab w:val="clear" w:pos="180"/>
      </w:tabs>
      <w:spacing w:before="0" w:after="0"/>
    </w:pPr>
    <w:rPr>
      <w:sz w:val="20"/>
      <w:szCs w:val="20"/>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Arial Narrow" w:hAnsi="Arial Narrow"/>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spacing w:before="0" w:after="0"/>
    </w:pPr>
    <w:rPr>
      <w:sz w:val="20"/>
      <w:szCs w:val="20"/>
    </w:r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Arial Narrow" w:hAnsi="Arial Narrow"/>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Arial Narrow" w:hAnsi="Arial Narrow"/>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Arial Narrow" w:hAnsi="Arial Narro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Arial Narrow" w:hAnsi="Arial Narro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eastAsia="Arial Narrow" w:cs="Arial Narrow"/>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Arial Narrow" w:hAnsi="Arial Narrow"/>
      <w:sz w:val="24"/>
    </w:rPr>
  </w:style>
  <w:style w:type="paragraph" w:customStyle="1" w:styleId="paragraph">
    <w:name w:val="paragraph"/>
    <w:basedOn w:val="Normal"/>
    <w:rsid w:val="00900157"/>
    <w:pPr>
      <w:spacing w:before="100" w:beforeAutospacing="1" w:after="100" w:afterAutospacing="1"/>
    </w:pPr>
    <w:rPr>
      <w:rFonts w:eastAsia="Arial Narrow" w:cs="Arial Narrow"/>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eastAsia="Arial Narrow" w:cs="Arial Narrow"/>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8.png"/><Relationship Id="rId39" Type="http://schemas.openxmlformats.org/officeDocument/2006/relationships/footer" Target="footer7.xml"/><Relationship Id="rId21" Type="http://schemas.openxmlformats.org/officeDocument/2006/relationships/header" Target="header5.xml"/><Relationship Id="rId34" Type="http://schemas.openxmlformats.org/officeDocument/2006/relationships/image" Target="media/image16.png"/><Relationship Id="rId42" Type="http://schemas.openxmlformats.org/officeDocument/2006/relationships/footer" Target="footer9.xml"/><Relationship Id="rId47" Type="http://schemas.microsoft.com/office/2019/05/relationships/documenttasks" Target="documenttasks/documenttasks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header" Target="header6.xml"/><Relationship Id="rId40" Type="http://schemas.openxmlformats.org/officeDocument/2006/relationships/header" Target="header7.xm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header" Target="header4.xml"/><Relationship Id="rId31" Type="http://schemas.openxmlformats.org/officeDocument/2006/relationships/image" Target="media/image13.png"/><Relationship Id="rId44" Type="http://schemas.openxmlformats.org/officeDocument/2006/relationships/image" Target="media/image1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oter" Target="footer10.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footer" Target="footer6.xml"/><Relationship Id="rId46" Type="http://schemas.openxmlformats.org/officeDocument/2006/relationships/theme" Target="theme/theme1.xml"/><Relationship Id="rId20" Type="http://schemas.openxmlformats.org/officeDocument/2006/relationships/footer" Target="footer4.xml"/><Relationship Id="rId41" Type="http://schemas.openxmlformats.org/officeDocument/2006/relationships/footer" Target="footer8.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footer8.xml.rels><?xml version="1.0" encoding="UTF-8" standalone="yes"?>
<Relationships xmlns="http://schemas.openxmlformats.org/package/2006/relationships"><Relationship Id="rId1" Type="http://schemas.openxmlformats.org/officeDocument/2006/relationships/image" Target="media/image3.png"/></Relationships>
</file>

<file path=word/_rels/footer9.xml.rels><?xml version="1.0" encoding="UTF-8" standalone="yes"?>
<Relationships xmlns="http://schemas.openxmlformats.org/package/2006/relationships"><Relationship Id="rId1" Type="http://schemas.openxmlformats.org/officeDocument/2006/relationships/image" Target="media/image3.png"/></Relationships>
</file>

<file path=word/_rels/footer10.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5B42F1-9690-493F-9CE3-CDB3AA31EB6F}">
  <ds:schemaRefs>
    <ds:schemaRef ds:uri="http://schemas.microsoft.com/office/2006/metadata/properties"/>
    <ds:schemaRef ds:uri="http://schemas.microsoft.com/office/infopath/2007/PartnerControls"/>
    <ds:schemaRef ds:uri="ef37e940-8df3-44e9-8f15-d966bfd3441b"/>
    <ds:schemaRef ds:uri="da3f2a92-1c9c-4755-bc8f-0daa2db82bce"/>
  </ds:schemaRefs>
</ds:datastoreItem>
</file>

<file path=customXml/itemProps2.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3.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4.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95</Pages>
  <Words>33099</Words>
  <Characters>188665</Characters>
  <Application>Microsoft Office Word</Application>
  <DocSecurity>0</DocSecurity>
  <Lines>1572</Lines>
  <Paragraphs>442</Paragraphs>
  <ScaleCrop>false</ScaleCrop>
  <HeadingPairs>
    <vt:vector size="2" baseType="variant">
      <vt:variant>
        <vt:lpstr>Title</vt:lpstr>
      </vt:variant>
      <vt:variant>
        <vt:i4>1</vt:i4>
      </vt:variant>
    </vt:vector>
  </HeadingPairs>
  <TitlesOfParts>
    <vt:vector size="1" baseType="lpstr">
      <vt:lpstr/>
    </vt:vector>
  </TitlesOfParts>
  <Company>Deloitte</Company>
  <LinksUpToDate>false</LinksUpToDate>
  <CharactersWithSpaces>221322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Loftis, Tyler M</cp:lastModifiedBy>
  <cp:revision>2</cp:revision>
  <cp:lastPrinted>2016-12-11T09:43:00Z</cp:lastPrinted>
  <dcterms:created xsi:type="dcterms:W3CDTF">2026-04-28T11:16:00Z</dcterms:created>
  <dcterms:modified xsi:type="dcterms:W3CDTF">2026-04-28T11:16:00Z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