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8EE" w:rsidRPr="00C471AF" w:rsidRDefault="008E18EE" w:rsidP="008E18EE">
      <w:pPr>
        <w:widowControl w:val="0"/>
        <w:autoSpaceDE w:val="0"/>
        <w:autoSpaceDN w:val="0"/>
        <w:adjustRightInd w:val="0"/>
        <w:spacing w:before="120"/>
        <w:jc w:val="center"/>
        <w:rPr>
          <w:sz w:val="20"/>
          <w:szCs w:val="28"/>
        </w:rPr>
      </w:pPr>
      <w:r w:rsidRPr="00C471AF">
        <w:rPr>
          <w:i/>
          <w:iCs/>
          <w:sz w:val="20"/>
          <w:szCs w:val="28"/>
        </w:rPr>
        <w:t>Bảng 7.1. Thang đánh giá mối quan hệ giữa thuốc nghi ngờ và ADR của WHO</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352"/>
        <w:gridCol w:w="7047"/>
      </w:tblGrid>
      <w:tr w:rsidR="008E18EE" w:rsidRPr="00C471AF" w:rsidTr="00EC2B10">
        <w:tblPrEx>
          <w:tblCellMar>
            <w:top w:w="0" w:type="dxa"/>
            <w:left w:w="0" w:type="dxa"/>
            <w:bottom w:w="0" w:type="dxa"/>
            <w:right w:w="0" w:type="dxa"/>
          </w:tblCellMar>
        </w:tblPrEx>
        <w:tc>
          <w:tcPr>
            <w:tcW w:w="1251"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b/>
                <w:bCs/>
                <w:sz w:val="20"/>
                <w:szCs w:val="26"/>
              </w:rPr>
              <w:t>Quan hệ nhân quả</w:t>
            </w:r>
          </w:p>
        </w:tc>
        <w:tc>
          <w:tcPr>
            <w:tcW w:w="3749"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b/>
                <w:bCs/>
                <w:sz w:val="20"/>
                <w:szCs w:val="26"/>
              </w:rPr>
              <w:t>Tiêu chuẩn đánh giá</w:t>
            </w:r>
          </w:p>
        </w:tc>
      </w:tr>
      <w:tr w:rsidR="008E18EE" w:rsidRPr="00C471AF" w:rsidTr="00EC2B10">
        <w:tblPrEx>
          <w:tblCellMar>
            <w:top w:w="0" w:type="dxa"/>
            <w:left w:w="0" w:type="dxa"/>
            <w:bottom w:w="0" w:type="dxa"/>
            <w:right w:w="0" w:type="dxa"/>
          </w:tblCellMar>
        </w:tblPrEx>
        <w:tc>
          <w:tcPr>
            <w:tcW w:w="1251"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szCs w:val="26"/>
                <w:lang w:val="en-US"/>
              </w:rPr>
            </w:pPr>
            <w:r w:rsidRPr="00C471AF">
              <w:rPr>
                <w:sz w:val="20"/>
                <w:szCs w:val="26"/>
              </w:rPr>
              <w:t>Chắc chắn</w:t>
            </w:r>
          </w:p>
          <w:p w:rsidR="008E18EE" w:rsidRPr="00C471AF" w:rsidRDefault="008E18EE" w:rsidP="00EC2B10">
            <w:pPr>
              <w:widowControl w:val="0"/>
              <w:autoSpaceDE w:val="0"/>
              <w:autoSpaceDN w:val="0"/>
              <w:adjustRightInd w:val="0"/>
              <w:spacing w:before="120"/>
              <w:jc w:val="center"/>
              <w:rPr>
                <w:sz w:val="20"/>
              </w:rPr>
            </w:pPr>
            <w:r w:rsidRPr="00C471AF">
              <w:rPr>
                <w:sz w:val="20"/>
                <w:szCs w:val="26"/>
              </w:rPr>
              <w:t>(</w:t>
            </w:r>
            <w:r w:rsidRPr="00C471AF">
              <w:rPr>
                <w:i/>
                <w:iCs/>
                <w:sz w:val="20"/>
                <w:szCs w:val="26"/>
              </w:rPr>
              <w:t>Certain</w:t>
            </w:r>
            <w:r w:rsidRPr="00C471AF">
              <w:rPr>
                <w:sz w:val="20"/>
                <w:szCs w:val="26"/>
              </w:rPr>
              <w:t>)</w:t>
            </w:r>
          </w:p>
        </w:tc>
        <w:tc>
          <w:tcPr>
            <w:tcW w:w="3749" w:type="pct"/>
            <w:shd w:val="clear" w:color="auto" w:fill="auto"/>
            <w:vAlign w:val="center"/>
          </w:tcPr>
          <w:p w:rsidR="008E18EE" w:rsidRPr="00C471AF" w:rsidRDefault="008E18EE" w:rsidP="00EC2B10">
            <w:pPr>
              <w:widowControl w:val="0"/>
              <w:autoSpaceDE w:val="0"/>
              <w:autoSpaceDN w:val="0"/>
              <w:adjustRightInd w:val="0"/>
              <w:spacing w:before="120"/>
              <w:rPr>
                <w:sz w:val="20"/>
                <w:szCs w:val="26"/>
              </w:rPr>
            </w:pPr>
            <w:r w:rsidRPr="00C471AF">
              <w:rPr>
                <w:sz w:val="20"/>
                <w:szCs w:val="26"/>
              </w:rPr>
              <w:t>● Phản ứng được mô tả (biểu hiện lâm sàng hoặc cận lâm sàng bất thường) có mối liên hệ chặt chẽ với thời gian sử dụng thuốc nghi ngờ,</w:t>
            </w:r>
          </w:p>
          <w:p w:rsidR="008E18EE" w:rsidRPr="00C471AF" w:rsidRDefault="008E18EE" w:rsidP="00EC2B10">
            <w:pPr>
              <w:widowControl w:val="0"/>
              <w:autoSpaceDE w:val="0"/>
              <w:autoSpaceDN w:val="0"/>
              <w:adjustRightInd w:val="0"/>
              <w:spacing w:before="120"/>
              <w:rPr>
                <w:sz w:val="20"/>
                <w:szCs w:val="26"/>
              </w:rPr>
            </w:pPr>
            <w:r w:rsidRPr="00C471AF">
              <w:rPr>
                <w:sz w:val="20"/>
                <w:szCs w:val="26"/>
              </w:rPr>
              <w:t>● Phản ứng xảy ra không thể giải thích bằng tình trạng bệnh lý của người bệnh hoặc các thuốc khác sử dụng đồng thời với thuốc nghi ngờ,</w:t>
            </w:r>
          </w:p>
          <w:p w:rsidR="008E18EE" w:rsidRPr="00C471AF" w:rsidRDefault="008E18EE" w:rsidP="00EC2B10">
            <w:pPr>
              <w:widowControl w:val="0"/>
              <w:autoSpaceDE w:val="0"/>
              <w:autoSpaceDN w:val="0"/>
              <w:adjustRightInd w:val="0"/>
              <w:spacing w:before="120"/>
              <w:rPr>
                <w:sz w:val="20"/>
                <w:szCs w:val="26"/>
              </w:rPr>
            </w:pPr>
            <w:r w:rsidRPr="00C471AF">
              <w:rPr>
                <w:sz w:val="20"/>
                <w:szCs w:val="26"/>
              </w:rPr>
              <w:t>● Các biểu hiện của phản ứng được cải thiện khi ngừng sử dụng thuốc nghi ngờ,</w:t>
            </w:r>
          </w:p>
          <w:p w:rsidR="008E18EE" w:rsidRPr="00C471AF" w:rsidRDefault="008E18EE" w:rsidP="00EC2B10">
            <w:pPr>
              <w:widowControl w:val="0"/>
              <w:autoSpaceDE w:val="0"/>
              <w:autoSpaceDN w:val="0"/>
              <w:adjustRightInd w:val="0"/>
              <w:spacing w:before="120"/>
              <w:rPr>
                <w:sz w:val="20"/>
                <w:szCs w:val="26"/>
              </w:rPr>
            </w:pPr>
            <w:r w:rsidRPr="00C471AF">
              <w:rPr>
                <w:sz w:val="20"/>
                <w:szCs w:val="26"/>
              </w:rPr>
              <w:t>● Phản ứng là tác dụng phụ đặc trưng đã được biết đến của thuốc nghi ngờ (có cơ chế dược lý rõ ràng)</w:t>
            </w:r>
          </w:p>
          <w:p w:rsidR="008E18EE" w:rsidRPr="00C471AF" w:rsidRDefault="008E18EE" w:rsidP="00EC2B10">
            <w:pPr>
              <w:widowControl w:val="0"/>
              <w:autoSpaceDE w:val="0"/>
              <w:autoSpaceDN w:val="0"/>
              <w:adjustRightInd w:val="0"/>
              <w:spacing w:before="120"/>
              <w:rPr>
                <w:sz w:val="20"/>
              </w:rPr>
            </w:pPr>
            <w:r w:rsidRPr="00C471AF">
              <w:rPr>
                <w:sz w:val="20"/>
                <w:szCs w:val="26"/>
              </w:rPr>
              <w:t>● Phản ứng lặp lại khi tái sử dụng thuốc nghi ngờ (nếu có dùng lại thuốc nghi ngờ).</w:t>
            </w:r>
          </w:p>
        </w:tc>
      </w:tr>
      <w:tr w:rsidR="008E18EE" w:rsidRPr="00C471AF" w:rsidTr="00EC2B10">
        <w:tblPrEx>
          <w:tblCellMar>
            <w:top w:w="0" w:type="dxa"/>
            <w:left w:w="0" w:type="dxa"/>
            <w:bottom w:w="0" w:type="dxa"/>
            <w:right w:w="0" w:type="dxa"/>
          </w:tblCellMar>
        </w:tblPrEx>
        <w:tc>
          <w:tcPr>
            <w:tcW w:w="1251"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szCs w:val="26"/>
              </w:rPr>
            </w:pPr>
            <w:r w:rsidRPr="00C471AF">
              <w:rPr>
                <w:sz w:val="20"/>
                <w:szCs w:val="26"/>
              </w:rPr>
              <w:t>Có khả năng</w:t>
            </w:r>
          </w:p>
          <w:p w:rsidR="008E18EE" w:rsidRPr="00C471AF" w:rsidRDefault="008E18EE" w:rsidP="00EC2B10">
            <w:pPr>
              <w:widowControl w:val="0"/>
              <w:autoSpaceDE w:val="0"/>
              <w:autoSpaceDN w:val="0"/>
              <w:adjustRightInd w:val="0"/>
              <w:spacing w:before="120"/>
              <w:jc w:val="center"/>
              <w:rPr>
                <w:sz w:val="20"/>
              </w:rPr>
            </w:pPr>
            <w:r w:rsidRPr="00C471AF">
              <w:rPr>
                <w:sz w:val="20"/>
                <w:szCs w:val="26"/>
              </w:rPr>
              <w:t>(</w:t>
            </w:r>
            <w:r w:rsidRPr="00C471AF">
              <w:rPr>
                <w:i/>
                <w:iCs/>
                <w:sz w:val="20"/>
                <w:szCs w:val="26"/>
              </w:rPr>
              <w:t>Probable/ likely</w:t>
            </w:r>
            <w:r w:rsidRPr="00C471AF">
              <w:rPr>
                <w:sz w:val="20"/>
                <w:szCs w:val="26"/>
              </w:rPr>
              <w:t>)</w:t>
            </w:r>
          </w:p>
        </w:tc>
        <w:tc>
          <w:tcPr>
            <w:tcW w:w="3749" w:type="pct"/>
            <w:shd w:val="clear" w:color="auto" w:fill="auto"/>
            <w:vAlign w:val="center"/>
          </w:tcPr>
          <w:p w:rsidR="008E18EE" w:rsidRPr="00C471AF" w:rsidRDefault="008E18EE" w:rsidP="00EC2B10">
            <w:pPr>
              <w:widowControl w:val="0"/>
              <w:autoSpaceDE w:val="0"/>
              <w:autoSpaceDN w:val="0"/>
              <w:adjustRightInd w:val="0"/>
              <w:spacing w:before="120"/>
              <w:rPr>
                <w:sz w:val="20"/>
                <w:szCs w:val="26"/>
              </w:rPr>
            </w:pPr>
            <w:r w:rsidRPr="00C471AF">
              <w:rPr>
                <w:sz w:val="20"/>
                <w:szCs w:val="26"/>
              </w:rPr>
              <w:t>● Phản ứng được mô tả có mối liên hệ hợp lý với thời gian sử dụng thuốc nghi ngờ,</w:t>
            </w:r>
          </w:p>
          <w:p w:rsidR="008E18EE" w:rsidRPr="00C471AF" w:rsidRDefault="008E18EE" w:rsidP="00EC2B10">
            <w:pPr>
              <w:widowControl w:val="0"/>
              <w:autoSpaceDE w:val="0"/>
              <w:autoSpaceDN w:val="0"/>
              <w:adjustRightInd w:val="0"/>
              <w:spacing w:before="120"/>
              <w:rPr>
                <w:sz w:val="20"/>
                <w:szCs w:val="26"/>
              </w:rPr>
            </w:pPr>
            <w:r w:rsidRPr="00C471AF">
              <w:rPr>
                <w:sz w:val="20"/>
                <w:szCs w:val="26"/>
              </w:rPr>
              <w:t>● Nguyên nhân gây ra phản ứng không chắc chắn được liệu có thể có liên quan đến bệnh lý của người bệnh hoặc các thuốc khác sử dụng đồng thời hay không,</w:t>
            </w:r>
          </w:p>
          <w:p w:rsidR="008E18EE" w:rsidRPr="00C471AF" w:rsidRDefault="008E18EE" w:rsidP="00EC2B10">
            <w:pPr>
              <w:widowControl w:val="0"/>
              <w:autoSpaceDE w:val="0"/>
              <w:autoSpaceDN w:val="0"/>
              <w:adjustRightInd w:val="0"/>
              <w:spacing w:before="120"/>
              <w:rPr>
                <w:sz w:val="20"/>
                <w:szCs w:val="26"/>
              </w:rPr>
            </w:pPr>
            <w:r w:rsidRPr="00C471AF">
              <w:rPr>
                <w:sz w:val="20"/>
                <w:szCs w:val="26"/>
              </w:rPr>
              <w:t>● Các biểu hiện của phản ứng được cải thiện khi ngừng sử dụng thuốc nghi ngờ,</w:t>
            </w:r>
          </w:p>
          <w:p w:rsidR="008E18EE" w:rsidRPr="00C471AF" w:rsidRDefault="008E18EE" w:rsidP="00EC2B10">
            <w:pPr>
              <w:widowControl w:val="0"/>
              <w:autoSpaceDE w:val="0"/>
              <w:autoSpaceDN w:val="0"/>
              <w:adjustRightInd w:val="0"/>
              <w:spacing w:before="120"/>
              <w:rPr>
                <w:sz w:val="20"/>
              </w:rPr>
            </w:pPr>
            <w:r w:rsidRPr="00C471AF">
              <w:rPr>
                <w:sz w:val="20"/>
                <w:szCs w:val="26"/>
              </w:rPr>
              <w:t>● Không cần thiết phải có thông tin về tái sử dụng thuốc.</w:t>
            </w:r>
          </w:p>
        </w:tc>
      </w:tr>
      <w:tr w:rsidR="008E18EE" w:rsidRPr="00C471AF" w:rsidTr="00EC2B10">
        <w:tblPrEx>
          <w:tblCellMar>
            <w:top w:w="0" w:type="dxa"/>
            <w:left w:w="0" w:type="dxa"/>
            <w:bottom w:w="0" w:type="dxa"/>
            <w:right w:w="0" w:type="dxa"/>
          </w:tblCellMar>
        </w:tblPrEx>
        <w:tc>
          <w:tcPr>
            <w:tcW w:w="1251"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szCs w:val="26"/>
              </w:rPr>
            </w:pPr>
            <w:r w:rsidRPr="00C471AF">
              <w:rPr>
                <w:sz w:val="20"/>
                <w:szCs w:val="26"/>
              </w:rPr>
              <w:t>Có thể</w:t>
            </w:r>
          </w:p>
          <w:p w:rsidR="008E18EE" w:rsidRPr="00C471AF" w:rsidRDefault="008E18EE" w:rsidP="00EC2B10">
            <w:pPr>
              <w:widowControl w:val="0"/>
              <w:autoSpaceDE w:val="0"/>
              <w:autoSpaceDN w:val="0"/>
              <w:adjustRightInd w:val="0"/>
              <w:spacing w:before="120"/>
              <w:jc w:val="center"/>
              <w:rPr>
                <w:sz w:val="20"/>
              </w:rPr>
            </w:pPr>
            <w:r w:rsidRPr="00C471AF">
              <w:rPr>
                <w:sz w:val="20"/>
                <w:szCs w:val="26"/>
              </w:rPr>
              <w:t>(</w:t>
            </w:r>
            <w:r w:rsidRPr="00C471AF">
              <w:rPr>
                <w:i/>
                <w:iCs/>
                <w:sz w:val="20"/>
                <w:szCs w:val="26"/>
              </w:rPr>
              <w:t>Possible</w:t>
            </w:r>
            <w:r w:rsidRPr="00C471AF">
              <w:rPr>
                <w:sz w:val="20"/>
                <w:szCs w:val="26"/>
              </w:rPr>
              <w:t>)</w:t>
            </w:r>
          </w:p>
        </w:tc>
        <w:tc>
          <w:tcPr>
            <w:tcW w:w="3749" w:type="pct"/>
            <w:shd w:val="clear" w:color="auto" w:fill="auto"/>
            <w:vAlign w:val="center"/>
          </w:tcPr>
          <w:p w:rsidR="008E18EE" w:rsidRPr="00C471AF" w:rsidRDefault="008E18EE" w:rsidP="00EC2B10">
            <w:pPr>
              <w:widowControl w:val="0"/>
              <w:autoSpaceDE w:val="0"/>
              <w:autoSpaceDN w:val="0"/>
              <w:adjustRightInd w:val="0"/>
              <w:spacing w:before="120"/>
              <w:rPr>
                <w:sz w:val="20"/>
                <w:szCs w:val="26"/>
              </w:rPr>
            </w:pPr>
            <w:r w:rsidRPr="00C471AF">
              <w:rPr>
                <w:sz w:val="20"/>
                <w:szCs w:val="26"/>
              </w:rPr>
              <w:t>● Phản ứng được mô tả có mối liên hệ hợp lý với thời gian sử dụng thuốc nghi ngờ,</w:t>
            </w:r>
          </w:p>
          <w:p w:rsidR="008E18EE" w:rsidRPr="00C471AF" w:rsidRDefault="008E18EE" w:rsidP="00EC2B10">
            <w:pPr>
              <w:widowControl w:val="0"/>
              <w:autoSpaceDE w:val="0"/>
              <w:autoSpaceDN w:val="0"/>
              <w:adjustRightInd w:val="0"/>
              <w:spacing w:before="120"/>
              <w:rPr>
                <w:sz w:val="20"/>
                <w:szCs w:val="26"/>
              </w:rPr>
            </w:pPr>
            <w:r w:rsidRPr="00C471AF">
              <w:rPr>
                <w:sz w:val="20"/>
                <w:szCs w:val="26"/>
              </w:rPr>
              <w:t>● Phản ứng có thể được giải thích bằng tình trạng bệnh lý của người bệnh hoặc các thuốc khác sử dụng đồng thời,</w:t>
            </w:r>
          </w:p>
          <w:p w:rsidR="008E18EE" w:rsidRPr="00C471AF" w:rsidRDefault="008E18EE" w:rsidP="00EC2B10">
            <w:pPr>
              <w:widowControl w:val="0"/>
              <w:autoSpaceDE w:val="0"/>
              <w:autoSpaceDN w:val="0"/>
              <w:adjustRightInd w:val="0"/>
              <w:spacing w:before="120"/>
              <w:rPr>
                <w:sz w:val="20"/>
              </w:rPr>
            </w:pPr>
            <w:r w:rsidRPr="00C471AF">
              <w:rPr>
                <w:sz w:val="20"/>
                <w:szCs w:val="26"/>
              </w:rPr>
              <w:t>● Thiếu thông tin về diễn biến của phản ứng khi ngừng sử dụng thuốc nghi ngờ hoặc thông tin về việc ngừng sử dụng thuốc không rõ ràng.</w:t>
            </w:r>
          </w:p>
        </w:tc>
      </w:tr>
      <w:tr w:rsidR="008E18EE" w:rsidRPr="00C471AF" w:rsidTr="00EC2B10">
        <w:tblPrEx>
          <w:tblCellMar>
            <w:top w:w="0" w:type="dxa"/>
            <w:left w:w="0" w:type="dxa"/>
            <w:bottom w:w="0" w:type="dxa"/>
            <w:right w:w="0" w:type="dxa"/>
          </w:tblCellMar>
        </w:tblPrEx>
        <w:tc>
          <w:tcPr>
            <w:tcW w:w="1251"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szCs w:val="26"/>
              </w:rPr>
            </w:pPr>
            <w:r w:rsidRPr="00C471AF">
              <w:rPr>
                <w:sz w:val="20"/>
                <w:szCs w:val="26"/>
              </w:rPr>
              <w:t>Không chắc chắn</w:t>
            </w:r>
          </w:p>
          <w:p w:rsidR="008E18EE" w:rsidRPr="00C471AF" w:rsidRDefault="008E18EE" w:rsidP="00EC2B10">
            <w:pPr>
              <w:widowControl w:val="0"/>
              <w:autoSpaceDE w:val="0"/>
              <w:autoSpaceDN w:val="0"/>
              <w:adjustRightInd w:val="0"/>
              <w:spacing w:before="120"/>
              <w:jc w:val="center"/>
              <w:rPr>
                <w:sz w:val="20"/>
              </w:rPr>
            </w:pPr>
            <w:r w:rsidRPr="00C471AF">
              <w:rPr>
                <w:sz w:val="20"/>
                <w:szCs w:val="26"/>
              </w:rPr>
              <w:t>(</w:t>
            </w:r>
            <w:r w:rsidRPr="00C471AF">
              <w:rPr>
                <w:i/>
                <w:iCs/>
                <w:sz w:val="20"/>
                <w:szCs w:val="26"/>
              </w:rPr>
              <w:t>Unlikely</w:t>
            </w:r>
            <w:r w:rsidRPr="00C471AF">
              <w:rPr>
                <w:sz w:val="20"/>
                <w:szCs w:val="26"/>
              </w:rPr>
              <w:t>)</w:t>
            </w:r>
          </w:p>
        </w:tc>
        <w:tc>
          <w:tcPr>
            <w:tcW w:w="3749" w:type="pct"/>
            <w:shd w:val="clear" w:color="auto" w:fill="auto"/>
            <w:vAlign w:val="center"/>
          </w:tcPr>
          <w:p w:rsidR="008E18EE" w:rsidRPr="00C471AF" w:rsidRDefault="008E18EE" w:rsidP="00EC2B10">
            <w:pPr>
              <w:widowControl w:val="0"/>
              <w:autoSpaceDE w:val="0"/>
              <w:autoSpaceDN w:val="0"/>
              <w:adjustRightInd w:val="0"/>
              <w:spacing w:before="120"/>
              <w:rPr>
                <w:sz w:val="20"/>
                <w:szCs w:val="26"/>
              </w:rPr>
            </w:pPr>
            <w:r w:rsidRPr="00C471AF">
              <w:rPr>
                <w:sz w:val="20"/>
                <w:szCs w:val="26"/>
              </w:rPr>
              <w:t>● Phản ứng được mô tả có mối liên hệ không rõ ràng với thời gian sử dụng thuốc,</w:t>
            </w:r>
          </w:p>
          <w:p w:rsidR="008E18EE" w:rsidRPr="00C471AF" w:rsidRDefault="008E18EE" w:rsidP="00EC2B10">
            <w:pPr>
              <w:widowControl w:val="0"/>
              <w:autoSpaceDE w:val="0"/>
              <w:autoSpaceDN w:val="0"/>
              <w:adjustRightInd w:val="0"/>
              <w:spacing w:before="120"/>
              <w:rPr>
                <w:sz w:val="20"/>
              </w:rPr>
            </w:pPr>
            <w:r w:rsidRPr="00C471AF">
              <w:rPr>
                <w:sz w:val="20"/>
                <w:szCs w:val="26"/>
              </w:rPr>
              <w:t>● Phản ứng có thể được giải thích bằng tình trạng bệnh lý của người bệnh hoặc các thuốc khác sử dụng đồng thời.</w:t>
            </w:r>
          </w:p>
        </w:tc>
      </w:tr>
      <w:tr w:rsidR="008E18EE" w:rsidRPr="00C471AF" w:rsidTr="00EC2B10">
        <w:tblPrEx>
          <w:tblCellMar>
            <w:top w:w="0" w:type="dxa"/>
            <w:left w:w="0" w:type="dxa"/>
            <w:bottom w:w="0" w:type="dxa"/>
            <w:right w:w="0" w:type="dxa"/>
          </w:tblCellMar>
        </w:tblPrEx>
        <w:tc>
          <w:tcPr>
            <w:tcW w:w="1251"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szCs w:val="26"/>
              </w:rPr>
            </w:pPr>
            <w:r w:rsidRPr="00C471AF">
              <w:rPr>
                <w:sz w:val="20"/>
                <w:szCs w:val="26"/>
              </w:rPr>
              <w:t>Chưa phân loại</w:t>
            </w:r>
          </w:p>
          <w:p w:rsidR="008E18EE" w:rsidRPr="00C471AF" w:rsidRDefault="008E18EE" w:rsidP="00EC2B10">
            <w:pPr>
              <w:widowControl w:val="0"/>
              <w:autoSpaceDE w:val="0"/>
              <w:autoSpaceDN w:val="0"/>
              <w:adjustRightInd w:val="0"/>
              <w:spacing w:before="120"/>
              <w:jc w:val="center"/>
              <w:rPr>
                <w:sz w:val="20"/>
              </w:rPr>
            </w:pPr>
            <w:r w:rsidRPr="00C471AF">
              <w:rPr>
                <w:sz w:val="20"/>
                <w:szCs w:val="26"/>
              </w:rPr>
              <w:t>(</w:t>
            </w:r>
            <w:r w:rsidRPr="00C471AF">
              <w:rPr>
                <w:i/>
                <w:iCs/>
                <w:sz w:val="20"/>
                <w:szCs w:val="26"/>
              </w:rPr>
              <w:t>Unclassified</w:t>
            </w:r>
            <w:r w:rsidRPr="00C471AF">
              <w:rPr>
                <w:sz w:val="20"/>
                <w:szCs w:val="26"/>
              </w:rPr>
              <w:t>)</w:t>
            </w:r>
          </w:p>
        </w:tc>
        <w:tc>
          <w:tcPr>
            <w:tcW w:w="3749" w:type="pct"/>
            <w:shd w:val="clear" w:color="auto" w:fill="auto"/>
            <w:vAlign w:val="center"/>
          </w:tcPr>
          <w:p w:rsidR="008E18EE" w:rsidRPr="00C471AF" w:rsidRDefault="008E18EE" w:rsidP="00EC2B10">
            <w:pPr>
              <w:widowControl w:val="0"/>
              <w:autoSpaceDE w:val="0"/>
              <w:autoSpaceDN w:val="0"/>
              <w:adjustRightInd w:val="0"/>
              <w:spacing w:before="120"/>
              <w:rPr>
                <w:sz w:val="20"/>
              </w:rPr>
            </w:pPr>
            <w:r w:rsidRPr="00C471AF">
              <w:rPr>
                <w:sz w:val="20"/>
                <w:szCs w:val="26"/>
              </w:rPr>
              <w:t>● Ghi nhận việc xảy ra phản ứng, nhưng cần thêm thông tin để đánh giá hoặc đang tiếp tục thu thập thông tin bổ sung để đánh giá.</w:t>
            </w:r>
          </w:p>
        </w:tc>
      </w:tr>
      <w:tr w:rsidR="008E18EE" w:rsidRPr="00C471AF" w:rsidTr="00EC2B10">
        <w:tblPrEx>
          <w:tblCellMar>
            <w:top w:w="0" w:type="dxa"/>
            <w:left w:w="0" w:type="dxa"/>
            <w:bottom w:w="0" w:type="dxa"/>
            <w:right w:w="0" w:type="dxa"/>
          </w:tblCellMar>
        </w:tblPrEx>
        <w:tc>
          <w:tcPr>
            <w:tcW w:w="1251"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szCs w:val="26"/>
              </w:rPr>
            </w:pPr>
            <w:r w:rsidRPr="00C471AF">
              <w:rPr>
                <w:sz w:val="20"/>
                <w:szCs w:val="26"/>
              </w:rPr>
              <w:t>Không thể phân loại</w:t>
            </w:r>
          </w:p>
          <w:p w:rsidR="008E18EE" w:rsidRPr="00C471AF" w:rsidRDefault="008E18EE" w:rsidP="00EC2B10">
            <w:pPr>
              <w:widowControl w:val="0"/>
              <w:autoSpaceDE w:val="0"/>
              <w:autoSpaceDN w:val="0"/>
              <w:adjustRightInd w:val="0"/>
              <w:spacing w:before="120"/>
              <w:jc w:val="center"/>
              <w:rPr>
                <w:sz w:val="20"/>
              </w:rPr>
            </w:pPr>
            <w:r w:rsidRPr="00C471AF">
              <w:rPr>
                <w:sz w:val="20"/>
                <w:szCs w:val="26"/>
              </w:rPr>
              <w:t>(</w:t>
            </w:r>
            <w:r w:rsidRPr="00C471AF">
              <w:rPr>
                <w:i/>
                <w:iCs/>
                <w:sz w:val="20"/>
                <w:szCs w:val="26"/>
              </w:rPr>
              <w:t>Unclassifiable</w:t>
            </w:r>
            <w:r w:rsidRPr="00C471AF">
              <w:rPr>
                <w:sz w:val="20"/>
                <w:szCs w:val="26"/>
              </w:rPr>
              <w:t>)</w:t>
            </w:r>
          </w:p>
        </w:tc>
        <w:tc>
          <w:tcPr>
            <w:tcW w:w="3749" w:type="pct"/>
            <w:shd w:val="clear" w:color="auto" w:fill="auto"/>
            <w:vAlign w:val="center"/>
          </w:tcPr>
          <w:p w:rsidR="008E18EE" w:rsidRPr="00C471AF" w:rsidRDefault="008E18EE" w:rsidP="00EC2B10">
            <w:pPr>
              <w:widowControl w:val="0"/>
              <w:autoSpaceDE w:val="0"/>
              <w:autoSpaceDN w:val="0"/>
              <w:adjustRightInd w:val="0"/>
              <w:spacing w:before="120"/>
              <w:rPr>
                <w:sz w:val="20"/>
              </w:rPr>
            </w:pPr>
            <w:r w:rsidRPr="00C471AF">
              <w:rPr>
                <w:sz w:val="20"/>
                <w:szCs w:val="26"/>
              </w:rPr>
              <w:t>● Ghi nhận phản ứng, nghi ngờ là phản ứng có hại của thuốc, nhưng không thể đánh giá được do thông tin trong báo cáo không đầy đủ hoặc không thống nhất, và không thể thu thập thêm thông tin bổ sung hoặc xác minh lại thông tin.</w:t>
            </w:r>
          </w:p>
        </w:tc>
      </w:tr>
    </w:tbl>
    <w:p w:rsidR="00C82955" w:rsidRDefault="00C82955"/>
    <w:p w:rsidR="008E18EE" w:rsidRDefault="008E18EE"/>
    <w:p w:rsidR="008E18EE" w:rsidRDefault="008E18EE"/>
    <w:p w:rsidR="008E18EE" w:rsidRDefault="008E18EE"/>
    <w:p w:rsidR="008E18EE" w:rsidRDefault="008E18EE"/>
    <w:p w:rsidR="008E18EE" w:rsidRDefault="008E18EE"/>
    <w:p w:rsidR="008E18EE" w:rsidRDefault="008E18EE"/>
    <w:p w:rsidR="008E18EE" w:rsidRDefault="008E18EE"/>
    <w:p w:rsidR="008E18EE" w:rsidRDefault="008E18EE"/>
    <w:p w:rsidR="008E18EE" w:rsidRDefault="008E18EE"/>
    <w:p w:rsidR="008E18EE" w:rsidRDefault="008E18EE"/>
    <w:p w:rsidR="008E18EE" w:rsidRDefault="008E18EE"/>
    <w:p w:rsidR="008E18EE" w:rsidRDefault="008E18EE"/>
    <w:p w:rsidR="008E18EE" w:rsidRDefault="008E18EE"/>
    <w:p w:rsidR="008E18EE" w:rsidRDefault="008E18EE"/>
    <w:p w:rsidR="008E18EE" w:rsidRDefault="008E18EE"/>
    <w:p w:rsidR="008E18EE" w:rsidRDefault="008E18EE">
      <w:bookmarkStart w:id="0" w:name="_GoBack"/>
      <w:bookmarkEnd w:id="0"/>
    </w:p>
    <w:p w:rsidR="008E18EE" w:rsidRPr="00C471AF" w:rsidRDefault="008E18EE" w:rsidP="008E18EE">
      <w:pPr>
        <w:widowControl w:val="0"/>
        <w:autoSpaceDE w:val="0"/>
        <w:autoSpaceDN w:val="0"/>
        <w:adjustRightInd w:val="0"/>
        <w:spacing w:before="120"/>
        <w:jc w:val="center"/>
        <w:rPr>
          <w:sz w:val="20"/>
          <w:szCs w:val="28"/>
        </w:rPr>
      </w:pPr>
      <w:r w:rsidRPr="00C471AF">
        <w:rPr>
          <w:i/>
          <w:iCs/>
          <w:sz w:val="20"/>
          <w:szCs w:val="28"/>
        </w:rPr>
        <w:lastRenderedPageBreak/>
        <w:t>Bảng 7.2. Thang đánh giá mối liên quan giữa thuốc nghi ngờ và ADR của Naranjo</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17"/>
        <w:gridCol w:w="5173"/>
        <w:gridCol w:w="712"/>
        <w:gridCol w:w="964"/>
        <w:gridCol w:w="991"/>
        <w:gridCol w:w="842"/>
      </w:tblGrid>
      <w:tr w:rsidR="008E18EE" w:rsidRPr="00C471AF" w:rsidTr="00EC2B10">
        <w:tblPrEx>
          <w:tblCellMar>
            <w:top w:w="0" w:type="dxa"/>
            <w:left w:w="0" w:type="dxa"/>
            <w:bottom w:w="0" w:type="dxa"/>
            <w:right w:w="0" w:type="dxa"/>
          </w:tblCellMar>
        </w:tblPrEx>
        <w:tc>
          <w:tcPr>
            <w:tcW w:w="381" w:type="pct"/>
            <w:vMerge w:val="restar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b/>
                <w:bCs/>
                <w:i/>
                <w:iCs/>
                <w:sz w:val="20"/>
                <w:szCs w:val="26"/>
              </w:rPr>
              <w:t>STT</w:t>
            </w:r>
          </w:p>
        </w:tc>
        <w:tc>
          <w:tcPr>
            <w:tcW w:w="2752" w:type="pct"/>
            <w:vMerge w:val="restar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b/>
                <w:bCs/>
                <w:i/>
                <w:iCs/>
                <w:sz w:val="20"/>
                <w:szCs w:val="26"/>
              </w:rPr>
              <w:t>Câu hỏi đánh giá</w:t>
            </w:r>
          </w:p>
        </w:tc>
        <w:tc>
          <w:tcPr>
            <w:tcW w:w="1419" w:type="pct"/>
            <w:gridSpan w:val="3"/>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b/>
                <w:bCs/>
                <w:i/>
                <w:iCs/>
                <w:sz w:val="20"/>
                <w:szCs w:val="26"/>
              </w:rPr>
              <w:t>Tính điểm</w:t>
            </w:r>
          </w:p>
        </w:tc>
        <w:tc>
          <w:tcPr>
            <w:tcW w:w="448" w:type="pct"/>
            <w:vMerge w:val="restar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b/>
                <w:bCs/>
                <w:i/>
                <w:iCs/>
                <w:sz w:val="20"/>
                <w:szCs w:val="26"/>
              </w:rPr>
              <w:t>Điểm</w:t>
            </w:r>
          </w:p>
        </w:tc>
      </w:tr>
      <w:tr w:rsidR="008E18EE" w:rsidRPr="00C471AF" w:rsidTr="00EC2B10">
        <w:tblPrEx>
          <w:tblCellMar>
            <w:top w:w="0" w:type="dxa"/>
            <w:left w:w="0" w:type="dxa"/>
            <w:bottom w:w="0" w:type="dxa"/>
            <w:right w:w="0" w:type="dxa"/>
          </w:tblCellMar>
        </w:tblPrEx>
        <w:tc>
          <w:tcPr>
            <w:tcW w:w="381" w:type="pct"/>
            <w:vMerge/>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p>
        </w:tc>
        <w:tc>
          <w:tcPr>
            <w:tcW w:w="2752" w:type="pct"/>
            <w:vMerge/>
            <w:shd w:val="clear" w:color="auto" w:fill="auto"/>
            <w:vAlign w:val="center"/>
          </w:tcPr>
          <w:p w:rsidR="008E18EE" w:rsidRPr="00C471AF" w:rsidRDefault="008E18EE" w:rsidP="00EC2B10">
            <w:pPr>
              <w:widowControl w:val="0"/>
              <w:autoSpaceDE w:val="0"/>
              <w:autoSpaceDN w:val="0"/>
              <w:adjustRightInd w:val="0"/>
              <w:spacing w:before="120"/>
              <w:rPr>
                <w:sz w:val="20"/>
              </w:rPr>
            </w:pPr>
          </w:p>
        </w:tc>
        <w:tc>
          <w:tcPr>
            <w:tcW w:w="379"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i/>
                <w:iCs/>
                <w:sz w:val="20"/>
                <w:szCs w:val="26"/>
              </w:rPr>
              <w:t>Có</w:t>
            </w:r>
          </w:p>
        </w:tc>
        <w:tc>
          <w:tcPr>
            <w:tcW w:w="513"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i/>
                <w:iCs/>
                <w:sz w:val="20"/>
                <w:szCs w:val="26"/>
              </w:rPr>
              <w:t>Không</w:t>
            </w:r>
          </w:p>
        </w:tc>
        <w:tc>
          <w:tcPr>
            <w:tcW w:w="527"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i/>
                <w:iCs/>
                <w:sz w:val="20"/>
                <w:szCs w:val="26"/>
              </w:rPr>
              <w:t>Không có thông tin</w:t>
            </w:r>
          </w:p>
        </w:tc>
        <w:tc>
          <w:tcPr>
            <w:tcW w:w="448" w:type="pct"/>
            <w:vMerge/>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p>
        </w:tc>
      </w:tr>
      <w:tr w:rsidR="008E18EE" w:rsidRPr="00C471AF" w:rsidTr="00EC2B10">
        <w:tblPrEx>
          <w:tblCellMar>
            <w:top w:w="0" w:type="dxa"/>
            <w:left w:w="0" w:type="dxa"/>
            <w:bottom w:w="0" w:type="dxa"/>
            <w:right w:w="0" w:type="dxa"/>
          </w:tblCellMar>
        </w:tblPrEx>
        <w:tc>
          <w:tcPr>
            <w:tcW w:w="381"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sz w:val="20"/>
                <w:szCs w:val="26"/>
              </w:rPr>
              <w:t>1</w:t>
            </w:r>
          </w:p>
        </w:tc>
        <w:tc>
          <w:tcPr>
            <w:tcW w:w="2752" w:type="pct"/>
            <w:shd w:val="clear" w:color="auto" w:fill="auto"/>
            <w:vAlign w:val="center"/>
          </w:tcPr>
          <w:p w:rsidR="008E18EE" w:rsidRPr="00C471AF" w:rsidRDefault="008E18EE" w:rsidP="00EC2B10">
            <w:pPr>
              <w:widowControl w:val="0"/>
              <w:autoSpaceDE w:val="0"/>
              <w:autoSpaceDN w:val="0"/>
              <w:adjustRightInd w:val="0"/>
              <w:spacing w:before="120"/>
              <w:rPr>
                <w:sz w:val="20"/>
              </w:rPr>
            </w:pPr>
            <w:r w:rsidRPr="00C471AF">
              <w:rPr>
                <w:sz w:val="20"/>
                <w:szCs w:val="26"/>
              </w:rPr>
              <w:t>Phản ứng có được mô tả trước đó trong y văn không?</w:t>
            </w:r>
          </w:p>
        </w:tc>
        <w:tc>
          <w:tcPr>
            <w:tcW w:w="379"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sz w:val="20"/>
                <w:szCs w:val="26"/>
              </w:rPr>
              <w:t>1</w:t>
            </w:r>
          </w:p>
        </w:tc>
        <w:tc>
          <w:tcPr>
            <w:tcW w:w="513"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sz w:val="20"/>
                <w:szCs w:val="26"/>
              </w:rPr>
              <w:t>0</w:t>
            </w:r>
          </w:p>
        </w:tc>
        <w:tc>
          <w:tcPr>
            <w:tcW w:w="527"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sz w:val="20"/>
                <w:szCs w:val="26"/>
              </w:rPr>
              <w:t>0</w:t>
            </w:r>
          </w:p>
        </w:tc>
        <w:tc>
          <w:tcPr>
            <w:tcW w:w="448"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p>
        </w:tc>
      </w:tr>
      <w:tr w:rsidR="008E18EE" w:rsidRPr="00C471AF" w:rsidTr="00EC2B10">
        <w:tblPrEx>
          <w:tblCellMar>
            <w:top w:w="0" w:type="dxa"/>
            <w:left w:w="0" w:type="dxa"/>
            <w:bottom w:w="0" w:type="dxa"/>
            <w:right w:w="0" w:type="dxa"/>
          </w:tblCellMar>
        </w:tblPrEx>
        <w:tc>
          <w:tcPr>
            <w:tcW w:w="381"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sz w:val="20"/>
                <w:szCs w:val="26"/>
              </w:rPr>
              <w:t>2</w:t>
            </w:r>
          </w:p>
        </w:tc>
        <w:tc>
          <w:tcPr>
            <w:tcW w:w="2752" w:type="pct"/>
            <w:shd w:val="clear" w:color="auto" w:fill="auto"/>
            <w:vAlign w:val="center"/>
          </w:tcPr>
          <w:p w:rsidR="008E18EE" w:rsidRPr="00C471AF" w:rsidRDefault="008E18EE" w:rsidP="00EC2B10">
            <w:pPr>
              <w:widowControl w:val="0"/>
              <w:autoSpaceDE w:val="0"/>
              <w:autoSpaceDN w:val="0"/>
              <w:adjustRightInd w:val="0"/>
              <w:spacing w:before="120"/>
              <w:rPr>
                <w:sz w:val="20"/>
              </w:rPr>
            </w:pPr>
            <w:r w:rsidRPr="00C471AF">
              <w:rPr>
                <w:sz w:val="20"/>
                <w:szCs w:val="26"/>
              </w:rPr>
              <w:t>Phản ứng có xuất hiện sau khi điều trị bằng thuốc nghi ngờ không?</w:t>
            </w:r>
          </w:p>
        </w:tc>
        <w:tc>
          <w:tcPr>
            <w:tcW w:w="379"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sz w:val="20"/>
                <w:szCs w:val="26"/>
              </w:rPr>
              <w:t>2</w:t>
            </w:r>
          </w:p>
        </w:tc>
        <w:tc>
          <w:tcPr>
            <w:tcW w:w="513"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sz w:val="20"/>
                <w:szCs w:val="26"/>
              </w:rPr>
              <w:t>-1</w:t>
            </w:r>
          </w:p>
        </w:tc>
        <w:tc>
          <w:tcPr>
            <w:tcW w:w="527"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sz w:val="20"/>
                <w:szCs w:val="26"/>
              </w:rPr>
              <w:t>0</w:t>
            </w:r>
          </w:p>
        </w:tc>
        <w:tc>
          <w:tcPr>
            <w:tcW w:w="448"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p>
        </w:tc>
      </w:tr>
      <w:tr w:rsidR="008E18EE" w:rsidRPr="00C471AF" w:rsidTr="00EC2B10">
        <w:tblPrEx>
          <w:tblCellMar>
            <w:top w:w="0" w:type="dxa"/>
            <w:left w:w="0" w:type="dxa"/>
            <w:bottom w:w="0" w:type="dxa"/>
            <w:right w:w="0" w:type="dxa"/>
          </w:tblCellMar>
        </w:tblPrEx>
        <w:tc>
          <w:tcPr>
            <w:tcW w:w="381"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sz w:val="20"/>
                <w:szCs w:val="26"/>
              </w:rPr>
              <w:t>3</w:t>
            </w:r>
          </w:p>
        </w:tc>
        <w:tc>
          <w:tcPr>
            <w:tcW w:w="2752" w:type="pct"/>
            <w:shd w:val="clear" w:color="auto" w:fill="auto"/>
            <w:vAlign w:val="center"/>
          </w:tcPr>
          <w:p w:rsidR="008E18EE" w:rsidRPr="00C471AF" w:rsidRDefault="008E18EE" w:rsidP="00EC2B10">
            <w:pPr>
              <w:widowControl w:val="0"/>
              <w:autoSpaceDE w:val="0"/>
              <w:autoSpaceDN w:val="0"/>
              <w:adjustRightInd w:val="0"/>
              <w:spacing w:before="120"/>
              <w:rPr>
                <w:sz w:val="20"/>
              </w:rPr>
            </w:pPr>
            <w:r w:rsidRPr="00C471AF">
              <w:rPr>
                <w:sz w:val="20"/>
                <w:szCs w:val="26"/>
              </w:rPr>
              <w:t>Phản ứng có được cải thiện sau khi ngừng thuốc hoặc dùng chất đối kháng không?</w:t>
            </w:r>
          </w:p>
        </w:tc>
        <w:tc>
          <w:tcPr>
            <w:tcW w:w="379"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sz w:val="20"/>
                <w:szCs w:val="26"/>
              </w:rPr>
              <w:t>1</w:t>
            </w:r>
          </w:p>
        </w:tc>
        <w:tc>
          <w:tcPr>
            <w:tcW w:w="513"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sz w:val="20"/>
                <w:szCs w:val="26"/>
              </w:rPr>
              <w:t>0</w:t>
            </w:r>
          </w:p>
        </w:tc>
        <w:tc>
          <w:tcPr>
            <w:tcW w:w="527"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sz w:val="20"/>
                <w:szCs w:val="26"/>
              </w:rPr>
              <w:t>0</w:t>
            </w:r>
          </w:p>
        </w:tc>
        <w:tc>
          <w:tcPr>
            <w:tcW w:w="448"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p>
        </w:tc>
      </w:tr>
      <w:tr w:rsidR="008E18EE" w:rsidRPr="00C471AF" w:rsidTr="00EC2B10">
        <w:tblPrEx>
          <w:tblCellMar>
            <w:top w:w="0" w:type="dxa"/>
            <w:left w:w="0" w:type="dxa"/>
            <w:bottom w:w="0" w:type="dxa"/>
            <w:right w:w="0" w:type="dxa"/>
          </w:tblCellMar>
        </w:tblPrEx>
        <w:tc>
          <w:tcPr>
            <w:tcW w:w="381"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sz w:val="20"/>
                <w:szCs w:val="26"/>
              </w:rPr>
              <w:t>4</w:t>
            </w:r>
          </w:p>
        </w:tc>
        <w:tc>
          <w:tcPr>
            <w:tcW w:w="2752" w:type="pct"/>
            <w:shd w:val="clear" w:color="auto" w:fill="auto"/>
            <w:vAlign w:val="center"/>
          </w:tcPr>
          <w:p w:rsidR="008E18EE" w:rsidRPr="00C471AF" w:rsidRDefault="008E18EE" w:rsidP="00EC2B10">
            <w:pPr>
              <w:widowControl w:val="0"/>
              <w:autoSpaceDE w:val="0"/>
              <w:autoSpaceDN w:val="0"/>
              <w:adjustRightInd w:val="0"/>
              <w:spacing w:before="120"/>
              <w:rPr>
                <w:sz w:val="20"/>
              </w:rPr>
            </w:pPr>
            <w:r w:rsidRPr="00C471AF">
              <w:rPr>
                <w:sz w:val="20"/>
                <w:szCs w:val="26"/>
              </w:rPr>
              <w:t>Phản ứng có tái xuất hiện khi dùng lại thuốc không?</w:t>
            </w:r>
          </w:p>
        </w:tc>
        <w:tc>
          <w:tcPr>
            <w:tcW w:w="379"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sz w:val="20"/>
                <w:szCs w:val="26"/>
              </w:rPr>
              <w:t>2</w:t>
            </w:r>
          </w:p>
        </w:tc>
        <w:tc>
          <w:tcPr>
            <w:tcW w:w="513"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sz w:val="20"/>
                <w:szCs w:val="26"/>
              </w:rPr>
              <w:t>-1</w:t>
            </w:r>
          </w:p>
        </w:tc>
        <w:tc>
          <w:tcPr>
            <w:tcW w:w="527"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sz w:val="20"/>
                <w:szCs w:val="26"/>
              </w:rPr>
              <w:t>0</w:t>
            </w:r>
          </w:p>
        </w:tc>
        <w:tc>
          <w:tcPr>
            <w:tcW w:w="448"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p>
        </w:tc>
      </w:tr>
      <w:tr w:rsidR="008E18EE" w:rsidRPr="00C471AF" w:rsidTr="00EC2B10">
        <w:tblPrEx>
          <w:tblCellMar>
            <w:top w:w="0" w:type="dxa"/>
            <w:left w:w="0" w:type="dxa"/>
            <w:bottom w:w="0" w:type="dxa"/>
            <w:right w:w="0" w:type="dxa"/>
          </w:tblCellMar>
        </w:tblPrEx>
        <w:tc>
          <w:tcPr>
            <w:tcW w:w="381"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sz w:val="20"/>
                <w:szCs w:val="26"/>
              </w:rPr>
              <w:t>5</w:t>
            </w:r>
          </w:p>
        </w:tc>
        <w:tc>
          <w:tcPr>
            <w:tcW w:w="2752" w:type="pct"/>
            <w:shd w:val="clear" w:color="auto" w:fill="auto"/>
            <w:vAlign w:val="center"/>
          </w:tcPr>
          <w:p w:rsidR="008E18EE" w:rsidRPr="00C471AF" w:rsidRDefault="008E18EE" w:rsidP="00EC2B10">
            <w:pPr>
              <w:widowControl w:val="0"/>
              <w:autoSpaceDE w:val="0"/>
              <w:autoSpaceDN w:val="0"/>
              <w:adjustRightInd w:val="0"/>
              <w:spacing w:before="120"/>
              <w:rPr>
                <w:sz w:val="20"/>
              </w:rPr>
            </w:pPr>
            <w:r w:rsidRPr="00C471AF">
              <w:rPr>
                <w:sz w:val="20"/>
                <w:szCs w:val="26"/>
              </w:rPr>
              <w:t>Có nguyên nhân nào khác (trừ thuốc nghi ngờ) có thể là nguyên nhân gây ra phản ứng hay không?</w:t>
            </w:r>
          </w:p>
        </w:tc>
        <w:tc>
          <w:tcPr>
            <w:tcW w:w="379"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sz w:val="20"/>
                <w:szCs w:val="26"/>
              </w:rPr>
              <w:t>-1</w:t>
            </w:r>
          </w:p>
        </w:tc>
        <w:tc>
          <w:tcPr>
            <w:tcW w:w="513"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sz w:val="20"/>
                <w:szCs w:val="26"/>
              </w:rPr>
              <w:t>2</w:t>
            </w:r>
          </w:p>
        </w:tc>
        <w:tc>
          <w:tcPr>
            <w:tcW w:w="527"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sz w:val="20"/>
                <w:szCs w:val="26"/>
              </w:rPr>
              <w:t>0</w:t>
            </w:r>
          </w:p>
        </w:tc>
        <w:tc>
          <w:tcPr>
            <w:tcW w:w="448"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p>
        </w:tc>
      </w:tr>
      <w:tr w:rsidR="008E18EE" w:rsidRPr="00C471AF" w:rsidTr="00EC2B10">
        <w:tblPrEx>
          <w:tblCellMar>
            <w:top w:w="0" w:type="dxa"/>
            <w:left w:w="0" w:type="dxa"/>
            <w:bottom w:w="0" w:type="dxa"/>
            <w:right w:w="0" w:type="dxa"/>
          </w:tblCellMar>
        </w:tblPrEx>
        <w:tc>
          <w:tcPr>
            <w:tcW w:w="381"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sz w:val="20"/>
                <w:szCs w:val="26"/>
              </w:rPr>
              <w:t>6</w:t>
            </w:r>
          </w:p>
        </w:tc>
        <w:tc>
          <w:tcPr>
            <w:tcW w:w="2752" w:type="pct"/>
            <w:shd w:val="clear" w:color="auto" w:fill="auto"/>
            <w:vAlign w:val="center"/>
          </w:tcPr>
          <w:p w:rsidR="008E18EE" w:rsidRPr="00C471AF" w:rsidRDefault="008E18EE" w:rsidP="00EC2B10">
            <w:pPr>
              <w:widowControl w:val="0"/>
              <w:autoSpaceDE w:val="0"/>
              <w:autoSpaceDN w:val="0"/>
              <w:adjustRightInd w:val="0"/>
              <w:spacing w:before="120"/>
              <w:rPr>
                <w:sz w:val="20"/>
              </w:rPr>
            </w:pPr>
            <w:r w:rsidRPr="00C471AF">
              <w:rPr>
                <w:sz w:val="20"/>
                <w:szCs w:val="26"/>
              </w:rPr>
              <w:t>Phản ứng có xuất hiện khi dùng giả dược (placebo) không?</w:t>
            </w:r>
          </w:p>
        </w:tc>
        <w:tc>
          <w:tcPr>
            <w:tcW w:w="379"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sz w:val="20"/>
                <w:szCs w:val="26"/>
              </w:rPr>
              <w:t>-1</w:t>
            </w:r>
          </w:p>
        </w:tc>
        <w:tc>
          <w:tcPr>
            <w:tcW w:w="513"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sz w:val="20"/>
                <w:szCs w:val="26"/>
              </w:rPr>
              <w:t>1</w:t>
            </w:r>
          </w:p>
        </w:tc>
        <w:tc>
          <w:tcPr>
            <w:tcW w:w="527"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sz w:val="20"/>
                <w:szCs w:val="26"/>
              </w:rPr>
              <w:t>0</w:t>
            </w:r>
          </w:p>
        </w:tc>
        <w:tc>
          <w:tcPr>
            <w:tcW w:w="448"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p>
        </w:tc>
      </w:tr>
      <w:tr w:rsidR="008E18EE" w:rsidRPr="00C471AF" w:rsidTr="00EC2B10">
        <w:tblPrEx>
          <w:tblCellMar>
            <w:top w:w="0" w:type="dxa"/>
            <w:left w:w="0" w:type="dxa"/>
            <w:bottom w:w="0" w:type="dxa"/>
            <w:right w:w="0" w:type="dxa"/>
          </w:tblCellMar>
        </w:tblPrEx>
        <w:tc>
          <w:tcPr>
            <w:tcW w:w="381"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sz w:val="20"/>
                <w:szCs w:val="26"/>
              </w:rPr>
              <w:t>7</w:t>
            </w:r>
          </w:p>
        </w:tc>
        <w:tc>
          <w:tcPr>
            <w:tcW w:w="2752" w:type="pct"/>
            <w:shd w:val="clear" w:color="auto" w:fill="auto"/>
            <w:vAlign w:val="center"/>
          </w:tcPr>
          <w:p w:rsidR="008E18EE" w:rsidRPr="00C471AF" w:rsidRDefault="008E18EE" w:rsidP="00EC2B10">
            <w:pPr>
              <w:widowControl w:val="0"/>
              <w:autoSpaceDE w:val="0"/>
              <w:autoSpaceDN w:val="0"/>
              <w:adjustRightInd w:val="0"/>
              <w:spacing w:before="120"/>
              <w:rPr>
                <w:sz w:val="20"/>
              </w:rPr>
            </w:pPr>
            <w:r w:rsidRPr="00C471AF">
              <w:rPr>
                <w:sz w:val="20"/>
                <w:szCs w:val="26"/>
              </w:rPr>
              <w:t>Nồng độ thuốc trong máu (hay các dịch sinh học khác) có ở ngưỡng gây độc không?</w:t>
            </w:r>
          </w:p>
        </w:tc>
        <w:tc>
          <w:tcPr>
            <w:tcW w:w="379"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sz w:val="20"/>
                <w:szCs w:val="26"/>
              </w:rPr>
              <w:t>1</w:t>
            </w:r>
          </w:p>
        </w:tc>
        <w:tc>
          <w:tcPr>
            <w:tcW w:w="513"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sz w:val="20"/>
                <w:szCs w:val="26"/>
              </w:rPr>
              <w:t>0</w:t>
            </w:r>
          </w:p>
        </w:tc>
        <w:tc>
          <w:tcPr>
            <w:tcW w:w="527"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sz w:val="20"/>
                <w:szCs w:val="26"/>
              </w:rPr>
              <w:t>0</w:t>
            </w:r>
          </w:p>
        </w:tc>
        <w:tc>
          <w:tcPr>
            <w:tcW w:w="448"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p>
        </w:tc>
      </w:tr>
      <w:tr w:rsidR="008E18EE" w:rsidRPr="00C471AF" w:rsidTr="00EC2B10">
        <w:tblPrEx>
          <w:tblCellMar>
            <w:top w:w="0" w:type="dxa"/>
            <w:left w:w="0" w:type="dxa"/>
            <w:bottom w:w="0" w:type="dxa"/>
            <w:right w:w="0" w:type="dxa"/>
          </w:tblCellMar>
        </w:tblPrEx>
        <w:tc>
          <w:tcPr>
            <w:tcW w:w="381"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sz w:val="20"/>
                <w:szCs w:val="26"/>
              </w:rPr>
              <w:t>8</w:t>
            </w:r>
          </w:p>
        </w:tc>
        <w:tc>
          <w:tcPr>
            <w:tcW w:w="2752" w:type="pct"/>
            <w:shd w:val="clear" w:color="auto" w:fill="auto"/>
            <w:vAlign w:val="center"/>
          </w:tcPr>
          <w:p w:rsidR="008E18EE" w:rsidRPr="00C471AF" w:rsidRDefault="008E18EE" w:rsidP="00EC2B10">
            <w:pPr>
              <w:widowControl w:val="0"/>
              <w:autoSpaceDE w:val="0"/>
              <w:autoSpaceDN w:val="0"/>
              <w:adjustRightInd w:val="0"/>
              <w:spacing w:before="120"/>
              <w:rPr>
                <w:sz w:val="20"/>
              </w:rPr>
            </w:pPr>
            <w:r w:rsidRPr="00C471AF">
              <w:rPr>
                <w:sz w:val="20"/>
                <w:szCs w:val="26"/>
              </w:rPr>
              <w:t>Phản ứng có nghiêm trọng hơn khi tăng liều hoặc ít nghiêm trọng hơn khi giảm liều không?</w:t>
            </w:r>
          </w:p>
        </w:tc>
        <w:tc>
          <w:tcPr>
            <w:tcW w:w="379"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sz w:val="20"/>
                <w:szCs w:val="26"/>
              </w:rPr>
              <w:t>1</w:t>
            </w:r>
          </w:p>
        </w:tc>
        <w:tc>
          <w:tcPr>
            <w:tcW w:w="513"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sz w:val="20"/>
                <w:szCs w:val="26"/>
              </w:rPr>
              <w:t>0</w:t>
            </w:r>
          </w:p>
        </w:tc>
        <w:tc>
          <w:tcPr>
            <w:tcW w:w="527"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sz w:val="20"/>
                <w:szCs w:val="26"/>
              </w:rPr>
              <w:t>0</w:t>
            </w:r>
          </w:p>
        </w:tc>
        <w:tc>
          <w:tcPr>
            <w:tcW w:w="448"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p>
        </w:tc>
      </w:tr>
      <w:tr w:rsidR="008E18EE" w:rsidRPr="00C471AF" w:rsidTr="00EC2B10">
        <w:tblPrEx>
          <w:tblCellMar>
            <w:top w:w="0" w:type="dxa"/>
            <w:left w:w="0" w:type="dxa"/>
            <w:bottom w:w="0" w:type="dxa"/>
            <w:right w:w="0" w:type="dxa"/>
          </w:tblCellMar>
        </w:tblPrEx>
        <w:tc>
          <w:tcPr>
            <w:tcW w:w="381"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sz w:val="20"/>
                <w:szCs w:val="26"/>
              </w:rPr>
              <w:t>9</w:t>
            </w:r>
          </w:p>
        </w:tc>
        <w:tc>
          <w:tcPr>
            <w:tcW w:w="2752" w:type="pct"/>
            <w:shd w:val="clear" w:color="auto" w:fill="auto"/>
            <w:vAlign w:val="center"/>
          </w:tcPr>
          <w:p w:rsidR="008E18EE" w:rsidRPr="00C471AF" w:rsidRDefault="008E18EE" w:rsidP="00EC2B10">
            <w:pPr>
              <w:widowControl w:val="0"/>
              <w:autoSpaceDE w:val="0"/>
              <w:autoSpaceDN w:val="0"/>
              <w:adjustRightInd w:val="0"/>
              <w:spacing w:before="120"/>
              <w:rPr>
                <w:sz w:val="20"/>
              </w:rPr>
            </w:pPr>
            <w:r w:rsidRPr="00C471AF">
              <w:rPr>
                <w:sz w:val="20"/>
                <w:szCs w:val="26"/>
              </w:rPr>
              <w:t>Người bệnh có gặp phản ứng tương tự với thuốc nghi ngờ hoặc các thuốc tương tự trước đó không?</w:t>
            </w:r>
          </w:p>
        </w:tc>
        <w:tc>
          <w:tcPr>
            <w:tcW w:w="379"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sz w:val="20"/>
                <w:szCs w:val="26"/>
              </w:rPr>
              <w:t>1</w:t>
            </w:r>
          </w:p>
        </w:tc>
        <w:tc>
          <w:tcPr>
            <w:tcW w:w="513"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sz w:val="20"/>
                <w:szCs w:val="26"/>
              </w:rPr>
              <w:t>0</w:t>
            </w:r>
          </w:p>
        </w:tc>
        <w:tc>
          <w:tcPr>
            <w:tcW w:w="527"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sz w:val="20"/>
                <w:szCs w:val="26"/>
              </w:rPr>
              <w:t>0</w:t>
            </w:r>
          </w:p>
        </w:tc>
        <w:tc>
          <w:tcPr>
            <w:tcW w:w="448"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p>
        </w:tc>
      </w:tr>
      <w:tr w:rsidR="008E18EE" w:rsidRPr="00C471AF" w:rsidTr="00EC2B10">
        <w:tblPrEx>
          <w:tblCellMar>
            <w:top w:w="0" w:type="dxa"/>
            <w:left w:w="0" w:type="dxa"/>
            <w:bottom w:w="0" w:type="dxa"/>
            <w:right w:w="0" w:type="dxa"/>
          </w:tblCellMar>
        </w:tblPrEx>
        <w:tc>
          <w:tcPr>
            <w:tcW w:w="381"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sz w:val="20"/>
                <w:szCs w:val="26"/>
              </w:rPr>
              <w:t>10</w:t>
            </w:r>
          </w:p>
        </w:tc>
        <w:tc>
          <w:tcPr>
            <w:tcW w:w="2752" w:type="pct"/>
            <w:shd w:val="clear" w:color="auto" w:fill="auto"/>
            <w:vAlign w:val="center"/>
          </w:tcPr>
          <w:p w:rsidR="008E18EE" w:rsidRPr="00C471AF" w:rsidRDefault="008E18EE" w:rsidP="00EC2B10">
            <w:pPr>
              <w:widowControl w:val="0"/>
              <w:autoSpaceDE w:val="0"/>
              <w:autoSpaceDN w:val="0"/>
              <w:adjustRightInd w:val="0"/>
              <w:spacing w:before="120"/>
              <w:rPr>
                <w:sz w:val="20"/>
              </w:rPr>
            </w:pPr>
            <w:r w:rsidRPr="00C471AF">
              <w:rPr>
                <w:sz w:val="20"/>
                <w:szCs w:val="26"/>
              </w:rPr>
              <w:t>Phản ứng có được xác nhận bằng các bằng chứng khách quan như kết quả xét nghiệm bất thường hoặc kết quả chẩn đoán hình ảnh bất thường hay không?</w:t>
            </w:r>
          </w:p>
        </w:tc>
        <w:tc>
          <w:tcPr>
            <w:tcW w:w="379"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sz w:val="20"/>
                <w:szCs w:val="26"/>
              </w:rPr>
              <w:t>1</w:t>
            </w:r>
          </w:p>
        </w:tc>
        <w:tc>
          <w:tcPr>
            <w:tcW w:w="513"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sz w:val="20"/>
                <w:szCs w:val="26"/>
              </w:rPr>
              <w:t>0</w:t>
            </w:r>
          </w:p>
        </w:tc>
        <w:tc>
          <w:tcPr>
            <w:tcW w:w="527"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sz w:val="20"/>
                <w:szCs w:val="26"/>
              </w:rPr>
              <w:t>0</w:t>
            </w:r>
          </w:p>
        </w:tc>
        <w:tc>
          <w:tcPr>
            <w:tcW w:w="448"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p>
        </w:tc>
      </w:tr>
      <w:tr w:rsidR="008E18EE" w:rsidRPr="00C471AF" w:rsidTr="00EC2B10">
        <w:tblPrEx>
          <w:tblCellMar>
            <w:top w:w="0" w:type="dxa"/>
            <w:left w:w="0" w:type="dxa"/>
            <w:bottom w:w="0" w:type="dxa"/>
            <w:right w:w="0" w:type="dxa"/>
          </w:tblCellMar>
        </w:tblPrEx>
        <w:tc>
          <w:tcPr>
            <w:tcW w:w="4552" w:type="pct"/>
            <w:gridSpan w:val="5"/>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b/>
                <w:bCs/>
                <w:sz w:val="20"/>
                <w:szCs w:val="26"/>
              </w:rPr>
              <w:t>Tổng điểm</w:t>
            </w:r>
          </w:p>
        </w:tc>
        <w:tc>
          <w:tcPr>
            <w:tcW w:w="448"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p>
        </w:tc>
      </w:tr>
      <w:tr w:rsidR="008E18EE" w:rsidRPr="00C471AF" w:rsidTr="00EC2B10">
        <w:tblPrEx>
          <w:tblCellMar>
            <w:top w:w="0" w:type="dxa"/>
            <w:left w:w="0" w:type="dxa"/>
            <w:bottom w:w="0" w:type="dxa"/>
            <w:right w:w="0" w:type="dxa"/>
          </w:tblCellMar>
        </w:tblPrEx>
        <w:tc>
          <w:tcPr>
            <w:tcW w:w="4552" w:type="pct"/>
            <w:gridSpan w:val="5"/>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r w:rsidRPr="00C471AF">
              <w:rPr>
                <w:b/>
                <w:bCs/>
                <w:sz w:val="20"/>
                <w:szCs w:val="26"/>
              </w:rPr>
              <w:t>Kết luận</w:t>
            </w:r>
          </w:p>
        </w:tc>
        <w:tc>
          <w:tcPr>
            <w:tcW w:w="448" w:type="pct"/>
            <w:shd w:val="clear" w:color="auto" w:fill="auto"/>
            <w:vAlign w:val="center"/>
          </w:tcPr>
          <w:p w:rsidR="008E18EE" w:rsidRPr="00C471AF" w:rsidRDefault="008E18EE" w:rsidP="00EC2B10">
            <w:pPr>
              <w:widowControl w:val="0"/>
              <w:autoSpaceDE w:val="0"/>
              <w:autoSpaceDN w:val="0"/>
              <w:adjustRightInd w:val="0"/>
              <w:spacing w:before="120"/>
              <w:jc w:val="center"/>
              <w:rPr>
                <w:sz w:val="20"/>
              </w:rPr>
            </w:pPr>
          </w:p>
        </w:tc>
      </w:tr>
    </w:tbl>
    <w:p w:rsidR="008E18EE" w:rsidRPr="00C471AF" w:rsidRDefault="008E18EE" w:rsidP="008E18EE">
      <w:pPr>
        <w:widowControl w:val="0"/>
        <w:autoSpaceDE w:val="0"/>
        <w:autoSpaceDN w:val="0"/>
        <w:adjustRightInd w:val="0"/>
        <w:spacing w:before="120"/>
        <w:rPr>
          <w:sz w:val="20"/>
          <w:szCs w:val="28"/>
        </w:rPr>
      </w:pPr>
      <w:r w:rsidRPr="00C471AF">
        <w:rPr>
          <w:sz w:val="20"/>
          <w:szCs w:val="28"/>
        </w:rPr>
        <w:t>Phần kết luận đánh số tương ứng với các mức phân loại sau:</w:t>
      </w:r>
    </w:p>
    <w:p w:rsidR="008E18EE" w:rsidRPr="00C471AF" w:rsidRDefault="008E18EE" w:rsidP="008E18EE">
      <w:pPr>
        <w:widowControl w:val="0"/>
        <w:autoSpaceDE w:val="0"/>
        <w:autoSpaceDN w:val="0"/>
        <w:adjustRightInd w:val="0"/>
        <w:spacing w:before="120"/>
        <w:rPr>
          <w:sz w:val="20"/>
          <w:szCs w:val="28"/>
        </w:rPr>
      </w:pPr>
      <w:r w:rsidRPr="00C471AF">
        <w:rPr>
          <w:sz w:val="20"/>
          <w:szCs w:val="28"/>
        </w:rPr>
        <w:t>▪ Chắc chắn ( ≥ 9 điểm)</w:t>
      </w:r>
    </w:p>
    <w:p w:rsidR="008E18EE" w:rsidRPr="00C471AF" w:rsidRDefault="008E18EE" w:rsidP="008E18EE">
      <w:pPr>
        <w:widowControl w:val="0"/>
        <w:autoSpaceDE w:val="0"/>
        <w:autoSpaceDN w:val="0"/>
        <w:adjustRightInd w:val="0"/>
        <w:spacing w:before="120"/>
        <w:rPr>
          <w:sz w:val="20"/>
          <w:szCs w:val="28"/>
        </w:rPr>
      </w:pPr>
      <w:r w:rsidRPr="00C471AF">
        <w:rPr>
          <w:sz w:val="20"/>
          <w:szCs w:val="28"/>
        </w:rPr>
        <w:t>▪ Có khả năng (5 - 8 điểm)</w:t>
      </w:r>
    </w:p>
    <w:p w:rsidR="008E18EE" w:rsidRPr="00C471AF" w:rsidRDefault="008E18EE" w:rsidP="008E18EE">
      <w:pPr>
        <w:widowControl w:val="0"/>
        <w:autoSpaceDE w:val="0"/>
        <w:autoSpaceDN w:val="0"/>
        <w:adjustRightInd w:val="0"/>
        <w:spacing w:before="120"/>
        <w:rPr>
          <w:sz w:val="20"/>
          <w:szCs w:val="28"/>
        </w:rPr>
      </w:pPr>
      <w:r w:rsidRPr="00C471AF">
        <w:rPr>
          <w:sz w:val="20"/>
          <w:szCs w:val="28"/>
        </w:rPr>
        <w:t>▪ Có thể (1 - 4 điểm)</w:t>
      </w:r>
    </w:p>
    <w:p w:rsidR="008E18EE" w:rsidRPr="00C471AF" w:rsidRDefault="008E18EE" w:rsidP="008E18EE">
      <w:pPr>
        <w:widowControl w:val="0"/>
        <w:autoSpaceDE w:val="0"/>
        <w:autoSpaceDN w:val="0"/>
        <w:adjustRightInd w:val="0"/>
        <w:spacing w:before="120"/>
        <w:rPr>
          <w:sz w:val="20"/>
          <w:szCs w:val="28"/>
        </w:rPr>
      </w:pPr>
      <w:r w:rsidRPr="00C471AF">
        <w:rPr>
          <w:sz w:val="20"/>
          <w:szCs w:val="28"/>
        </w:rPr>
        <w:t>▪ Nghi ngờ (&lt;1 hoặc 0 điểm)</w:t>
      </w:r>
    </w:p>
    <w:p w:rsidR="008E18EE" w:rsidRPr="00C471AF" w:rsidRDefault="008E18EE" w:rsidP="008E18EE">
      <w:pPr>
        <w:widowControl w:val="0"/>
        <w:autoSpaceDE w:val="0"/>
        <w:autoSpaceDN w:val="0"/>
        <w:adjustRightInd w:val="0"/>
        <w:spacing w:before="120"/>
        <w:rPr>
          <w:sz w:val="20"/>
          <w:szCs w:val="28"/>
        </w:rPr>
      </w:pPr>
    </w:p>
    <w:p w:rsidR="008E18EE" w:rsidRDefault="008E18EE"/>
    <w:sectPr w:rsidR="008E18EE" w:rsidSect="00D84E72">
      <w:pgSz w:w="12240" w:h="15840"/>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18EE"/>
    <w:rsid w:val="007E1000"/>
    <w:rsid w:val="008E18EE"/>
    <w:rsid w:val="00C82955"/>
    <w:rsid w:val="00D84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D7227D-33E5-4AAB-9DC5-B273960FE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18EE"/>
    <w:pPr>
      <w:spacing w:before="0" w:after="0"/>
    </w:pPr>
    <w:rPr>
      <w:rFonts w:eastAsia="Times New Roman" w:cs="Times New Roman"/>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499</Words>
  <Characters>2849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THANHLONG</dc:creator>
  <cp:keywords/>
  <dc:description/>
  <cp:lastModifiedBy>THANHLONG</cp:lastModifiedBy>
  <cp:revision>1</cp:revision>
  <dcterms:created xsi:type="dcterms:W3CDTF">2025-10-06T09:49:00Z</dcterms:created>
  <dcterms:modified xsi:type="dcterms:W3CDTF">2025-10-06T09:50:00Z</dcterms:modified>
</cp:coreProperties>
</file>