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Cambria" w:cs="Cambria" w:eastAsia="Cambria" w:hAnsi="Cambria"/>
          <w:i w:val="1"/>
        </w:rPr>
      </w:pPr>
      <w:r w:rsidDel="00000000" w:rsidR="00000000" w:rsidRPr="00000000">
        <w:rPr>
          <w:rFonts w:ascii="Cambria" w:cs="Cambria" w:eastAsia="Cambria" w:hAnsi="Cambria"/>
          <w:i w:val="1"/>
          <w:rtl w:val="0"/>
        </w:rPr>
        <w:t xml:space="preserve">`` Four Models of Cultural Exchange: Aesthetic, Moral, Prescientific and Sapiential</w:t>
      </w:r>
    </w:p>
    <w:p w:rsidR="00000000" w:rsidDel="00000000" w:rsidP="00000000" w:rsidRDefault="00000000" w:rsidRPr="00000000" w14:paraId="00000002">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Cultural exchange can be usefully categorized at three hierarchical levels that function now (illustrated here in the context of BOSCO-Uganda), but that point to a fourth which does not.</w:t>
      </w:r>
    </w:p>
    <w:p w:rsidR="00000000" w:rsidDel="00000000" w:rsidP="00000000" w:rsidRDefault="00000000" w:rsidRPr="00000000" w14:paraId="00000004">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That fourth level would be a master science, one which could and should be built now at theoretical, experimental, computational and institutional levels.</w:t>
      </w:r>
    </w:p>
    <w:p w:rsidR="00000000" w:rsidDel="00000000" w:rsidP="00000000" w:rsidRDefault="00000000" w:rsidRPr="00000000" w14:paraId="00000005">
      <w:pPr>
        <w:spacing w:line="480" w:lineRule="auto"/>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06">
      <w:pPr>
        <w:spacing w:line="480" w:lineRule="auto"/>
        <w:ind w:left="0" w:firstLine="0"/>
        <w:jc w:val="center"/>
        <w:rPr>
          <w:rFonts w:ascii="Cambria" w:cs="Cambria" w:eastAsia="Cambria" w:hAnsi="Cambria"/>
          <w:i w:val="1"/>
        </w:rPr>
      </w:pPr>
      <w:r w:rsidDel="00000000" w:rsidR="00000000" w:rsidRPr="00000000">
        <w:rPr>
          <w:rFonts w:ascii="Cambria" w:cs="Cambria" w:eastAsia="Cambria" w:hAnsi="Cambria"/>
          <w:i w:val="1"/>
          <w:rtl w:val="0"/>
        </w:rPr>
        <w:t xml:space="preserve">Three models</w:t>
      </w:r>
    </w:p>
    <w:p w:rsidR="00000000" w:rsidDel="00000000" w:rsidP="00000000" w:rsidRDefault="00000000" w:rsidRPr="00000000" w14:paraId="00000007">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Cultural exchange can be undertaken for a variety of reasons, many external to the exchange itself. Here we are concerned only with exchange that takes place for some purpose internal to the exchange; these probe and reveal the nature of the exchange itself. Types of intrinsically-motivated exchange can be usefully distinguished at several levels, depending on whether participation in the exchange involves:</w:t>
      </w:r>
    </w:p>
    <w:p w:rsidR="00000000" w:rsidDel="00000000" w:rsidP="00000000" w:rsidRDefault="00000000" w:rsidRPr="00000000" w14:paraId="00000008">
      <w:pPr>
        <w:numPr>
          <w:ilvl w:val="0"/>
          <w:numId w:val="1"/>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w:t>
      </w:r>
      <w:r w:rsidDel="00000000" w:rsidR="00000000" w:rsidRPr="00000000">
        <w:rPr>
          <w:rFonts w:ascii="Cambria" w:cs="Cambria" w:eastAsia="Cambria" w:hAnsi="Cambria"/>
          <w:rtl w:val="0"/>
        </w:rPr>
        <w:t xml:space="preserve">illing intrinsic good to one party (where participants must recognize some plurality of goods for themselves that are intrinsic to cultural exchange, opening recognition of the possibility of hierarchy/order among such goods);</w:t>
      </w:r>
    </w:p>
    <w:p w:rsidR="00000000" w:rsidDel="00000000" w:rsidP="00000000" w:rsidRDefault="00000000" w:rsidRPr="00000000" w14:paraId="00000009">
      <w:pPr>
        <w:numPr>
          <w:ilvl w:val="0"/>
          <w:numId w:val="1"/>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willing intrinsic good to multiple parties (recognizing both such goods for oneself, for another, and that the other’s enjoyment of such goods is in itself an intrinsic good of cultural exchange, opening the possibility of rival perspectives on these goods and their ordering); </w:t>
      </w:r>
    </w:p>
    <w:p w:rsidR="00000000" w:rsidDel="00000000" w:rsidP="00000000" w:rsidRDefault="00000000" w:rsidRPr="00000000" w14:paraId="0000000A">
      <w:pPr>
        <w:numPr>
          <w:ilvl w:val="0"/>
          <w:numId w:val="1"/>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or willing improvement in the craft of cultural exchange as an intrinsic good within cultural exchange (grasping not only some element of one’s own and others goods, as well as different perspectives on how to order such goods, but also the possibility of improving the ordered acquisition of rival sets of goods, opening recognition of rival accounts, multiple crafts of cultural exchange).</w:t>
      </w:r>
    </w:p>
    <w:p w:rsidR="00000000" w:rsidDel="00000000" w:rsidP="00000000" w:rsidRDefault="00000000" w:rsidRPr="00000000" w14:paraId="0000000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480" w:lineRule="auto"/>
        <w:ind w:left="0" w:firstLine="0"/>
        <w:jc w:val="center"/>
        <w:rPr>
          <w:rFonts w:ascii="Cambria" w:cs="Cambria" w:eastAsia="Cambria" w:hAnsi="Cambria"/>
        </w:rPr>
      </w:pPr>
      <w:r w:rsidDel="00000000" w:rsidR="00000000" w:rsidRPr="00000000">
        <w:rPr>
          <w:rFonts w:ascii="Cambria" w:cs="Cambria" w:eastAsia="Cambria" w:hAnsi="Cambria"/>
          <w:i w:val="1"/>
          <w:rtl w:val="0"/>
        </w:rPr>
        <w:t xml:space="preserve">Limitations of each that point to the next</w:t>
      </w:r>
      <w:r w:rsidDel="00000000" w:rsidR="00000000" w:rsidRPr="00000000">
        <w:rPr>
          <w:rtl w:val="0"/>
        </w:rPr>
      </w:r>
    </w:p>
    <w:p w:rsidR="00000000" w:rsidDel="00000000" w:rsidP="00000000" w:rsidRDefault="00000000" w:rsidRPr="00000000" w14:paraId="0000000D">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Each of these three models points beyond itself by aiming at something less than a greater good that it can dimly recognize, while only guessing that what it lacks might be found in larger domains of experience with cultural exchange that each can be aware that it can’t see. For under the </w:t>
      </w:r>
      <w:r w:rsidDel="00000000" w:rsidR="00000000" w:rsidRPr="00000000">
        <w:rPr>
          <w:rFonts w:ascii="Cambria" w:cs="Cambria" w:eastAsia="Cambria" w:hAnsi="Cambria"/>
          <w:b w:val="1"/>
          <w:rtl w:val="0"/>
        </w:rPr>
        <w:t xml:space="preserve">first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model</w:t>
      </w:r>
      <w:r w:rsidDel="00000000" w:rsidR="00000000" w:rsidRPr="00000000">
        <w:rPr>
          <w:rFonts w:ascii="Cambria" w:cs="Cambria" w:eastAsia="Cambria" w:hAnsi="Cambria"/>
          <w:rtl w:val="0"/>
        </w:rPr>
        <w:t xml:space="preserve">, in awareness of a plurality of goods intrinsic to cultural exchange, one can see the possibility of some hierarchy among them, and also that the model has no account intrinsic to it of which good or goods at which to aim, and in what order, and why that order. BOSCO often facilitates cultural exchange under this model, de facto, when we encourage student interns to visit Northern Uganda from the South of the country or internationally, to live and work side-by-side with members of the Acholi way of life, and glean what each can, generally without any account or guidance–neither for the students, nor the Acholi, nor from or for BOSCO who arranges their interchange–of even the full range of this plurality of goods intrinsic to cultural exchange, let alone how to prioritize those goods. We thus fail to distinguish, when operating under this first model, between time especially well spent in cultural exchange, vs. a lost opportunity to pursue higher ends, ends which one’s failing to see or choosing to ignore in pursuit of some lower good thus constitutes false public testimony, in a way, that these higher goods are unavailable or lack surpassing worth. Gaining an enjoyable experience of how other people live and of some challenges in implementing various western developmental reforms—even important reforms such as alleviating energy poverty by incorporating a sustainable renewable energy strategy, as BOSCO has promoted—may thus be chosen as the goals of the exchange, rather than entering into substantial relationships with persons who view the world radically differently from oneself in some respects. Such relationships forever after call into question one’s own certainty about one’s own world view, and reveal one’s desperate need to live and engage deeply with others from different perspectives. Operating from this first model, BOSCO, as well as those whose cultural exchange we encourage, risk aspiring towards too little and thus testifying falsely about the promise of cultural exchange with the Acholi. This first model of cultural exchange, based on each exchanging agent’s selection of just any goods intrinsic to such exchange, is thus an inadequate guide, and can be seen to be so from within the model. And so it points toward a second.</w:t>
      </w:r>
    </w:p>
    <w:p w:rsidR="00000000" w:rsidDel="00000000" w:rsidP="00000000" w:rsidRDefault="00000000" w:rsidRPr="00000000" w14:paraId="0000000E">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rtl w:val="0"/>
        </w:rPr>
        <w:t xml:space="preserve">second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model</w:t>
      </w:r>
      <w:r w:rsidDel="00000000" w:rsidR="00000000" w:rsidRPr="00000000">
        <w:rPr>
          <w:rFonts w:ascii="Cambria" w:cs="Cambria" w:eastAsia="Cambria" w:hAnsi="Cambria"/>
          <w:rtl w:val="0"/>
        </w:rPr>
        <w:t xml:space="preserve"> of cultural exchange supports awareness of the importance not only of one’s own acquisition of goods intrinsic to the exchange, but also of similar goods for others, or rather, perhaps of analogous goods which may be dissimilar. Especially insofar as intrinsic goods of cultural exchange are seen to fall not only into a range but perhaps also into hierarchies of some kind, care that both agents in the exchange achieve important goods can be seen to place genuine restriction on the kinds of rationally acceptable exchange. Rich imaginative participation in the life of a person significantly different in perspective than one’s own cannot happen without empathetic effort, a stretching into the perspective of another. Thus under this second model it becomes possible to envision and participate in a profoundly important good: that of supporting the pursuit of the good of another as conceived of by that other, as well as by you, if only imaginatively and with effort. This important good, nourished by intercultural exchange at the best of this second level, is essential for human flourishing even among persons within some same culture: in any marriage, for example. </w:t>
      </w:r>
    </w:p>
    <w:p w:rsidR="00000000" w:rsidDel="00000000" w:rsidP="00000000" w:rsidRDefault="00000000" w:rsidRPr="00000000" w14:paraId="00000010">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And yet achievement of that good is frustrated at this second level. Already at the first level, it can be seen that without an account of how any good fits into a hierarchy of goods, even a hierarchy of one’s own goods from one’s own perspective, one cannot fully grasp any of the goods, which are entangled in a hierarchy in the way that Aristotle first taught us that virtues are entangled. But this second level adds to recognition of plurality of goods and the question of hierarchy, the second perspective of another person whose good you intend, and thus of multiple and possibly rival hierarchies. Cultural exchanges facilitated by BOSCO have, for example, come frequently to questions about the roles of men and women, particularly with respect to education and leadership. Persons from outside the Acholi culture will soon enough come to learn that promotion of equal access to education and to leadership roles–something BOSCO as an organization has valued, promoted, and worked with international partners and others from Northern Uganda to promote–brushes up against questions of justice, not only concerning women’s access to the goods of education and contributive justice, but also as to the dignity and belonging in Acholi culture that traditional roles confer. (Acholi women, for example, have the exclusive right to touch the grain stored in granaries, which men build but never again touch; provision of food is a woman’s right, her role, her pride, her place in Acholi social structure.) Without understanding how these goods relate to others within both Acholi and non-Acholi cultures, not only can the goods associated with education and leadership for women not be fully understood within each culture, but all the less so at the intercultural interface, as persons from each culture grapple with understanding these goods and how to promote them respectfully from different perspectives in collaborative undertakings. And so it is difficult to stretch into imaginative, empathetic support of the choices of men and women to pursue goods on their own terms: the target—in this example, goods associated with gender roles, traditional or transforming—keeps moving, and remains out of focus. Both some inkling of the importance of this sympathetic participation in the aspirations of others under different perspectives, and of the vagueness of this target, can be seen from inside the second model. For that model recognizes three important features of practical reason—(1) the possibility of hierarchically ordering a plurality of goods; (2)  rival perspectives on both goods and hierarchies; and (3) challenges that arise at the intercultural interface between persons of rival perspectives—and it sees all of these without being able to provide an account of any of them.  Thus these insights reveal a shortcoming of that second model.</w:t>
      </w:r>
    </w:p>
    <w:p w:rsidR="00000000" w:rsidDel="00000000" w:rsidP="00000000" w:rsidRDefault="00000000" w:rsidRPr="00000000" w14:paraId="00000012">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But the insights available within this second level also point beyond it to a </w:t>
      </w:r>
      <w:r w:rsidDel="00000000" w:rsidR="00000000" w:rsidRPr="00000000">
        <w:rPr>
          <w:rFonts w:ascii="Cambria" w:cs="Cambria" w:eastAsia="Cambria" w:hAnsi="Cambria"/>
          <w:b w:val="1"/>
          <w:rtl w:val="0"/>
        </w:rPr>
        <w:t xml:space="preserve">third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model</w:t>
      </w:r>
      <w:r w:rsidDel="00000000" w:rsidR="00000000" w:rsidRPr="00000000">
        <w:rPr>
          <w:rFonts w:ascii="Cambria" w:cs="Cambria" w:eastAsia="Cambria" w:hAnsi="Cambria"/>
          <w:rtl w:val="0"/>
        </w:rPr>
        <w:t xml:space="preserve">. For surely we can hope to pin down that moving target, and sharpen that focus, both with experience and with the deliberate cultivation of a craft of excellence in cultural exchange, whose very promotion and practice are themselves goods internal to cultural exchange. We might adopt some framework, providing some rough cut at a hierarchy of goods and some rules for recognizing, including and accommodating rival perspectives on such hierarchies. We might promote the idea of integral human development, for example, leaving open and indeed building in recognition of the emergence of rival perspectives on which goods to integrate and how.</w:t>
      </w:r>
      <w:r w:rsidDel="00000000" w:rsidR="00000000" w:rsidRPr="00000000">
        <w:rPr>
          <w:rFonts w:ascii="Cambria" w:cs="Cambria" w:eastAsia="Cambria" w:hAnsi="Cambria"/>
          <w:vertAlign w:val="superscript"/>
        </w:rPr>
        <w:footnoteReference w:customMarkFollows="0" w:id="0"/>
      </w:r>
      <w:r w:rsidDel="00000000" w:rsidR="00000000" w:rsidRPr="00000000">
        <w:rPr>
          <w:rFonts w:ascii="Cambria" w:cs="Cambria" w:eastAsia="Cambria" w:hAnsi="Cambria"/>
          <w:rtl w:val="0"/>
        </w:rPr>
        <w:t xml:space="preserve"> Or we might start from an economic approach: such are the Sustainable Development Goals, the SDGs, that have emerged from the United Nations.</w:t>
      </w:r>
      <w:r w:rsidDel="00000000" w:rsidR="00000000" w:rsidRPr="00000000">
        <w:rPr>
          <w:rFonts w:ascii="Cambria" w:cs="Cambria" w:eastAsia="Cambria" w:hAnsi="Cambria"/>
          <w:vertAlign w:val="superscript"/>
        </w:rPr>
        <w:footnoteReference w:customMarkFollows="0" w:id="1"/>
      </w:r>
      <w:r w:rsidDel="00000000" w:rsidR="00000000" w:rsidRPr="00000000">
        <w:rPr>
          <w:rFonts w:ascii="Cambria" w:cs="Cambria" w:eastAsia="Cambria" w:hAnsi="Cambria"/>
          <w:rtl w:val="0"/>
        </w:rPr>
        <w:t xml:space="preserve"> Such approaches offer a common metric for improving the craft of typically a certain kind of cultural exchange, which is development assistance. Indeed, BOSCO has been concerned with promotion of development in the cultural exchanges we foster, both to address some pressing humanitarian needs of our Acholi members and because such approaches are valued by many of the partners who wish to participate with us in promotion of dignified globalization in Northern Uganda. When we do this, we cautiously value the rigorous metrics devised as part of these emerging crafts of development, while holding in generative tension the generally western perspective under which they were conceived,  with and sometimes against Acholi perspectives on neighboring concerns. Here, for example, are two dimensions of that interaction between perspectives–one as to BOSCO-catalyzed activities, and the other, the assembly of relevant Acholi background, for each of the 17 SDGs, too small and too quickly presented for real digestion, presented instead as artifacts of engagement with these complementary perspectives. (See Figure 1: please note that the lower of these is hyperlinked out to a document available for a richer interaction.)</w:t>
      </w:r>
    </w:p>
    <w:p w:rsidR="00000000" w:rsidDel="00000000" w:rsidP="00000000" w:rsidRDefault="00000000" w:rsidRPr="00000000" w14:paraId="00000014">
      <w:pPr>
        <w:spacing w:line="48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ind w:left="2115" w:right="1530" w:firstLine="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Figure 1: BOSCO activities aligned with all 17 SDGs (top row); hyperlinks to Acholi background as context for implementation of SDGs (bottom row,  SDG order inverted; full document with functioning hyperlinks </w:t>
      </w:r>
      <w:hyperlink r:id="rId8">
        <w:r w:rsidDel="00000000" w:rsidR="00000000" w:rsidRPr="00000000">
          <w:rPr>
            <w:rFonts w:ascii="Cambria" w:cs="Cambria" w:eastAsia="Cambria" w:hAnsi="Cambria"/>
            <w:color w:val="0000ff"/>
            <w:sz w:val="18"/>
            <w:szCs w:val="18"/>
            <w:u w:val="single"/>
            <w:rtl w:val="0"/>
          </w:rPr>
          <w:t xml:space="preserve">here</w:t>
        </w:r>
      </w:hyperlink>
      <w:r w:rsidDel="00000000" w:rsidR="00000000" w:rsidRPr="00000000">
        <w:rPr>
          <w:rFonts w:ascii="Cambria" w:cs="Cambria" w:eastAsia="Cambria" w:hAnsi="Cambria"/>
          <w:sz w:val="18"/>
          <w:szCs w:val="18"/>
          <w:rtl w:val="0"/>
        </w:rPr>
        <w:t xml:space="preserve">.)</w:t>
      </w:r>
    </w:p>
    <w:p w:rsidR="00000000" w:rsidDel="00000000" w:rsidP="00000000" w:rsidRDefault="00000000" w:rsidRPr="00000000" w14:paraId="00000016">
      <w:pPr>
        <w:spacing w:line="240" w:lineRule="auto"/>
        <w:ind w:left="0" w:right="1530" w:firstLine="0"/>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17">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Let’s take a moment to walk up through the chain of dependencies inside each of these first three levels, from aesthetic to moral to prescientific. BOSCO recognizes value in cultural exchange: being together with people quite different from ourselves is something beautiful and expansive, growth-promoting. (This is the aesthetic level). And such value is available, not only for ourselves, but for others, and can be thus a pathway forward for the exercise of contributive justice, and for love. (</w:t>
      </w:r>
      <w:r w:rsidDel="00000000" w:rsidR="00000000" w:rsidRPr="00000000">
        <w:rPr>
          <w:rFonts w:ascii="Cambria" w:cs="Cambria" w:eastAsia="Cambria" w:hAnsi="Cambria"/>
          <w:i w:val="1"/>
          <w:rtl w:val="0"/>
        </w:rPr>
        <w:t xml:space="preserve">Connecting people, preserving culture </w:t>
      </w:r>
      <w:r w:rsidDel="00000000" w:rsidR="00000000" w:rsidRPr="00000000">
        <w:rPr>
          <w:rFonts w:ascii="Cambria" w:cs="Cambria" w:eastAsia="Cambria" w:hAnsi="Cambria"/>
          <w:rtl w:val="0"/>
        </w:rPr>
        <w:t xml:space="preserve">is BOSCO’s tagline.) BOSCO thus</w:t>
      </w:r>
      <w:r w:rsidDel="00000000" w:rsidR="00000000" w:rsidRPr="00000000">
        <w:rPr>
          <w:rFonts w:ascii="Cambria" w:cs="Cambria" w:eastAsia="Cambria" w:hAnsi="Cambria"/>
          <w:rtl w:val="0"/>
        </w:rPr>
        <w:t xml:space="preserve"> fosters dignified interchange across cultural boundaries, of benefit to all of us (at this, the moral level.) But this fostering and this exchange can be done better or worse: better, insofar as we promote the good of all concerned, good which is plural, seemingly hierarchical, and conceived of from different perspectives, perhaps rival, perhaps complementary, but in any case only vaguely grasped. And so as practitioners we grab onto some systematic approach, looking to develop a craft, a stable approach against which best practices from other settings can be compared and judged and perhaps incorporated, or resisted for cause (at a third, the prescientific, craft-development level). Integral human development</w:t>
      </w:r>
      <w:r w:rsidDel="00000000" w:rsidR="00000000" w:rsidRPr="00000000">
        <w:rPr>
          <w:rFonts w:ascii="Cambria" w:cs="Cambria" w:eastAsia="Cambria" w:hAnsi="Cambria"/>
          <w:vertAlign w:val="superscript"/>
        </w:rPr>
        <w:footnoteReference w:customMarkFollows="0" w:id="2"/>
      </w:r>
      <w:r w:rsidDel="00000000" w:rsidR="00000000" w:rsidRPr="00000000">
        <w:rPr>
          <w:rFonts w:ascii="Cambria" w:cs="Cambria" w:eastAsia="Cambria" w:hAnsi="Cambria"/>
          <w:rtl w:val="0"/>
        </w:rPr>
        <w:t xml:space="preserve"> and SDGs appeal to us at this level, not only because they appeal to many of our partners with whom connection into Northern Uganda is useful for dignified globalization of the region, but also to order and guide our own thought for strategic planning. All the while, we are wary of these systematic approaches, because they are formulated at some distance from a treasure we find in the Acholi culture, which is a culture of deep mercy and forgiveness, rooted in traditional practices and remarkably enriched through the import of Christian and Islamic religions; wary also, lest we lose sight of the fruit of living in Christian community, which has helped us articulate the gospel in profound and powerful ways</w:t>
      </w:r>
      <w:r w:rsidDel="00000000" w:rsidR="00000000" w:rsidRPr="00000000">
        <w:rPr>
          <w:rFonts w:ascii="Cambria" w:cs="Cambria" w:eastAsia="Cambria" w:hAnsi="Cambria"/>
          <w:vertAlign w:val="superscript"/>
        </w:rPr>
        <w:footnoteReference w:customMarkFollows="0" w:id="3"/>
      </w:r>
      <w:r w:rsidDel="00000000" w:rsidR="00000000" w:rsidRPr="00000000">
        <w:rPr>
          <w:rFonts w:ascii="Cambria" w:cs="Cambria" w:eastAsia="Cambria" w:hAnsi="Cambria"/>
          <w:rtl w:val="0"/>
        </w:rPr>
        <w:t xml:space="preserve">, enabling us to recognize the treasure found in particularly Christian expressions of Acholi culture.</w:t>
      </w:r>
      <w:r w:rsidDel="00000000" w:rsidR="00000000" w:rsidRPr="00000000">
        <w:rPr>
          <w:rFonts w:ascii="Cambria" w:cs="Cambria" w:eastAsia="Cambria" w:hAnsi="Cambria"/>
          <w:vertAlign w:val="superscript"/>
        </w:rPr>
        <w:footnoteReference w:customMarkFollows="0" w:id="4"/>
      </w:r>
      <w:r w:rsidDel="00000000" w:rsidR="00000000" w:rsidRPr="00000000">
        <w:rPr>
          <w:rFonts w:ascii="Cambria" w:cs="Cambria" w:eastAsia="Cambria" w:hAnsi="Cambria"/>
          <w:rtl w:val="0"/>
        </w:rPr>
        <w:t xml:space="preserve"> Thus we hold these treasures in earthen vessels: this dedication to intercultural collaboration, held in frameworks, in models, in approaches. And yet these are many and varied, raising the question: whose framework (or to use the language of international funding applications, whose logic model), which conceptual paradigm, do we adopt to guide BOSCO in facilitating development of a craft of cultural exchange?</w:t>
      </w:r>
      <w:r w:rsidDel="00000000" w:rsidR="00000000" w:rsidRPr="00000000">
        <w:rPr>
          <w:rFonts w:ascii="Cambria" w:cs="Cambria" w:eastAsia="Cambria" w:hAnsi="Cambria"/>
          <w:vertAlign w:val="superscript"/>
        </w:rPr>
        <w:footnoteReference w:customMarkFollows="0" w:id="5"/>
      </w:r>
      <w:r w:rsidDel="00000000" w:rsidR="00000000" w:rsidRPr="00000000">
        <w:rPr>
          <w:rtl w:val="0"/>
        </w:rPr>
      </w:r>
    </w:p>
    <w:p w:rsidR="00000000" w:rsidDel="00000000" w:rsidP="00000000" w:rsidRDefault="00000000" w:rsidRPr="00000000" w14:paraId="00000018">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Thus we at BOSCO recognize in practice what can be recognized at this third level: that development of a craft of cultural exchange is necessary, possible and desirable, and is a good intrinsic to the practice of cultural exchange; but also that such crafts will emerge differently from different communities, different perspectives, different world views, and that we lack any systematic forum for exploring these or criteria for adequately judging them, other than our own practical insights. And these insights are themselves particular, standing in need of justification not only to ourselves but to partners with whom we are committed to fair-minded engagement on a transparent basis. So our need presses us forward toward dialogue and in hopes of some stable outcome of that dialogue, toward some </w:t>
      </w:r>
      <w:r w:rsidDel="00000000" w:rsidR="00000000" w:rsidRPr="00000000">
        <w:rPr>
          <w:rFonts w:ascii="Cambria" w:cs="Cambria" w:eastAsia="Cambria" w:hAnsi="Cambria"/>
          <w:b w:val="1"/>
          <w:rtl w:val="0"/>
        </w:rPr>
        <w:t xml:space="preserve">fourth model</w:t>
      </w:r>
      <w:r w:rsidDel="00000000" w:rsidR="00000000" w:rsidRPr="00000000">
        <w:rPr>
          <w:rFonts w:ascii="Cambria" w:cs="Cambria" w:eastAsia="Cambria" w:hAnsi="Cambria"/>
          <w:rtl w:val="0"/>
        </w:rPr>
        <w:t xml:space="preserve"> of cultural engagement, where rival approaches are recognized, categorized, and put to the question, each with the others, in some forum we don’t yet have, judged by some measure we don’t yet clearly see.</w:t>
      </w:r>
    </w:p>
    <w:p w:rsidR="00000000" w:rsidDel="00000000" w:rsidP="00000000" w:rsidRDefault="00000000" w:rsidRPr="00000000" w14:paraId="0000001A">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B">
      <w:pPr>
        <w:spacing w:line="480" w:lineRule="auto"/>
        <w:ind w:left="0" w:firstLine="0"/>
        <w:jc w:val="center"/>
        <w:rPr>
          <w:rFonts w:ascii="Cambria" w:cs="Cambria" w:eastAsia="Cambria" w:hAnsi="Cambria"/>
          <w:i w:val="1"/>
        </w:rPr>
      </w:pPr>
      <w:r w:rsidDel="00000000" w:rsidR="00000000" w:rsidRPr="00000000">
        <w:rPr>
          <w:rFonts w:ascii="Cambria" w:cs="Cambria" w:eastAsia="Cambria" w:hAnsi="Cambria"/>
          <w:i w:val="1"/>
          <w:rtl w:val="0"/>
        </w:rPr>
        <w:t xml:space="preserve">The emergence of a fourth model: a new master science</w:t>
      </w:r>
    </w:p>
    <w:p w:rsidR="00000000" w:rsidDel="00000000" w:rsidP="00000000" w:rsidRDefault="00000000" w:rsidRPr="00000000" w14:paraId="0000001C">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 fourth level of cultural exchange will recognize and pursue the possibility </w:t>
      </w:r>
      <w:r w:rsidDel="00000000" w:rsidR="00000000" w:rsidRPr="00000000">
        <w:rPr>
          <w:rFonts w:ascii="Cambria" w:cs="Cambria" w:eastAsia="Cambria" w:hAnsi="Cambria"/>
          <w:rtl w:val="0"/>
        </w:rPr>
        <w:t xml:space="preserve">of one or more stable models emerging as a thus-far-completed craft. Such a craft must not only </w:t>
      </w:r>
      <w:r w:rsidDel="00000000" w:rsidR="00000000" w:rsidRPr="00000000">
        <w:rPr>
          <w:rFonts w:ascii="Cambria" w:cs="Cambria" w:eastAsia="Cambria" w:hAnsi="Cambria"/>
          <w:i w:val="1"/>
          <w:rtl w:val="0"/>
        </w:rPr>
        <w:t xml:space="preserve">recognize the existence</w:t>
      </w:r>
      <w:r w:rsidDel="00000000" w:rsidR="00000000" w:rsidRPr="00000000">
        <w:rPr>
          <w:rFonts w:ascii="Cambria" w:cs="Cambria" w:eastAsia="Cambria" w:hAnsi="Cambria"/>
          <w:rtl w:val="0"/>
        </w:rPr>
        <w:t xml:space="preserve"> of rival accounts of the good and rival crafts of cultural exchange, but also </w:t>
      </w:r>
      <w:r w:rsidDel="00000000" w:rsidR="00000000" w:rsidRPr="00000000">
        <w:rPr>
          <w:rFonts w:ascii="Cambria" w:cs="Cambria" w:eastAsia="Cambria" w:hAnsi="Cambria"/>
          <w:i w:val="1"/>
          <w:rtl w:val="0"/>
        </w:rPr>
        <w:t xml:space="preserve">require encounters</w:t>
      </w:r>
      <w:r w:rsidDel="00000000" w:rsidR="00000000" w:rsidRPr="00000000">
        <w:rPr>
          <w:rFonts w:ascii="Cambria" w:cs="Cambria" w:eastAsia="Cambria" w:hAnsi="Cambria"/>
          <w:rtl w:val="0"/>
        </w:rPr>
        <w:t xml:space="preserve"> among them, acknowledging also the need to develop a craft of such encounters among such rival crafts. Without pursuing such encounters, one’s own craft of cultural exchange is not systematically put to any relevant test, let alone to all of them. And yet the long-term planning that is required for cultural exchange at the level of development of enduring collaborations across cultures requires a kind of stability that is threatened more by the lack of such encounters, than by the challenging encounters themselves. For without engaging in such encounters, susceptibility of partners being influenced and deflected in other directions by other frameworks is just as much present, but either out of sight, or if in sight, subject to outcomes we have no basis for predicting. So long-term intercultural collaboration requires a culture of engagement with rival accounts, accounts not only of human goods nested in hierarchies, but of what intercultural collaboration should look like and should accomplish, including at the highest levels. </w:t>
      </w:r>
    </w:p>
    <w:p w:rsidR="00000000" w:rsidDel="00000000" w:rsidP="00000000" w:rsidRDefault="00000000" w:rsidRPr="00000000" w14:paraId="0000001D">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And so </w:t>
      </w:r>
      <w:r w:rsidDel="00000000" w:rsidR="00000000" w:rsidRPr="00000000">
        <w:rPr>
          <w:rFonts w:ascii="Cambria" w:cs="Cambria" w:eastAsia="Cambria" w:hAnsi="Cambria"/>
          <w:rtl w:val="0"/>
        </w:rPr>
        <w:t xml:space="preserve">a new goal emerges—that of maximally-informed stability of approach through consideration of in-principle any challenge from any quarter—out of the practical reasoning driving cultural exchange</w:t>
      </w:r>
      <w:r w:rsidDel="00000000" w:rsidR="00000000" w:rsidRPr="00000000">
        <w:rPr>
          <w:rFonts w:ascii="Cambria" w:cs="Cambria" w:eastAsia="Cambria" w:hAnsi="Cambria"/>
          <w:i w:val="1"/>
          <w:rtl w:val="0"/>
        </w:rPr>
        <w:t xml:space="preserve">.</w:t>
      </w:r>
      <w:r w:rsidDel="00000000" w:rsidR="00000000" w:rsidRPr="00000000">
        <w:rPr>
          <w:rFonts w:ascii="Cambria" w:cs="Cambria" w:eastAsia="Cambria" w:hAnsi="Cambria"/>
          <w:rtl w:val="0"/>
        </w:rPr>
        <w:t xml:space="preserve"> Such a function approaches asymptotically the ideal of complete stability under any challenge on any question from any perspective, stability which Plato associated with </w:t>
      </w:r>
      <w:r w:rsidDel="00000000" w:rsidR="00000000" w:rsidRPr="00000000">
        <w:rPr>
          <w:rFonts w:ascii="Cambria" w:cs="Cambria" w:eastAsia="Cambria" w:hAnsi="Cambria"/>
          <w:i w:val="1"/>
          <w:rtl w:val="0"/>
        </w:rPr>
        <w:t xml:space="preserve">episteme</w:t>
      </w:r>
      <w:r w:rsidDel="00000000" w:rsidR="00000000" w:rsidRPr="00000000">
        <w:rPr>
          <w:rFonts w:ascii="Cambria" w:cs="Cambria" w:eastAsia="Cambria" w:hAnsi="Cambria"/>
          <w:rtl w:val="0"/>
        </w:rPr>
        <w:t xml:space="preserve">, knowledge.</w:t>
      </w:r>
      <w:r w:rsidDel="00000000" w:rsidR="00000000" w:rsidRPr="00000000">
        <w:rPr>
          <w:rFonts w:ascii="Cambria" w:cs="Cambria" w:eastAsia="Cambria" w:hAnsi="Cambria"/>
          <w:vertAlign w:val="superscript"/>
        </w:rPr>
        <w:footnoteReference w:customMarkFollows="0" w:id="6"/>
      </w:r>
      <w:r w:rsidDel="00000000" w:rsidR="00000000" w:rsidRPr="00000000">
        <w:rPr>
          <w:rFonts w:ascii="Cambria" w:cs="Cambria" w:eastAsia="Cambria" w:hAnsi="Cambria"/>
          <w:rtl w:val="0"/>
        </w:rPr>
        <w:t xml:space="preserve"> Yet that agonistic domain seems the entirety of inquiry, theoretical and practical. Thus a unified, holistic master science is foreseen as what is required to fulfill the need of long-term intercultural planners, one whose product is a stabilizing account of all that is worth doing and why, given all that is known. </w:t>
      </w:r>
    </w:p>
    <w:p w:rsidR="00000000" w:rsidDel="00000000" w:rsidP="00000000" w:rsidRDefault="00000000" w:rsidRPr="00000000" w14:paraId="0000001F">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Such stability looks a lot like the ideal of truth. This approach seems a correspondence theory of truth, where the beliefs, inclinations and habits of persons—call this, loosely, their perspectives—correspond, when these are true, to those of mature members of communities which would hold together in stable ways through such fully-informed comparisons with any rival perspectives. Note that this is </w:t>
      </w:r>
      <w:r w:rsidDel="00000000" w:rsidR="00000000" w:rsidRPr="00000000">
        <w:rPr>
          <w:rFonts w:ascii="Cambria" w:cs="Cambria" w:eastAsia="Cambria" w:hAnsi="Cambria"/>
          <w:i w:val="1"/>
          <w:rtl w:val="0"/>
        </w:rPr>
        <w:t xml:space="preserve">correspondence of one perspective with another</w:t>
      </w:r>
      <w:r w:rsidDel="00000000" w:rsidR="00000000" w:rsidRPr="00000000">
        <w:rPr>
          <w:rFonts w:ascii="Cambria" w:cs="Cambria" w:eastAsia="Cambria" w:hAnsi="Cambria"/>
          <w:rtl w:val="0"/>
        </w:rPr>
        <w:t xml:space="preserve">, making no appeal to a world external to perspective, a world which it were the task of rational perspective to somehow reflect. Perspectives can correspond with one another; ideally, as we grow, those less well informed, to those better. Thus perhaps some measure of the needed engagement comes into sight at this fourth level of cultural exchange. And it is immediately apparent that we will need a  large and complex forum for it. Borrowing Plato’s strategy from the </w:t>
      </w:r>
      <w:r w:rsidDel="00000000" w:rsidR="00000000" w:rsidRPr="00000000">
        <w:rPr>
          <w:rFonts w:ascii="Cambria" w:cs="Cambria" w:eastAsia="Cambria" w:hAnsi="Cambria"/>
          <w:i w:val="1"/>
          <w:rtl w:val="0"/>
        </w:rPr>
        <w:t xml:space="preserve">Republic</w:t>
      </w:r>
      <w:r w:rsidDel="00000000" w:rsidR="00000000" w:rsidRPr="00000000">
        <w:rPr>
          <w:rFonts w:ascii="Cambria" w:cs="Cambria" w:eastAsia="Cambria" w:hAnsi="Cambria"/>
          <w:rtl w:val="0"/>
        </w:rPr>
        <w:t xml:space="preserve">, our need, it seems, will make the city.</w:t>
      </w:r>
    </w:p>
    <w:p w:rsidR="00000000" w:rsidDel="00000000" w:rsidP="00000000" w:rsidRDefault="00000000" w:rsidRPr="00000000" w14:paraId="00000021">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So what is needed at the fourth level of cultural exchange is a master science, which must evidently be a new master science, since we have none now. For any activity to qualify, it must first be a science, and a science which can not just theoretically but actually be built, one which could in turn play the role of a master science. So the argument will turn toward a sketch of a new science, a description of how it might possibly be actually built now, and finally some indication as to how it would function as a master science.</w:t>
      </w:r>
    </w:p>
    <w:p w:rsidR="00000000" w:rsidDel="00000000" w:rsidP="00000000" w:rsidRDefault="00000000" w:rsidRPr="00000000" w14:paraId="00000023">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4">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To show that such a science is possible, it is necessary to show how a new science could exist at theoretical, experimental, computational, and institutional levels.</w:t>
      </w:r>
    </w:p>
    <w:p w:rsidR="00000000" w:rsidDel="00000000" w:rsidP="00000000" w:rsidRDefault="00000000" w:rsidRPr="00000000" w14:paraId="00000025">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Professor McIntyre has been showing us, at least since </w:t>
      </w:r>
      <w:r w:rsidDel="00000000" w:rsidR="00000000" w:rsidRPr="00000000">
        <w:rPr>
          <w:rFonts w:ascii="Cambria" w:cs="Cambria" w:eastAsia="Cambria" w:hAnsi="Cambria"/>
          <w:i w:val="1"/>
          <w:rtl w:val="0"/>
        </w:rPr>
        <w:t xml:space="preserve">Whose Justice</w:t>
      </w:r>
      <w:r w:rsidDel="00000000" w:rsidR="00000000" w:rsidRPr="00000000">
        <w:rPr>
          <w:rFonts w:ascii="Cambria" w:cs="Cambria" w:eastAsia="Cambria" w:hAnsi="Cambria"/>
          <w:rtl w:val="0"/>
        </w:rPr>
        <w:t xml:space="preserve">, the rough contours of the science we need.</w:t>
      </w:r>
      <w:r w:rsidDel="00000000" w:rsidR="00000000" w:rsidRPr="00000000">
        <w:rPr>
          <w:rFonts w:ascii="Cambria" w:cs="Cambria" w:eastAsia="Cambria" w:hAnsi="Cambria"/>
          <w:vertAlign w:val="superscript"/>
        </w:rPr>
        <w:footnoteReference w:customMarkFollows="0" w:id="7"/>
      </w:r>
      <w:r w:rsidDel="00000000" w:rsidR="00000000" w:rsidRPr="00000000">
        <w:rPr>
          <w:rFonts w:ascii="Cambria" w:cs="Cambria" w:eastAsia="Cambria" w:hAnsi="Cambria"/>
          <w:rtl w:val="0"/>
        </w:rPr>
        <w:t xml:space="preserve"> Attendees of the International Society for MacIntyrean Inquiry conference are generally well acquainted with the key elements. Readers of MacIntyre recognize traditions as traditions, and maturity in traditions as a goal distinct from mere affiliation or membership; achievement of a first language competency in a tradition, and the possibility of rival and incommensurable traditions; the coherence of the idea of second-first–language competency in a rival tradition; such a state of affairs as shown to be possible and institutionally accommodated in rare but important historical instances; MacIntyre’s own case conceived of as a clearly possible state of affairs through his own life and work: all this is familiar to us, and points us in the direction of a new science. Identifying and bringing members of rival traditions into encounters with one another, united under a goal of exchanging perspectives to the extent that mutual second-first language competency has been achieved between contending traditions, lies before us as a possibility, one which may be difficult to achieve but is not at all inconceivable</w:t>
      </w:r>
      <w:r w:rsidDel="00000000" w:rsidR="00000000" w:rsidRPr="00000000">
        <w:rPr>
          <w:rFonts w:ascii="Cambria" w:cs="Cambria" w:eastAsia="Cambria" w:hAnsi="Cambria"/>
          <w:vertAlign w:val="superscript"/>
        </w:rPr>
        <w:footnoteReference w:customMarkFollows="0" w:id="8"/>
      </w:r>
      <w:r w:rsidDel="00000000" w:rsidR="00000000" w:rsidRPr="00000000">
        <w:rPr>
          <w:rFonts w:ascii="Cambria" w:cs="Cambria" w:eastAsia="Cambria" w:hAnsi="Cambria"/>
          <w:rtl w:val="0"/>
        </w:rPr>
        <w:t xml:space="preserve">. And perhaps the promotion of such encounters can already be seen as supplying the empirical, experimental activity of this new science. </w:t>
      </w:r>
    </w:p>
    <w:p w:rsidR="00000000" w:rsidDel="00000000" w:rsidP="00000000" w:rsidRDefault="00000000" w:rsidRPr="00000000" w14:paraId="00000027">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8">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Yet Science is more than structured empirical activity; family history or stamp collecting are not sciences. Science involves model creation, quantifiable prediction, and the possibility of falsification and progress. So to the present point, what is it we would actually be doing, were we to foster richly informed interactions among traditions? On what basis could any predictions be formed, or falsified? Would we be merely consigned to rooting for traditions we prefer to emerge victorious from such encounters, with no theoretical basis for predicting which? What we need is a theoretical basis for predicting how especially well-informed human beings would behave through the course of such cultural exchanges. </w:t>
      </w:r>
    </w:p>
    <w:p w:rsidR="00000000" w:rsidDel="00000000" w:rsidP="00000000" w:rsidRDefault="00000000" w:rsidRPr="00000000" w14:paraId="00000029">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A">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Here, too, MacIntyre has pointed us in the right direction. Communities take shape through a shared commitment to address certain common problems, and they draw on resources to effect solutions. They do this themselves, and as they grow they watch other communities do it. Over time, these extended conversations, now traditions, recognize not only their own problem-resource-solution triplets, but also those of rival traditions it has encountered. And they begin to formulate accounts of the likelihood not only of their own success, but that also of their rivals, based on their own experience with roughly analogous challenges. They may become able to explain the particular sticky challenges that have arisen for their rivals, and why the attempts of their rivals to address them with their existing resources are destined to frustrate. These are activities at a richly-informed cultural exchange, involving mastery of the history of one’s own tradition and of one’s rival. If these rich cultural encounters produce mutual second-first-language competency, then they may also produce resources for persuasion: of rivals, on their rivals' own terms, that one’s own tradition’s view of its rival’s history points to a more illuminating and promising analysis of why those rivals are stuck, and of why their own tradition points a way forward with no such or fewer such sticking points, also in a way that is  persuasive to its rivals. </w:t>
      </w:r>
    </w:p>
    <w:p w:rsidR="00000000" w:rsidDel="00000000" w:rsidP="00000000" w:rsidRDefault="00000000" w:rsidRPr="00000000" w14:paraId="0000002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C">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If they do achieve such rhetorical success at this highest level of exchange, it will be precisely because their own formation took place in contact with a rich set of problem-solving experiences, and not only from their own perspective, but vicariously in observation of rival others, where presumably the experience base of their rivals fell somehow short. Thus it seems plausible that the basis of their success is their contact with a rich variety of experiences, a richer set than that of those with rival perspectives. But can we move beyond plausible descriptions of the role of experience in rhetorical persuasiveness at a sufficiently-well-informed level of exchange, to a quantifiable account of such interactions? </w:t>
      </w:r>
    </w:p>
    <w:p w:rsidR="00000000" w:rsidDel="00000000" w:rsidP="00000000" w:rsidRDefault="00000000" w:rsidRPr="00000000" w14:paraId="0000002D">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E">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Building on assembly theory which takes information content as a fundamental quantity of the universe, perhaps communities might be quantified as to information content they contain, the amount necessary to build a community of that sort. There are scholars at work on extrapolation of assembly theory, and already the jump has been made from molecular complexity: to prediction of exoplanetary life</w:t>
      </w:r>
      <w:r w:rsidDel="00000000" w:rsidR="00000000" w:rsidRPr="00000000">
        <w:rPr>
          <w:rFonts w:ascii="Cambria" w:cs="Cambria" w:eastAsia="Cambria" w:hAnsi="Cambria"/>
          <w:vertAlign w:val="superscript"/>
        </w:rPr>
        <w:footnoteReference w:customMarkFollows="0" w:id="9"/>
      </w:r>
      <w:r w:rsidDel="00000000" w:rsidR="00000000" w:rsidRPr="00000000">
        <w:rPr>
          <w:rFonts w:ascii="Cambria" w:cs="Cambria" w:eastAsia="Cambria" w:hAnsi="Cambria"/>
          <w:rtl w:val="0"/>
        </w:rPr>
        <w:t xml:space="preserve">; to undergirding the laws of physics and evolution</w:t>
      </w:r>
      <w:r w:rsidDel="00000000" w:rsidR="00000000" w:rsidRPr="00000000">
        <w:rPr>
          <w:rFonts w:ascii="Cambria" w:cs="Cambria" w:eastAsia="Cambria" w:hAnsi="Cambria"/>
          <w:vertAlign w:val="superscript"/>
        </w:rPr>
        <w:footnoteReference w:customMarkFollows="0" w:id="10"/>
      </w:r>
      <w:r w:rsidDel="00000000" w:rsidR="00000000" w:rsidRPr="00000000">
        <w:rPr>
          <w:rFonts w:ascii="Cambria" w:cs="Cambria" w:eastAsia="Cambria" w:hAnsi="Cambria"/>
          <w:rtl w:val="0"/>
        </w:rPr>
        <w:t xml:space="preserve">; to assembly-theoretical prediction of the survival of invasive species; and to neural pathway description based on algebraic topological hole identification in assembly pathways.</w:t>
      </w:r>
      <w:r w:rsidDel="00000000" w:rsidR="00000000" w:rsidRPr="00000000">
        <w:rPr>
          <w:rFonts w:ascii="Cambria" w:cs="Cambria" w:eastAsia="Cambria" w:hAnsi="Cambria"/>
          <w:vertAlign w:val="superscript"/>
        </w:rPr>
        <w:footnoteReference w:customMarkFollows="0" w:id="11"/>
      </w:r>
      <w:r w:rsidDel="00000000" w:rsidR="00000000" w:rsidRPr="00000000">
        <w:rPr>
          <w:rFonts w:ascii="Cambria" w:cs="Cambria" w:eastAsia="Cambria" w:hAnsi="Cambria"/>
          <w:rtl w:val="0"/>
        </w:rPr>
        <w:t xml:space="preserve"> These extrapolations point to the possibility of information content as a basis for quantifiable prediction of the outcomes of richly-informed exchanges among communities of the sort that would be required for the emergence of a new master science based on such predictions.</w:t>
      </w:r>
    </w:p>
    <w:p w:rsidR="00000000" w:rsidDel="00000000" w:rsidP="00000000" w:rsidRDefault="00000000" w:rsidRPr="00000000" w14:paraId="0000002F">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30">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Such quantifiable predictions might emerge along the following lines:  the probability (P) of one person’ (A’s) converting (or not) in a full-information</w:t>
      </w:r>
      <w:r w:rsidDel="00000000" w:rsidR="00000000" w:rsidRPr="00000000">
        <w:rPr>
          <w:rFonts w:ascii="Cambria" w:cs="Cambria" w:eastAsia="Cambria" w:hAnsi="Cambria"/>
          <w:vertAlign w:val="superscript"/>
        </w:rPr>
        <w:footnoteReference w:customMarkFollows="0" w:id="12"/>
      </w:r>
      <w:r w:rsidDel="00000000" w:rsidR="00000000" w:rsidRPr="00000000">
        <w:rPr>
          <w:rFonts w:ascii="Cambria" w:cs="Cambria" w:eastAsia="Cambria" w:hAnsi="Cambria"/>
          <w:rtl w:val="0"/>
        </w:rPr>
        <w:t xml:space="preserve"> interaction of a pair (1, 2) of rival tradition, PA(1,2),  is the product of a normalized </w:t>
      </w:r>
      <w:r w:rsidDel="00000000" w:rsidR="00000000" w:rsidRPr="00000000">
        <w:rPr>
          <w:rFonts w:ascii="Cambria" w:cs="Cambria" w:eastAsia="Cambria" w:hAnsi="Cambria"/>
          <w:b w:val="1"/>
          <w:rtl w:val="0"/>
        </w:rPr>
        <w:t xml:space="preserve">c</w:t>
      </w:r>
      <w:r w:rsidDel="00000000" w:rsidR="00000000" w:rsidRPr="00000000">
        <w:rPr>
          <w:rFonts w:ascii="Cambria" w:cs="Cambria" w:eastAsia="Cambria" w:hAnsi="Cambria"/>
          <w:rtl w:val="0"/>
        </w:rPr>
        <w:t xml:space="preserve">omplexity ratio for the two traditions</w:t>
      </w:r>
      <w:r w:rsidDel="00000000" w:rsidR="00000000" w:rsidRPr="00000000">
        <w:rPr>
          <w:rFonts w:ascii="Cambria" w:cs="Cambria" w:eastAsia="Cambria" w:hAnsi="Cambria"/>
          <w:vertAlign w:val="superscript"/>
        </w:rPr>
        <w:footnoteReference w:customMarkFollows="0" w:id="13"/>
      </w:r>
      <w:r w:rsidDel="00000000" w:rsidR="00000000" w:rsidRPr="00000000">
        <w:rPr>
          <w:rFonts w:ascii="Cambria" w:cs="Cambria" w:eastAsia="Cambria" w:hAnsi="Cambria"/>
          <w:rtl w:val="0"/>
        </w:rPr>
        <w:t xml:space="preserve">, times probabilities based on the sufficiencies of the traditions’ </w:t>
      </w:r>
      <w:r w:rsidDel="00000000" w:rsidR="00000000" w:rsidRPr="00000000">
        <w:rPr>
          <w:rFonts w:ascii="Cambria" w:cs="Cambria" w:eastAsia="Cambria" w:hAnsi="Cambria"/>
          <w:b w:val="1"/>
          <w:rtl w:val="0"/>
        </w:rPr>
        <w:t xml:space="preserve">h</w:t>
      </w:r>
      <w:r w:rsidDel="00000000" w:rsidR="00000000" w:rsidRPr="00000000">
        <w:rPr>
          <w:rFonts w:ascii="Cambria" w:cs="Cambria" w:eastAsia="Cambria" w:hAnsi="Cambria"/>
          <w:rtl w:val="0"/>
        </w:rPr>
        <w:t xml:space="preserve">istory of interaction with one another</w:t>
      </w:r>
      <w:r w:rsidDel="00000000" w:rsidR="00000000" w:rsidRPr="00000000">
        <w:rPr>
          <w:rFonts w:ascii="Cambria" w:cs="Cambria" w:eastAsia="Cambria" w:hAnsi="Cambria"/>
          <w:vertAlign w:val="superscript"/>
        </w:rPr>
        <w:footnoteReference w:customMarkFollows="0" w:id="14"/>
      </w:r>
      <w:r w:rsidDel="00000000" w:rsidR="00000000" w:rsidRPr="00000000">
        <w:rPr>
          <w:rFonts w:ascii="Cambria" w:cs="Cambria" w:eastAsia="Cambria" w:hAnsi="Cambria"/>
          <w:rtl w:val="0"/>
        </w:rPr>
        <w:t xml:space="preserve"> and of the person’s </w:t>
      </w:r>
      <w:r w:rsidDel="00000000" w:rsidR="00000000" w:rsidRPr="00000000">
        <w:rPr>
          <w:rFonts w:ascii="Cambria" w:cs="Cambria" w:eastAsia="Cambria" w:hAnsi="Cambria"/>
          <w:b w:val="1"/>
          <w:rtl w:val="0"/>
        </w:rPr>
        <w:t xml:space="preserve">a</w:t>
      </w:r>
      <w:r w:rsidDel="00000000" w:rsidR="00000000" w:rsidRPr="00000000">
        <w:rPr>
          <w:rFonts w:ascii="Cambria" w:cs="Cambria" w:eastAsia="Cambria" w:hAnsi="Cambria"/>
          <w:rtl w:val="0"/>
        </w:rPr>
        <w:t xml:space="preserve">ccess to (interaction with) the traditions</w:t>
      </w:r>
      <w:r w:rsidDel="00000000" w:rsidR="00000000" w:rsidRPr="00000000">
        <w:rPr>
          <w:rFonts w:ascii="Cambria" w:cs="Cambria" w:eastAsia="Cambria" w:hAnsi="Cambria"/>
          <w:vertAlign w:val="superscript"/>
        </w:rPr>
        <w:footnoteReference w:customMarkFollows="0" w:id="15"/>
      </w:r>
      <w:r w:rsidDel="00000000" w:rsidR="00000000" w:rsidRPr="00000000">
        <w:rPr>
          <w:rFonts w:ascii="Cambria" w:cs="Cambria" w:eastAsia="Cambria" w:hAnsi="Cambria"/>
          <w:rtl w:val="0"/>
        </w:rPr>
        <w:t xml:space="preserve">, the person’s particular </w:t>
      </w:r>
      <w:r w:rsidDel="00000000" w:rsidR="00000000" w:rsidRPr="00000000">
        <w:rPr>
          <w:rFonts w:ascii="Cambria" w:cs="Cambria" w:eastAsia="Cambria" w:hAnsi="Cambria"/>
          <w:b w:val="1"/>
          <w:rtl w:val="0"/>
        </w:rPr>
        <w:t xml:space="preserve">n</w:t>
      </w:r>
      <w:r w:rsidDel="00000000" w:rsidR="00000000" w:rsidRPr="00000000">
        <w:rPr>
          <w:rFonts w:ascii="Cambria" w:cs="Cambria" w:eastAsia="Cambria" w:hAnsi="Cambria"/>
          <w:rtl w:val="0"/>
        </w:rPr>
        <w:t xml:space="preserve">urture</w:t>
      </w:r>
      <w:r w:rsidDel="00000000" w:rsidR="00000000" w:rsidRPr="00000000">
        <w:rPr>
          <w:rFonts w:ascii="Cambria" w:cs="Cambria" w:eastAsia="Cambria" w:hAnsi="Cambria"/>
          <w:vertAlign w:val="superscript"/>
        </w:rPr>
        <w:footnoteReference w:customMarkFollows="0" w:id="16"/>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g</w:t>
      </w:r>
      <w:r w:rsidDel="00000000" w:rsidR="00000000" w:rsidRPr="00000000">
        <w:rPr>
          <w:rFonts w:ascii="Cambria" w:cs="Cambria" w:eastAsia="Cambria" w:hAnsi="Cambria"/>
          <w:rtl w:val="0"/>
        </w:rPr>
        <w:t xml:space="preserve">enetic</w:t>
      </w:r>
      <w:r w:rsidDel="00000000" w:rsidR="00000000" w:rsidRPr="00000000">
        <w:rPr>
          <w:rFonts w:ascii="Cambria" w:cs="Cambria" w:eastAsia="Cambria" w:hAnsi="Cambria"/>
          <w:vertAlign w:val="superscript"/>
        </w:rPr>
        <w:footnoteReference w:customMarkFollows="0" w:id="17"/>
      </w:r>
      <w:r w:rsidDel="00000000" w:rsidR="00000000" w:rsidRPr="00000000">
        <w:rPr>
          <w:rFonts w:ascii="Cambria" w:cs="Cambria" w:eastAsia="Cambria" w:hAnsi="Cambria"/>
          <w:rtl w:val="0"/>
        </w:rPr>
        <w:t xml:space="preserve"> propensities: </w:t>
      </w:r>
    </w:p>
    <w:p w:rsidR="00000000" w:rsidDel="00000000" w:rsidP="00000000" w:rsidRDefault="00000000" w:rsidRPr="00000000" w14:paraId="00000031">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32">
      <w:pPr>
        <w:spacing w:line="480" w:lineRule="auto"/>
        <w:ind w:left="0" w:firstLine="0"/>
        <w:jc w:val="center"/>
        <w:rPr>
          <w:rFonts w:ascii="Cambria" w:cs="Cambria" w:eastAsia="Cambria" w:hAnsi="Cambria"/>
          <w:i w:val="1"/>
        </w:rPr>
      </w:pPr>
      <w:r w:rsidDel="00000000" w:rsidR="00000000" w:rsidRPr="00000000">
        <w:rPr>
          <w:rFonts w:ascii="Cambria" w:cs="Cambria" w:eastAsia="Cambria" w:hAnsi="Cambria"/>
          <w:i w:val="1"/>
          <w:rtl w:val="0"/>
        </w:rPr>
        <w:t xml:space="preserve">P</w:t>
      </w:r>
      <w:r w:rsidDel="00000000" w:rsidR="00000000" w:rsidRPr="00000000">
        <w:rPr>
          <w:rFonts w:ascii="Cambria" w:cs="Cambria" w:eastAsia="Cambria" w:hAnsi="Cambria"/>
          <w:i w:val="1"/>
          <w:rtl w:val="0"/>
        </w:rPr>
        <w:t xml:space="preserve">A(1,2)</w:t>
      </w:r>
      <w:r w:rsidDel="00000000" w:rsidR="00000000" w:rsidRPr="00000000">
        <w:rPr>
          <w:rFonts w:ascii="Cambria" w:cs="Cambria" w:eastAsia="Cambria" w:hAnsi="Cambria"/>
          <w:i w:val="1"/>
          <w:rtl w:val="0"/>
        </w:rPr>
        <w:t xml:space="preserve"> = </w:t>
      </w:r>
      <w:r w:rsidDel="00000000" w:rsidR="00000000" w:rsidRPr="00000000">
        <w:rPr>
          <w:rFonts w:ascii="Cambria" w:cs="Cambria" w:eastAsia="Cambria" w:hAnsi="Cambria"/>
          <w:i w:val="1"/>
          <w:rtl w:val="0"/>
        </w:rPr>
        <w:t xml:space="preserve">c</w:t>
      </w:r>
      <w:r w:rsidDel="00000000" w:rsidR="00000000" w:rsidRPr="00000000">
        <w:rPr>
          <w:rFonts w:ascii="Cambria" w:cs="Cambria" w:eastAsia="Cambria" w:hAnsi="Cambria"/>
          <w:i w:val="1"/>
          <w:rtl w:val="0"/>
        </w:rPr>
        <w:t xml:space="preserve"> * </w:t>
      </w:r>
      <w:r w:rsidDel="00000000" w:rsidR="00000000" w:rsidRPr="00000000">
        <w:rPr>
          <w:rFonts w:ascii="Cambria" w:cs="Cambria" w:eastAsia="Cambria" w:hAnsi="Cambria"/>
          <w:i w:val="1"/>
          <w:rtl w:val="0"/>
        </w:rPr>
        <w:t xml:space="preserve">h</w:t>
      </w:r>
      <w:r w:rsidDel="00000000" w:rsidR="00000000" w:rsidRPr="00000000">
        <w:rPr>
          <w:rFonts w:ascii="Cambria" w:cs="Cambria" w:eastAsia="Cambria" w:hAnsi="Cambria"/>
          <w:i w:val="1"/>
          <w:rtl w:val="0"/>
        </w:rPr>
        <w:t xml:space="preserve"> *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i w:val="1"/>
          <w:rtl w:val="0"/>
        </w:rPr>
        <w:t xml:space="preserve"> * </w:t>
      </w:r>
      <w:r w:rsidDel="00000000" w:rsidR="00000000" w:rsidRPr="00000000">
        <w:rPr>
          <w:rFonts w:ascii="Cambria" w:cs="Cambria" w:eastAsia="Cambria" w:hAnsi="Cambria"/>
          <w:i w:val="1"/>
          <w:rtl w:val="0"/>
        </w:rPr>
        <w:t xml:space="preserve">n</w:t>
      </w:r>
      <w:r w:rsidDel="00000000" w:rsidR="00000000" w:rsidRPr="00000000">
        <w:rPr>
          <w:rFonts w:ascii="Cambria" w:cs="Cambria" w:eastAsia="Cambria" w:hAnsi="Cambria"/>
          <w:i w:val="1"/>
          <w:rtl w:val="0"/>
        </w:rPr>
        <w:t xml:space="preserve"> *</w:t>
      </w:r>
      <w:r w:rsidDel="00000000" w:rsidR="00000000" w:rsidRPr="00000000">
        <w:rPr>
          <w:rFonts w:ascii="Cambria" w:cs="Cambria" w:eastAsia="Cambria" w:hAnsi="Cambria"/>
          <w:i w:val="1"/>
          <w:rtl w:val="0"/>
        </w:rPr>
        <w:t xml:space="preserve"> g</w:t>
      </w:r>
      <w:r w:rsidDel="00000000" w:rsidR="00000000" w:rsidRPr="00000000">
        <w:rPr>
          <w:rFonts w:ascii="Cambria" w:cs="Cambria" w:eastAsia="Cambria" w:hAnsi="Cambria"/>
          <w:i w:val="1"/>
          <w:rtl w:val="0"/>
        </w:rPr>
        <w:t xml:space="preserve">​</w:t>
      </w:r>
    </w:p>
    <w:p w:rsidR="00000000" w:rsidDel="00000000" w:rsidP="00000000" w:rsidRDefault="00000000" w:rsidRPr="00000000" w14:paraId="00000033">
      <w:pPr>
        <w:spacing w:line="480" w:lineRule="auto"/>
        <w:ind w:left="0" w:firstLine="0"/>
        <w:jc w:val="center"/>
        <w:rPr>
          <w:rFonts w:ascii="Cambria" w:cs="Cambria" w:eastAsia="Cambria" w:hAnsi="Cambria"/>
        </w:rPr>
      </w:pPr>
      <w:r w:rsidDel="00000000" w:rsidR="00000000" w:rsidRPr="00000000">
        <w:rPr>
          <w:rFonts w:ascii="Cambria" w:cs="Cambria" w:eastAsia="Cambria" w:hAnsi="Cambria"/>
          <w:rtl w:val="0"/>
        </w:rPr>
        <w:t xml:space="preserve">(See Figure 2.) </w:t>
      </w:r>
    </w:p>
    <w:p w:rsidR="00000000" w:rsidDel="00000000" w:rsidP="00000000" w:rsidRDefault="00000000" w:rsidRPr="00000000" w14:paraId="00000034">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35">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It is through such prediction and subsequent testing that we gain empirical confirmation for the claim that if we “raise up a child in the way she should go…when she is old, she will not depart from it (Proverbs 22:6.)</w:t>
      </w:r>
      <w:r w:rsidDel="00000000" w:rsidR="00000000" w:rsidRPr="00000000">
        <w:rPr>
          <w:rtl w:val="0"/>
        </w:rPr>
      </w:r>
    </w:p>
    <w:p w:rsidR="00000000" w:rsidDel="00000000" w:rsidP="00000000" w:rsidRDefault="00000000" w:rsidRPr="00000000" w14:paraId="00000036">
      <w:pPr>
        <w:spacing w:line="48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476500"/>
            <wp:effectExtent b="25400" l="25400" r="25400" t="254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476500"/>
                    </a:xfrm>
                    <a:prstGeom prst="rect"/>
                    <a:ln w="25400">
                      <a:solidFill>
                        <a:srgbClr val="222222"/>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spacing w:line="240" w:lineRule="auto"/>
        <w:ind w:left="1935" w:right="1395" w:firstLine="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Figure 2: A summary of the </w:t>
      </w:r>
      <w:r w:rsidDel="00000000" w:rsidR="00000000" w:rsidRPr="00000000">
        <w:rPr>
          <w:rFonts w:ascii="Cambria" w:cs="Cambria" w:eastAsia="Cambria" w:hAnsi="Cambria"/>
          <w:i w:val="1"/>
          <w:color w:val="ff0000"/>
          <w:sz w:val="18"/>
          <w:szCs w:val="18"/>
          <w:rtl w:val="0"/>
        </w:rPr>
        <w:t xml:space="preserve">c</w:t>
      </w:r>
      <w:r w:rsidDel="00000000" w:rsidR="00000000" w:rsidRPr="00000000">
        <w:rPr>
          <w:rFonts w:ascii="Cambria" w:cs="Cambria" w:eastAsia="Cambria" w:hAnsi="Cambria"/>
          <w:i w:val="1"/>
          <w:color w:val="70ad47"/>
          <w:sz w:val="18"/>
          <w:szCs w:val="18"/>
          <w:rtl w:val="0"/>
        </w:rPr>
        <w:t xml:space="preserve">ha</w:t>
      </w:r>
      <w:r w:rsidDel="00000000" w:rsidR="00000000" w:rsidRPr="00000000">
        <w:rPr>
          <w:rFonts w:ascii="Cambria" w:cs="Cambria" w:eastAsia="Cambria" w:hAnsi="Cambria"/>
          <w:i w:val="1"/>
          <w:color w:val="006fb7"/>
          <w:sz w:val="18"/>
          <w:szCs w:val="18"/>
          <w:rtl w:val="0"/>
        </w:rPr>
        <w:t xml:space="preserve">n</w:t>
      </w:r>
      <w:r w:rsidDel="00000000" w:rsidR="00000000" w:rsidRPr="00000000">
        <w:rPr>
          <w:rFonts w:ascii="Cambria" w:cs="Cambria" w:eastAsia="Cambria" w:hAnsi="Cambria"/>
          <w:i w:val="1"/>
          <w:color w:val="7030a0"/>
          <w:sz w:val="18"/>
          <w:szCs w:val="18"/>
          <w:rtl w:val="0"/>
        </w:rPr>
        <w:t xml:space="preserve">g</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sz w:val="18"/>
          <w:szCs w:val="18"/>
          <w:rtl w:val="0"/>
        </w:rPr>
        <w:t xml:space="preserve">equation. Offset lower right is a map of brain activation differentiation from different large patterns of nurture.</w:t>
      </w:r>
      <w:r w:rsidDel="00000000" w:rsidR="00000000" w:rsidRPr="00000000">
        <w:rPr>
          <w:rFonts w:ascii="Cambria" w:cs="Cambria" w:eastAsia="Cambria" w:hAnsi="Cambria"/>
          <w:sz w:val="18"/>
          <w:szCs w:val="18"/>
          <w:vertAlign w:val="superscript"/>
        </w:rPr>
        <w:footnoteReference w:customMarkFollows="0" w:id="18"/>
      </w:r>
      <w:r w:rsidDel="00000000" w:rsidR="00000000" w:rsidRPr="00000000">
        <w:rPr>
          <w:rtl w:val="0"/>
        </w:rPr>
      </w:r>
    </w:p>
    <w:p w:rsidR="00000000" w:rsidDel="00000000" w:rsidP="00000000" w:rsidRDefault="00000000" w:rsidRPr="00000000" w14:paraId="00000038">
      <w:pPr>
        <w:spacing w:line="240" w:lineRule="auto"/>
        <w:ind w:left="1935" w:right="1395" w:firstLine="0"/>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39">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Looking even at one’s own good can open up awareness of plurality and hierarchy (from cultural exchange level 1.) Looking at other people’s goods also opens up the possibility of multiple perspectives on the good (level 2.).  Attempting to unify or otherwise achieve coherence regarding this full hierarchy from rival perspectives through gaining of experience in the practice of a craft (level 3) calls for ordered inquiry with quantifiable results; in fact, it calls for many such crafts, internal to various cultures. Finally, the attempt to achieve coherence among all of these relevant considerations illuminates the relevance of a great many questions—in principle any questions-–and points  toward the need for a master science,  incorporating all of theoretical and practical inquiry, to guide and when necessary adjudicate between rival perspectives.</w:t>
      </w:r>
      <w:r w:rsidDel="00000000" w:rsidR="00000000" w:rsidRPr="00000000">
        <w:rPr>
          <w:rFonts w:ascii="Cambria" w:cs="Cambria" w:eastAsia="Cambria" w:hAnsi="Cambria"/>
          <w:vertAlign w:val="superscript"/>
        </w:rPr>
        <w:footnoteReference w:customMarkFollows="0" w:id="19"/>
      </w:r>
      <w:r w:rsidDel="00000000" w:rsidR="00000000" w:rsidRPr="00000000">
        <w:rPr>
          <w:rtl w:val="0"/>
        </w:rPr>
      </w:r>
    </w:p>
    <w:p w:rsidR="00000000" w:rsidDel="00000000" w:rsidP="00000000" w:rsidRDefault="00000000" w:rsidRPr="00000000" w14:paraId="0000003A">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3B">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We will return shortly to what such a science must be like, at theoretical, experimental, computational and institutional levels, to provide evidentiary interaction between traditions. But before we do, we will need to say more about the relationship between perspectives and traditions, how to individuate traditions, what constitutes an interaction between them and among them, and what sort of evidentiary outcomes are possible from that exchange. Once a coherent account of the nature of such interaction comes into view, we can discuss the possibility of an emergent master craft governing such interactions, maturing with theoretical, experimental, computational and institutional dimensions as a science, thus capable of producing such evidentiary outcomes and guiding, as it matures, all more focused scientific disciplines.</w:t>
      </w:r>
    </w:p>
    <w:p w:rsidR="00000000" w:rsidDel="00000000" w:rsidP="00000000" w:rsidRDefault="00000000" w:rsidRPr="00000000" w14:paraId="0000003C">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3D">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 tradition comes into being or continues any time a group of people want to sustain a discussion over time with common elements: common, according to them. That group of people are gathered together to address problems, identify resources and apply them, assess emerging solutions, and sustain that discussion, producing an enduring identifiable narrative: identifiable, again, to themselves.</w:t>
      </w:r>
    </w:p>
    <w:p w:rsidR="00000000" w:rsidDel="00000000" w:rsidP="00000000" w:rsidRDefault="00000000" w:rsidRPr="00000000" w14:paraId="0000003E">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3F">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One could imagine a craft of articulating these complex narratives as ordered triplets: problem, resource, solution triplets, PRS triplets.</w:t>
      </w:r>
      <w:r w:rsidDel="00000000" w:rsidR="00000000" w:rsidRPr="00000000">
        <w:rPr>
          <w:rFonts w:ascii="Cambria" w:cs="Cambria" w:eastAsia="Cambria" w:hAnsi="Cambria"/>
          <w:vertAlign w:val="superscript"/>
        </w:rPr>
        <w:footnoteReference w:customMarkFollows="0" w:id="20"/>
      </w:r>
      <w:r w:rsidDel="00000000" w:rsidR="00000000" w:rsidRPr="00000000">
        <w:rPr>
          <w:rFonts w:ascii="Cambria" w:cs="Cambria" w:eastAsia="Cambria" w:hAnsi="Cambria"/>
          <w:rtl w:val="0"/>
        </w:rPr>
        <w:t xml:space="preserve"> All that McIntyre has taught us about what it takes to recognize real incommensurability between traditions will give us pause regarding how easy it may or may not be to propositionalize any of the elements of such triplets. But operating under that cautionary note, we might attempt to secure such agreement as is possible and indeed map usefully common elements across traditions using such triplets.</w:t>
      </w:r>
    </w:p>
    <w:p w:rsidR="00000000" w:rsidDel="00000000" w:rsidP="00000000" w:rsidRDefault="00000000" w:rsidRPr="00000000" w14:paraId="00000040">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1">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Using such analytical tools, the possibility of identifying and articulating what a tradition is willing to assert and commit, and of identifying a set of mature members of such a tradition—the “which“ and “who“ of </w:t>
      </w:r>
      <w:r w:rsidDel="00000000" w:rsidR="00000000" w:rsidRPr="00000000">
        <w:rPr>
          <w:rFonts w:ascii="Cambria" w:cs="Cambria" w:eastAsia="Cambria" w:hAnsi="Cambria"/>
          <w:i w:val="1"/>
          <w:rtl w:val="0"/>
        </w:rPr>
        <w:t xml:space="preserve">Whose Justice, Which Rationality</w:t>
      </w:r>
      <w:r w:rsidDel="00000000" w:rsidR="00000000" w:rsidRPr="00000000">
        <w:rPr>
          <w:rFonts w:ascii="Cambria" w:cs="Cambria" w:eastAsia="Cambria" w:hAnsi="Cambria"/>
          <w:rtl w:val="0"/>
        </w:rPr>
        <w:t xml:space="preserve">—comes into view.</w:t>
      </w:r>
    </w:p>
    <w:p w:rsidR="00000000" w:rsidDel="00000000" w:rsidP="00000000" w:rsidRDefault="00000000" w:rsidRPr="00000000" w14:paraId="00000042">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3">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Any such traditions become traditions for which interaction with rival traditions seems possible precisely as long as there are adherents who identify with a recognizable narrative. It is only those who recognize a common narrative who are in a position to interact with an identified rival tradition and corresponding narrative.  And whenever two groups of people identify two different narratives—one of which as their own, together, and the other one of which as belonging to recognizable others, together—then the basis for interaction between two traditions is at hand. Articulating the PRS triplets for a pair of traditions is thus a necessary and sufficient condition for effectively inviting the mature members of each to interact as mature members of rival traditions.</w:t>
      </w:r>
    </w:p>
    <w:p w:rsidR="00000000" w:rsidDel="00000000" w:rsidP="00000000" w:rsidRDefault="00000000" w:rsidRPr="00000000" w14:paraId="00000044">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5">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Academic disciplinary traditions in particular have produced a suite of tools for the craft of articulating a tradition and exhibiting mature membership in it;  these can support identification of a tradition, with its narrative, membership, and practice components. The first of these is the concept inventory: a test, generated by mature members of a tradition, which demonstrates that new members have working familiarity with basic concepts while successfully navigating a minefield of identified misconceptions measurably associated with those basic concepts. The Force Concept Inventory (FCI) is an early and widely used example demonstrating mastery of the most basic concepts of Newtonian mechanics, and there are many other concept inventories used in a wide range of disciplines and subdisciplines.. </w:t>
      </w:r>
    </w:p>
    <w:p w:rsidR="00000000" w:rsidDel="00000000" w:rsidP="00000000" w:rsidRDefault="00000000" w:rsidRPr="00000000" w14:paraId="00000046">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7">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 second level of tool is the application test, in which those concepts are deployed in a range of basic to slightly novel contexts; the mechanics baseline test (MBT) is this second level tool for demonstrating mastery with Newtonian mechanics, an entry-level rite of passage into the physics community. </w:t>
      </w:r>
    </w:p>
    <w:p w:rsidR="00000000" w:rsidDel="00000000" w:rsidP="00000000" w:rsidRDefault="00000000" w:rsidRPr="00000000" w14:paraId="00000048">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9">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 third level toolset is the project proposal culture, where success at writing proposals for funding, managing funded projects, reporting on the results of such projects in peer reviewed publications, and participating in peer review of both such proposals and publications are gateway practices for admission as mature members of the physics community. </w:t>
      </w:r>
    </w:p>
    <w:p w:rsidR="00000000" w:rsidDel="00000000" w:rsidP="00000000" w:rsidRDefault="00000000" w:rsidRPr="00000000" w14:paraId="0000004A">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B">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An additional set of tools is available for curricular development, which defines the pipeline for extension of effective invitations into physics or any structured, disciplinary community. One central tool in this cluster is the idea of backward design of a curriculum, where empirically observable and measurable  features of successful practice are identified up front, and a set of preparatory activities designed to produce precisely those observables, a curriculum, is articulated and put into place</w:t>
      </w:r>
      <w:r w:rsidDel="00000000" w:rsidR="00000000" w:rsidRPr="00000000">
        <w:rPr>
          <w:rFonts w:ascii="Cambria" w:cs="Cambria" w:eastAsia="Cambria" w:hAnsi="Cambria"/>
          <w:vertAlign w:val="superscript"/>
        </w:rPr>
        <w:footnoteReference w:customMarkFollows="0" w:id="21"/>
      </w:r>
      <w:r w:rsidDel="00000000" w:rsidR="00000000" w:rsidRPr="00000000">
        <w:rPr>
          <w:rFonts w:ascii="Cambria" w:cs="Cambria" w:eastAsia="Cambria" w:hAnsi="Cambria"/>
          <w:rtl w:val="0"/>
        </w:rPr>
        <w:t xml:space="preserve">. This, one might say, is teaching to the test, but to just the right test. </w:t>
      </w:r>
    </w:p>
    <w:p w:rsidR="00000000" w:rsidDel="00000000" w:rsidP="00000000" w:rsidRDefault="00000000" w:rsidRPr="00000000" w14:paraId="0000004C">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D">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Aware of tools such as these, as well as others that are employed routinely in educational technology circles, it becomes possible to envision a new science of how optimally informed human beings will behave at the interface of pairs of rival traditions.</w:t>
      </w:r>
    </w:p>
    <w:p w:rsidR="00000000" w:rsidDel="00000000" w:rsidP="00000000" w:rsidRDefault="00000000" w:rsidRPr="00000000" w14:paraId="0000004E">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F">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Imagining that such a science as possible is a far cry from knowing how to begin its construction. Based on 16 years of NSF program review, including 7 with instructional technology start-ups, as well as some success in designing and managing cross disciplinary educational programs for doctoral students across STEM disciplines, the following two-phase startup algorithm is proposed. A quick overview of the algorithm is sketched in Figure 2, and expanded more fully below.</w:t>
      </w:r>
    </w:p>
    <w:p w:rsidR="00000000" w:rsidDel="00000000" w:rsidP="00000000" w:rsidRDefault="00000000" w:rsidRPr="00000000" w14:paraId="00000050">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1">
      <w:pPr>
        <w:spacing w:line="480" w:lineRule="auto"/>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52">
      <w:pPr>
        <w:spacing w:line="48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68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ind w:left="1215" w:right="1350" w:firstLine="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Figure 2: 40 steps toward full operation of a high-information-flow network of rich communities. Concept illustration only: a readable version is appended to this document. </w:t>
      </w:r>
    </w:p>
    <w:p w:rsidR="00000000" w:rsidDel="00000000" w:rsidP="00000000" w:rsidRDefault="00000000" w:rsidRPr="00000000" w14:paraId="00000054">
      <w:pPr>
        <w:spacing w:line="480" w:lineRule="auto"/>
        <w:ind w:left="0" w:firstLine="0"/>
        <w:jc w:val="left"/>
        <w:rPr>
          <w:rFonts w:ascii="Cambria" w:cs="Cambria" w:eastAsia="Cambria" w:hAnsi="Cambria"/>
          <w:i w:val="1"/>
        </w:rPr>
      </w:pPr>
      <w:r w:rsidDel="00000000" w:rsidR="00000000" w:rsidRPr="00000000">
        <w:rPr>
          <w:rtl w:val="0"/>
        </w:rPr>
      </w:r>
    </w:p>
    <w:p w:rsidR="00000000" w:rsidDel="00000000" w:rsidP="00000000" w:rsidRDefault="00000000" w:rsidRPr="00000000" w14:paraId="00000055">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 pilot phase will assemble traditions and ready them for evidentiary interaction, and then run such interaction, in series. A second full run phase will prepare multiple traditions in parallel, and interact those traditions in the kind of blend of series and parallel interactions that constitutes typical tournament athletic  contests.</w:t>
      </w:r>
    </w:p>
    <w:p w:rsidR="00000000" w:rsidDel="00000000" w:rsidP="00000000" w:rsidRDefault="00000000" w:rsidRPr="00000000" w14:paraId="00000056">
      <w:pPr>
        <w:spacing w:line="480" w:lineRule="auto"/>
        <w:jc w:val="center"/>
        <w:rPr>
          <w:rFonts w:ascii="Cambria" w:cs="Cambria" w:eastAsia="Cambria" w:hAnsi="Cambria"/>
        </w:rPr>
      </w:pPr>
      <w:r w:rsidDel="00000000" w:rsidR="00000000" w:rsidRPr="00000000">
        <w:rPr>
          <w:rFonts w:ascii="Cambria" w:cs="Cambria" w:eastAsia="Cambria" w:hAnsi="Cambria"/>
          <w:b w:val="1"/>
          <w:i w:val="1"/>
          <w:rtl w:val="0"/>
        </w:rPr>
        <w:t xml:space="preserve">Pilot phase</w:t>
      </w:r>
      <w:r w:rsidDel="00000000" w:rsidR="00000000" w:rsidRPr="00000000">
        <w:rPr>
          <w:rFonts w:ascii="Cambria" w:cs="Cambria" w:eastAsia="Cambria" w:hAnsi="Cambria"/>
          <w:i w:val="1"/>
          <w:rtl w:val="0"/>
        </w:rPr>
        <w:t xml:space="preserve">, stage 1</w:t>
      </w:r>
      <w:r w:rsidDel="00000000" w:rsidR="00000000" w:rsidRPr="00000000">
        <w:rPr>
          <w:rtl w:val="0"/>
        </w:rPr>
      </w:r>
    </w:p>
    <w:p w:rsidR="00000000" w:rsidDel="00000000" w:rsidP="00000000" w:rsidRDefault="00000000" w:rsidRPr="00000000" w14:paraId="00000057">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In the pilot phase, the first stage is to prepare traditions for interaction.  This preparation can be broken usefully into eight steps, which are then repeated for a second pilot tradition, finally supporting certification of both traditions as ready for interaction. Those eight steps are as follows.</w:t>
      </w:r>
    </w:p>
    <w:p w:rsidR="00000000" w:rsidDel="00000000" w:rsidP="00000000" w:rsidRDefault="00000000" w:rsidRPr="00000000" w14:paraId="00000058">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9">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First</w:t>
      </w:r>
      <w:r w:rsidDel="00000000" w:rsidR="00000000" w:rsidRPr="00000000">
        <w:rPr>
          <w:rFonts w:ascii="Cambria" w:cs="Cambria" w:eastAsia="Cambria" w:hAnsi="Cambria"/>
          <w:rtl w:val="0"/>
        </w:rPr>
        <w:t xml:space="preserve">, a pool of mature members of a first tradition are identified. </w:t>
      </w:r>
    </w:p>
    <w:p w:rsidR="00000000" w:rsidDel="00000000" w:rsidP="00000000" w:rsidRDefault="00000000" w:rsidRPr="00000000" w14:paraId="0000005A">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B">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step consists in identifying and recruiting a pair of interested traditions, each of which (starting from some one or two mature members as primary contacts) recruit some number of mature members (half a dozen should be sufficient) who recognize one another as mature members. This recognition constitutes a test of a certain kind: Mature Member Agreement (MMA). For the purposes of this interaction, these mature members agree to define the tradition in terms of their agreement: what they agree to is what the tradition agrees to, for evidentiary purposes. If they don’t trust their mutual agreement at that level, they should find others to join them whose opinions collectively they trust more and sufficiently, or else rename the tradition in terms of that which is constituted by existing members' agreement.</w:t>
      </w:r>
    </w:p>
    <w:p w:rsidR="00000000" w:rsidDel="00000000" w:rsidP="00000000" w:rsidRDefault="00000000" w:rsidRPr="00000000" w14:paraId="0000005C">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D">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Second</w:t>
      </w:r>
      <w:r w:rsidDel="00000000" w:rsidR="00000000" w:rsidRPr="00000000">
        <w:rPr>
          <w:rFonts w:ascii="Cambria" w:cs="Cambria" w:eastAsia="Cambria" w:hAnsi="Cambria"/>
          <w:rtl w:val="0"/>
        </w:rPr>
        <w:t xml:space="preserve">, prepare a problem-resource-solution-triplet history. </w:t>
      </w:r>
    </w:p>
    <w:p w:rsidR="00000000" w:rsidDel="00000000" w:rsidP="00000000" w:rsidRDefault="00000000" w:rsidRPr="00000000" w14:paraId="0000005E">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F">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The step involves considerable work, but will be done with some assistance and assistance that grows better over subsequent iterations. The idea is to elicit the primary claims that a tradition is prepared to make, agreed to by all of its mature members, such that anyone who did not both understand and accept those claims would not be recognized as a mature member of the tradition. Those claims in turn have a history, and that history is explored, where the claims are seen as solutions to problems. In this history lie resources that were drawn upon to resolve those problems and advance these claims. These claims may be theoretical or practical: If practical, there will be associated descriptive claims. (The solution might be a rotary engine, but the claim may amount to a patent application which supports the construction of such a practical entity to a person with ordinary background competence.) The second step is completed when there are no more clear candidates of necessary components of what it is to think and act like a mature member of the tradition, as judged universally (the MMA test again) by the mature members.</w:t>
      </w:r>
    </w:p>
    <w:p w:rsidR="00000000" w:rsidDel="00000000" w:rsidP="00000000" w:rsidRDefault="00000000" w:rsidRPr="00000000" w14:paraId="00000060">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1">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Third</w:t>
      </w:r>
      <w:r w:rsidDel="00000000" w:rsidR="00000000" w:rsidRPr="00000000">
        <w:rPr>
          <w:rFonts w:ascii="Cambria" w:cs="Cambria" w:eastAsia="Cambria" w:hAnsi="Cambria"/>
          <w:rtl w:val="0"/>
        </w:rPr>
        <w:t xml:space="preserve">, design community concept inventory and application tests based on this PRS history.</w:t>
      </w:r>
    </w:p>
    <w:p w:rsidR="00000000" w:rsidDel="00000000" w:rsidP="00000000" w:rsidRDefault="00000000" w:rsidRPr="00000000" w14:paraId="00000062">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3">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 concept inventory is a test typically written in very plain, non-technical, usually non-numerical language. The questions get at all or a large fraction of the concepts that are fundamental to maturity in a practice. In physics, the Force Concept Inventory has become a well validated indicator for having a grasp of Newtonian mechanics at a conceptual level.</w:t>
      </w:r>
      <w:r w:rsidDel="00000000" w:rsidR="00000000" w:rsidRPr="00000000">
        <w:rPr>
          <w:rFonts w:ascii="Cambria" w:cs="Cambria" w:eastAsia="Cambria" w:hAnsi="Cambria"/>
          <w:vertAlign w:val="superscript"/>
        </w:rPr>
        <w:footnoteReference w:customMarkFollows="0" w:id="22"/>
      </w:r>
      <w:r w:rsidDel="00000000" w:rsidR="00000000" w:rsidRPr="00000000">
        <w:rPr>
          <w:rFonts w:ascii="Cambria" w:cs="Cambria" w:eastAsia="Cambria" w:hAnsi="Cambria"/>
          <w:rtl w:val="0"/>
        </w:rPr>
        <w:t xml:space="preserve"> These tests have very good agreement among mature members of the physics community: if you cannot answer all or nearly all of these questions (quickly recognizing any mistakes you may have made), you simply do not yet grasp Newtonian mechanics, which all physicists would agree all physicists must.</w:t>
      </w:r>
    </w:p>
    <w:p w:rsidR="00000000" w:rsidDel="00000000" w:rsidP="00000000" w:rsidRDefault="00000000" w:rsidRPr="00000000" w14:paraId="00000064">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5">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An application test deploys these concepts in typically a reasonably wide and occasionally challenging set of contexts. In physics, the Mechanics Baseline Test plays such a role. These questions are not as basic, contain some technical language (such as the concept of force, which is not mentioned specifically even in the Force Concept Inventory), and require some mathematical application. People who do well on the MBT can actually solve physics problems, not just approach them correctly. They can contribute, at least as ordinary practitioners, to the field in some way. Graduate students in physics would be expected to score quite well on both the FCI and the MBT.</w:t>
      </w:r>
    </w:p>
    <w:p w:rsidR="00000000" w:rsidDel="00000000" w:rsidP="00000000" w:rsidRDefault="00000000" w:rsidRPr="00000000" w14:paraId="00000066">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Fourth</w:t>
      </w:r>
      <w:r w:rsidDel="00000000" w:rsidR="00000000" w:rsidRPr="00000000">
        <w:rPr>
          <w:rFonts w:ascii="Cambria" w:cs="Cambria" w:eastAsia="Cambria" w:hAnsi="Cambria"/>
          <w:rtl w:val="0"/>
        </w:rPr>
        <w:t xml:space="preserve">, align the CCI and ATs with mature member agreement.</w:t>
      </w:r>
    </w:p>
    <w:p w:rsidR="00000000" w:rsidDel="00000000" w:rsidP="00000000" w:rsidRDefault="00000000" w:rsidRPr="00000000" w14:paraId="00000068">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9">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Alignment of these tests with mature member agreement is in effect a test beam, which sends particles (members) of known status (mature in this tradition) through detectors (the CCI and ATs) which, if they function correctly as detectors, should identify the status of the particles as what you know it to be, having selected them precisely because you knew what they were.</w:t>
      </w:r>
      <w:r w:rsidDel="00000000" w:rsidR="00000000" w:rsidRPr="00000000">
        <w:rPr>
          <w:rFonts w:ascii="Cambria" w:cs="Cambria" w:eastAsia="Cambria" w:hAnsi="Cambria"/>
          <w:vertAlign w:val="superscript"/>
        </w:rPr>
        <w:footnoteReference w:customMarkFollows="0" w:id="23"/>
      </w:r>
      <w:r w:rsidDel="00000000" w:rsidR="00000000" w:rsidRPr="00000000">
        <w:rPr>
          <w:rFonts w:ascii="Cambria" w:cs="Cambria" w:eastAsia="Cambria" w:hAnsi="Cambria"/>
          <w:rtl w:val="0"/>
        </w:rPr>
        <w:t xml:space="preserve"> In a hadron calorimeter environment, these may be pions, which are relatively stable particles with a clear signature; at this fourth stage of our detector, these are mature members. If the mature members do not pass the tests for mature members, it’s the tests that are the problem. It is one thing, of course, to identify that a test has a problem, and another thing to find and fix it.  In instructional design this may be done through a process of think-aloud protocol application, where at the stage a mature member tries to verbally articulate their thought process as they choose a response.</w:t>
      </w:r>
      <w:r w:rsidDel="00000000" w:rsidR="00000000" w:rsidRPr="00000000">
        <w:rPr>
          <w:rFonts w:ascii="Cambria" w:cs="Cambria" w:eastAsia="Cambria" w:hAnsi="Cambria"/>
          <w:vertAlign w:val="superscript"/>
        </w:rPr>
        <w:footnoteReference w:customMarkFollows="0" w:id="24"/>
      </w:r>
      <w:r w:rsidDel="00000000" w:rsidR="00000000" w:rsidRPr="00000000">
        <w:rPr>
          <w:rFonts w:ascii="Cambria" w:cs="Cambria" w:eastAsia="Cambria" w:hAnsi="Cambria"/>
          <w:rtl w:val="0"/>
        </w:rPr>
        <w:t xml:space="preserve"> The tests are then re-configured so that the responses of the mature members are in fact the correct responses. You could say that these tests are designed so that all and only mature members will pass them.</w:t>
      </w:r>
    </w:p>
    <w:p w:rsidR="00000000" w:rsidDel="00000000" w:rsidP="00000000" w:rsidRDefault="00000000" w:rsidRPr="00000000" w14:paraId="0000006A">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B">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Fifth</w:t>
      </w:r>
      <w:r w:rsidDel="00000000" w:rsidR="00000000" w:rsidRPr="00000000">
        <w:rPr>
          <w:rFonts w:ascii="Cambria" w:cs="Cambria" w:eastAsia="Cambria" w:hAnsi="Cambria"/>
          <w:rtl w:val="0"/>
        </w:rPr>
        <w:t xml:space="preserve">, this complex of tests (MMA, CCI, ATs) is tested to reproduce a broad range of previously known results. What this looks like is quite tradition specific, and will depend specifically on what the tradition thinks it knows and can already measure. So, for example, if a particular concept is especially difficult to grasp and can only be done by very senior students, one might look for that signal in the test results when applied internally to a range of students in the tradition. In high energy physics, this phase of testing is sometimes known as “rediscovering the standard model.</w:t>
      </w:r>
      <w:r w:rsidDel="00000000" w:rsidR="00000000" w:rsidRPr="00000000">
        <w:rPr>
          <w:rFonts w:ascii="Cambria" w:cs="Cambria" w:eastAsia="Cambria" w:hAnsi="Cambria"/>
          <w:vertAlign w:val="superscript"/>
        </w:rPr>
        <w:footnoteReference w:customMarkFollows="0" w:id="25"/>
      </w:r>
      <w:r w:rsidDel="00000000" w:rsidR="00000000" w:rsidRPr="00000000">
        <w:rPr>
          <w:rFonts w:ascii="Cambria" w:cs="Cambria" w:eastAsia="Cambria" w:hAnsi="Cambria"/>
          <w:rtl w:val="0"/>
        </w:rPr>
        <w:t xml:space="preserve">” If the detector functions well, it ought to rediscover a substantial number of results the tradition already thinks it knows. This complex of tests, together with some range of confirming results that together seem  sufficient  to the mature members of the tradition, is then certified as the best available set of practices for forming new members.</w:t>
      </w:r>
    </w:p>
    <w:p w:rsidR="00000000" w:rsidDel="00000000" w:rsidP="00000000" w:rsidRDefault="00000000" w:rsidRPr="00000000" w14:paraId="0000006C">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D">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Sixth</w:t>
      </w:r>
      <w:r w:rsidDel="00000000" w:rsidR="00000000" w:rsidRPr="00000000">
        <w:rPr>
          <w:rFonts w:ascii="Cambria" w:cs="Cambria" w:eastAsia="Cambria" w:hAnsi="Cambria"/>
          <w:rtl w:val="0"/>
        </w:rPr>
        <w:t xml:space="preserve">, a curriculum to prepare new students to achieve maturity in the tradition must be backward designed. Backward Design is a best practice approach that must have been presumed already as far back as the second step, which begins by paying attention to observables that are indicators of when desirable outcomes are achieved. Tests are built around such observables, and then a curriculum is designed to produce a set of results on these tests. This is teaching to the test, but to the right set of mutually validated tests. Initially, these tests must be designed with awareness of how little one knows about specific rival traditions. Over time, these tests will be targeted to specific rival traditions, and the misconceptions targeted and filtered out in concept inventories, for example, will be just the sort of misconceptions about one’s home tradition that members of a second tradition typically have. All of these steps in detector development are iterative and are revisited in light of emerging information at the interface of rival tradition interactions. But they must begin someplace. If there is a literature base describing the interaction of a pair of traditions in the pilot, this material would be consulted even in this first round of curriculum construction.</w:t>
      </w:r>
    </w:p>
    <w:p w:rsidR="00000000" w:rsidDel="00000000" w:rsidP="00000000" w:rsidRDefault="00000000" w:rsidRPr="00000000" w14:paraId="0000006E">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F">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Seventh</w:t>
      </w:r>
      <w:r w:rsidDel="00000000" w:rsidR="00000000" w:rsidRPr="00000000">
        <w:rPr>
          <w:rFonts w:ascii="Cambria" w:cs="Cambria" w:eastAsia="Cambria" w:hAnsi="Cambria"/>
          <w:rtl w:val="0"/>
        </w:rPr>
        <w:t xml:space="preserve">, that designed curriculum must be tested with a range of students from the second tradition in the pilot, iterating until passing rates are achieved. During this phase, MMA, CCI, and AT tests are all adjusted in light of new learning from the experience of passing second-tradition members through this test battery. In the end, mature remember agreement among the first tradition cohort members (its own mature members) forms the basis for certification of the curriculum, and it is so certified.</w:t>
      </w:r>
    </w:p>
    <w:p w:rsidR="00000000" w:rsidDel="00000000" w:rsidP="00000000" w:rsidRDefault="00000000" w:rsidRPr="00000000" w14:paraId="00000070">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1">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Eighth</w:t>
      </w:r>
      <w:r w:rsidDel="00000000" w:rsidR="00000000" w:rsidRPr="00000000">
        <w:rPr>
          <w:rFonts w:ascii="Cambria" w:cs="Cambria" w:eastAsia="Cambria" w:hAnsi="Cambria"/>
          <w:rtl w:val="0"/>
        </w:rPr>
        <w:t xml:space="preserve">, The tradition itself is now certified as measurably defined, poised for growth, and prepared for interaction with its pilot-phase rival. This step marks the last of the eight required to prepare a single tradition for engagement with others.</w:t>
      </w:r>
    </w:p>
    <w:p w:rsidR="00000000" w:rsidDel="00000000" w:rsidP="00000000" w:rsidRDefault="00000000" w:rsidRPr="00000000" w14:paraId="00000072">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3">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Ninth</w:t>
      </w:r>
      <w:r w:rsidDel="00000000" w:rsidR="00000000" w:rsidRPr="00000000">
        <w:rPr>
          <w:rFonts w:ascii="Cambria" w:cs="Cambria" w:eastAsia="Cambria" w:hAnsi="Cambria"/>
          <w:rtl w:val="0"/>
        </w:rPr>
        <w:t xml:space="preserve">, this entire sequence (1-8) is repeated for the second pilot phase tradition. This might usefully be done in series for steps one through five, so that what is learned from the first pass might be transferred to the second, and improvements from the second pass might provide formative feedback on the first pass. Perhaps steps six through eight might be done in parallel, with observers of each parallel effort in dialogue with one another so as to improve both processes in as close to real time as possible. This parallel structure with a faster rate of communication is appropriate for an activity which necessarily involves collaboration between the two traditions.</w:t>
      </w:r>
    </w:p>
    <w:p w:rsidR="00000000" w:rsidDel="00000000" w:rsidP="00000000" w:rsidRDefault="00000000" w:rsidRPr="00000000" w14:paraId="00000074">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5">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Finally, </w:t>
      </w:r>
      <w:r w:rsidDel="00000000" w:rsidR="00000000" w:rsidRPr="00000000">
        <w:rPr>
          <w:rFonts w:ascii="Cambria" w:cs="Cambria" w:eastAsia="Cambria" w:hAnsi="Cambria"/>
          <w:b w:val="1"/>
          <w:rtl w:val="0"/>
        </w:rPr>
        <w:t xml:space="preserve">tenth</w:t>
      </w:r>
      <w:r w:rsidDel="00000000" w:rsidR="00000000" w:rsidRPr="00000000">
        <w:rPr>
          <w:rFonts w:ascii="Cambria" w:cs="Cambria" w:eastAsia="Cambria" w:hAnsi="Cambria"/>
          <w:rtl w:val="0"/>
        </w:rPr>
        <w:t xml:space="preserve">, both traditions complete internal certification at step eight and then certify that the pair of traditions is properly prepared for interaction. Achievement of this certification amounts to a scalable and repeatable acceleration of the “Herculean effort”</w:t>
      </w:r>
      <w:r w:rsidDel="00000000" w:rsidR="00000000" w:rsidRPr="00000000">
        <w:rPr>
          <w:rFonts w:ascii="Cambria" w:cs="Cambria" w:eastAsia="Cambria" w:hAnsi="Cambria"/>
          <w:vertAlign w:val="superscript"/>
        </w:rPr>
        <w:footnoteReference w:customMarkFollows="0" w:id="26"/>
      </w:r>
      <w:r w:rsidDel="00000000" w:rsidR="00000000" w:rsidRPr="00000000">
        <w:rPr>
          <w:rFonts w:ascii="Cambria" w:cs="Cambria" w:eastAsia="Cambria" w:hAnsi="Cambria"/>
          <w:rtl w:val="0"/>
        </w:rPr>
        <w:t xml:space="preserve"> which McIntyre admits might (otherwise) require centuries</w:t>
      </w:r>
      <w:r w:rsidDel="00000000" w:rsidR="00000000" w:rsidRPr="00000000">
        <w:rPr>
          <w:rFonts w:ascii="Cambria" w:cs="Cambria" w:eastAsia="Cambria" w:hAnsi="Cambria"/>
          <w:vertAlign w:val="superscript"/>
        </w:rPr>
        <w:footnoteReference w:customMarkFollows="0" w:id="27"/>
      </w:r>
      <w:r w:rsidDel="00000000" w:rsidR="00000000" w:rsidRPr="00000000">
        <w:rPr>
          <w:rFonts w:ascii="Cambria" w:cs="Cambria" w:eastAsia="Cambria" w:hAnsi="Cambria"/>
          <w:rtl w:val="0"/>
        </w:rPr>
        <w:t xml:space="preserve">, but which is compressed through incorporation of best practices, a dedicated team, and parallel processing, to perhaps an initial year or two. (Application of additional best practices in project management could further compress and better define that timeframe.)</w:t>
      </w:r>
    </w:p>
    <w:p w:rsidR="00000000" w:rsidDel="00000000" w:rsidP="00000000" w:rsidRDefault="00000000" w:rsidRPr="00000000" w14:paraId="00000076">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7">
      <w:pPr>
        <w:shd w:fill="ffffff" w:val="clear"/>
        <w:spacing w:line="480" w:lineRule="auto"/>
        <w:ind w:left="0" w:firstLine="0"/>
        <w:jc w:val="center"/>
        <w:rPr>
          <w:rFonts w:ascii="Cambria" w:cs="Cambria" w:eastAsia="Cambria" w:hAnsi="Cambria"/>
        </w:rPr>
      </w:pPr>
      <w:r w:rsidDel="00000000" w:rsidR="00000000" w:rsidRPr="00000000">
        <w:rPr>
          <w:rFonts w:ascii="Cambria" w:cs="Cambria" w:eastAsia="Cambria" w:hAnsi="Cambria"/>
          <w:b w:val="1"/>
          <w:i w:val="1"/>
          <w:rtl w:val="0"/>
        </w:rPr>
        <w:t xml:space="preserve">Pilot phase</w:t>
      </w:r>
      <w:r w:rsidDel="00000000" w:rsidR="00000000" w:rsidRPr="00000000">
        <w:rPr>
          <w:rFonts w:ascii="Cambria" w:cs="Cambria" w:eastAsia="Cambria" w:hAnsi="Cambria"/>
          <w:i w:val="1"/>
          <w:rtl w:val="0"/>
        </w:rPr>
        <w:t xml:space="preserve">, stage 2</w:t>
      </w:r>
      <w:r w:rsidDel="00000000" w:rsidR="00000000" w:rsidRPr="00000000">
        <w:rPr>
          <w:rtl w:val="0"/>
        </w:rPr>
      </w:r>
    </w:p>
    <w:p w:rsidR="00000000" w:rsidDel="00000000" w:rsidP="00000000" w:rsidRDefault="00000000" w:rsidRPr="00000000" w14:paraId="00000078">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The pilot phase of building and starting up an accelerator/detector complex for this highest level of cultural exchange, the interaction of traditions, consists (again) in preparing traditions for interacting and then interacting them in an initial case study. Having sketched a strategy for preparing an initial pair of traditions for interaction, we turn next to interacting them in the pilot study.  This second stage of the pilot study also can be broken down into ten useful steps.</w:t>
      </w:r>
    </w:p>
    <w:p w:rsidR="00000000" w:rsidDel="00000000" w:rsidP="00000000" w:rsidRDefault="00000000" w:rsidRPr="00000000" w14:paraId="00000079">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A">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First</w:t>
      </w:r>
      <w:r w:rsidDel="00000000" w:rsidR="00000000" w:rsidRPr="00000000">
        <w:rPr>
          <w:rFonts w:ascii="Cambria" w:cs="Cambria" w:eastAsia="Cambria" w:hAnsi="Cambria"/>
          <w:rtl w:val="0"/>
        </w:rPr>
        <w:t xml:space="preserve">, we are now prepared to begin to capture information, for curating and dissemination, of every subsequent step of both the pilot phase and the full initial accelerator/detector run. We will of course archive procedures, lessons learned, etc. even from the previous phase. But there is something special about watching and learning from the interaction of the members of two traditions once we can quantifiably certify what those traditions are, who does mature members are, and what it is they together assert, and with the end of the first preparatory stage of the pilot, we have now reached that point.</w:t>
      </w:r>
    </w:p>
    <w:p w:rsidR="00000000" w:rsidDel="00000000" w:rsidP="00000000" w:rsidRDefault="00000000" w:rsidRPr="00000000" w14:paraId="0000007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C">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Second</w:t>
      </w:r>
      <w:r w:rsidDel="00000000" w:rsidR="00000000" w:rsidRPr="00000000">
        <w:rPr>
          <w:rFonts w:ascii="Cambria" w:cs="Cambria" w:eastAsia="Cambria" w:hAnsi="Cambria"/>
          <w:rtl w:val="0"/>
        </w:rPr>
        <w:t xml:space="preserve">, we select, train, and introduce to one another one or more pairs of the second-first-language speakers of our pilot pair of traditions. This is a particularly long process; how long depends on the substantive weight of each tradition—how much information each has processed and distilled toward maturity of membership—and on the efficiency of the battery of tests and curriculum prepared with, by and for each tradition. There are a number of important substeps inside this selection and training process, the last two of which is the certification by the first tradition of its own member as mature, and of the candidate from another tradition as second first language competent, and so again for the second tradition. Though it may take some time to get here, particularly during the pilot phase before process efficiencies are identified and incorporated, we have arrived at the point where perhaps for the first time in human history, two different persons have intentionally and systematically been brought into maximal effective contact with two rival traditions, but in two different ways. We are in a position to gather empirical data on how two fully informed persons behave under radically different circumstances of information acquisition. </w:t>
      </w:r>
    </w:p>
    <w:p w:rsidR="00000000" w:rsidDel="00000000" w:rsidP="00000000" w:rsidRDefault="00000000" w:rsidRPr="00000000" w14:paraId="0000007D">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E">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Third</w:t>
      </w:r>
      <w:r w:rsidDel="00000000" w:rsidR="00000000" w:rsidRPr="00000000">
        <w:rPr>
          <w:rFonts w:ascii="Cambria" w:cs="Cambria" w:eastAsia="Cambria" w:hAnsi="Cambria"/>
          <w:rtl w:val="0"/>
        </w:rPr>
        <w:t xml:space="preserve">, these mutually informed pilot representatives of their traditions begin to exchange perspectives. This would be done in series, with each protagonist  articulating their own and then the other’s perspectives on the PRS triplets of their own traditions. This process is continued iteratively until agreement is reached on the meaning of the PRS content from both traditions.</w:t>
      </w:r>
    </w:p>
    <w:p w:rsidR="00000000" w:rsidDel="00000000" w:rsidP="00000000" w:rsidRDefault="00000000" w:rsidRPr="00000000" w14:paraId="0000007F">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0">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Fourth</w:t>
      </w:r>
      <w:r w:rsidDel="00000000" w:rsidR="00000000" w:rsidRPr="00000000">
        <w:rPr>
          <w:rFonts w:ascii="Cambria" w:cs="Cambria" w:eastAsia="Cambria" w:hAnsi="Cambria"/>
          <w:rtl w:val="0"/>
        </w:rPr>
        <w:t xml:space="preserve">, these PRS triplets, these narratives, are advanced by way of mutual suggestion. In each case, the mature inhabitants of their home tradition is the judge of what constitutes advancement through the conversation between the two. What emerges from the stage is not just the best account of the traditions that have been given in the past (as was accomplished in step three), but the best accounts, even if offered tentatively without yet review by the whole group of mature members of each tradition, that have thus far been formulated. This, each member will assert, Is the best account of my home tradition yet formulated and currently able to be formulated. </w:t>
      </w:r>
    </w:p>
    <w:p w:rsidR="00000000" w:rsidDel="00000000" w:rsidP="00000000" w:rsidRDefault="00000000" w:rsidRPr="00000000" w14:paraId="00000081">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2">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Fifth</w:t>
      </w:r>
      <w:r w:rsidDel="00000000" w:rsidR="00000000" w:rsidRPr="00000000">
        <w:rPr>
          <w:rFonts w:ascii="Cambria" w:cs="Cambria" w:eastAsia="Cambria" w:hAnsi="Cambria"/>
          <w:rtl w:val="0"/>
        </w:rPr>
        <w:t xml:space="preserve">, each of this pair of now optimally-informed members of the two pilot traditions exchange and discuss their verdicts on each tradition. What begin to emerge here are proposals on the outcome of the interaction: I think we now both agree; or I think we have not yet found a clear basis for judgment between these traditions, but I think this might be rectified through further steps; or I have no basis for optimism that further discussion will help us; or I think that a way lies forward to bring these traditions together into a single, coherent account of the world; etc.</w:t>
      </w:r>
    </w:p>
    <w:p w:rsidR="00000000" w:rsidDel="00000000" w:rsidP="00000000" w:rsidRDefault="00000000" w:rsidRPr="00000000" w14:paraId="00000083">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4">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Sixth</w:t>
      </w:r>
      <w:r w:rsidDel="00000000" w:rsidR="00000000" w:rsidRPr="00000000">
        <w:rPr>
          <w:rFonts w:ascii="Cambria" w:cs="Cambria" w:eastAsia="Cambria" w:hAnsi="Cambria"/>
          <w:rtl w:val="0"/>
        </w:rPr>
        <w:t xml:space="preserve">, these mature members exchange perspectives on one another’s verdicts, and in light of that discussion, announce them as thus-far-stable outcomes. </w:t>
      </w:r>
    </w:p>
    <w:p w:rsidR="00000000" w:rsidDel="00000000" w:rsidP="00000000" w:rsidRDefault="00000000" w:rsidRPr="00000000" w14:paraId="00000085">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6">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Seventh</w:t>
      </w:r>
      <w:r w:rsidDel="00000000" w:rsidR="00000000" w:rsidRPr="00000000">
        <w:rPr>
          <w:rFonts w:ascii="Cambria" w:cs="Cambria" w:eastAsia="Cambria" w:hAnsi="Cambria"/>
          <w:rtl w:val="0"/>
        </w:rPr>
        <w:t xml:space="preserve">, The outcome type from this now sufficiently thorough interaction is identified: as an </w:t>
      </w:r>
      <w:r w:rsidDel="00000000" w:rsidR="00000000" w:rsidRPr="00000000">
        <w:rPr>
          <w:rFonts w:ascii="Cambria" w:cs="Cambria" w:eastAsia="Cambria" w:hAnsi="Cambria"/>
          <w:i w:val="1"/>
          <w:rtl w:val="0"/>
        </w:rPr>
        <w:t xml:space="preserve">intractable</w:t>
      </w:r>
      <w:r w:rsidDel="00000000" w:rsidR="00000000" w:rsidRPr="00000000">
        <w:rPr>
          <w:rFonts w:ascii="Cambria" w:cs="Cambria" w:eastAsia="Cambria" w:hAnsi="Cambria"/>
          <w:rtl w:val="0"/>
        </w:rPr>
        <w:t xml:space="preserve"> disagreement; as an occasion of </w:t>
      </w:r>
      <w:r w:rsidDel="00000000" w:rsidR="00000000" w:rsidRPr="00000000">
        <w:rPr>
          <w:rFonts w:ascii="Cambria" w:cs="Cambria" w:eastAsia="Cambria" w:hAnsi="Cambria"/>
          <w:i w:val="1"/>
          <w:rtl w:val="0"/>
        </w:rPr>
        <w:t xml:space="preserve">conversion</w:t>
      </w:r>
      <w:r w:rsidDel="00000000" w:rsidR="00000000" w:rsidRPr="00000000">
        <w:rPr>
          <w:rFonts w:ascii="Cambria" w:cs="Cambria" w:eastAsia="Cambria" w:hAnsi="Cambria"/>
          <w:rtl w:val="0"/>
        </w:rPr>
        <w:t xml:space="preserve"> of one member to their rival tradition; as </w:t>
      </w:r>
      <w:r w:rsidDel="00000000" w:rsidR="00000000" w:rsidRPr="00000000">
        <w:rPr>
          <w:rFonts w:ascii="Cambria" w:cs="Cambria" w:eastAsia="Cambria" w:hAnsi="Cambria"/>
          <w:i w:val="1"/>
          <w:rtl w:val="0"/>
        </w:rPr>
        <w:t xml:space="preserve">complementary</w:t>
      </w:r>
      <w:r w:rsidDel="00000000" w:rsidR="00000000" w:rsidRPr="00000000">
        <w:rPr>
          <w:rFonts w:ascii="Cambria" w:cs="Cambria" w:eastAsia="Cambria" w:hAnsi="Cambria"/>
          <w:rtl w:val="0"/>
        </w:rPr>
        <w:t xml:space="preserve"> ways of looking at the world which both seem true and yet not the same; as actually or potentially </w:t>
      </w:r>
      <w:r w:rsidDel="00000000" w:rsidR="00000000" w:rsidRPr="00000000">
        <w:rPr>
          <w:rFonts w:ascii="Cambria" w:cs="Cambria" w:eastAsia="Cambria" w:hAnsi="Cambria"/>
          <w:i w:val="1"/>
          <w:rtl w:val="0"/>
        </w:rPr>
        <w:t xml:space="preserve">transformative</w:t>
      </w:r>
      <w:r w:rsidDel="00000000" w:rsidR="00000000" w:rsidRPr="00000000">
        <w:rPr>
          <w:rFonts w:ascii="Cambria" w:cs="Cambria" w:eastAsia="Cambria" w:hAnsi="Cambria"/>
          <w:rtl w:val="0"/>
        </w:rPr>
        <w:t xml:space="preserve"> toward the articulation of some new tradition which is just as much a continuation from one rival tradition as the other; or perhaps as </w:t>
      </w:r>
      <w:r w:rsidDel="00000000" w:rsidR="00000000" w:rsidRPr="00000000">
        <w:rPr>
          <w:rFonts w:ascii="Cambria" w:cs="Cambria" w:eastAsia="Cambria" w:hAnsi="Cambria"/>
          <w:i w:val="1"/>
          <w:rtl w:val="0"/>
        </w:rPr>
        <w:t xml:space="preserve">incomplete</w:t>
      </w:r>
      <w:r w:rsidDel="00000000" w:rsidR="00000000" w:rsidRPr="00000000">
        <w:rPr>
          <w:rFonts w:ascii="Cambria" w:cs="Cambria" w:eastAsia="Cambria" w:hAnsi="Cambria"/>
          <w:rtl w:val="0"/>
        </w:rPr>
        <w:t xml:space="preserve">, and this as an expected permanent state of affairs, or as one in which further work might be specified, undertaken, and become the basis for a future, more productive discussions. </w:t>
      </w:r>
    </w:p>
    <w:p w:rsidR="00000000" w:rsidDel="00000000" w:rsidP="00000000" w:rsidRDefault="00000000" w:rsidRPr="00000000" w14:paraId="00000087">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8">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Eighth</w:t>
      </w:r>
      <w:r w:rsidDel="00000000" w:rsidR="00000000" w:rsidRPr="00000000">
        <w:rPr>
          <w:rFonts w:ascii="Cambria" w:cs="Cambria" w:eastAsia="Cambria" w:hAnsi="Cambria"/>
          <w:rtl w:val="0"/>
        </w:rPr>
        <w:t xml:space="preserve">, the mature members certify agreement on the type of outcome and the artifacts of the interaction.</w:t>
      </w:r>
    </w:p>
    <w:p w:rsidR="00000000" w:rsidDel="00000000" w:rsidP="00000000" w:rsidRDefault="00000000" w:rsidRPr="00000000" w14:paraId="00000089">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A">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Ninth</w:t>
      </w:r>
      <w:r w:rsidDel="00000000" w:rsidR="00000000" w:rsidRPr="00000000">
        <w:rPr>
          <w:rFonts w:ascii="Cambria" w:cs="Cambria" w:eastAsia="Cambria" w:hAnsi="Cambria"/>
          <w:rtl w:val="0"/>
        </w:rPr>
        <w:t xml:space="preserve">, these certified outcomes are promulgated to the mature members of the rival traditions. Already now, or certainly  after such interactions under full run conditions, such results would be promulgated yet more widely, and to various effects, depending on the type of outcome: if intractable, then to awareness; if conversion, then to cooperation on efforts to repeat , further explore, and perhaps collaborate on educational efforts; if complementary, to articulation and explanation of the relevant merits of each perspective and possible basis for collaboration; if transformative, then to collaboration on further development of the integrated new perspective; if incomplete, then to promulgation of that result,  or efforts to better prepare the traditions for a next attempt at dialogue, depending on what grounds for optimism were articulated between the piloting mature members from these rival traditions.</w:t>
      </w:r>
    </w:p>
    <w:p w:rsidR="00000000" w:rsidDel="00000000" w:rsidP="00000000" w:rsidRDefault="00000000" w:rsidRPr="00000000" w14:paraId="0000008B">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C">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Tenth</w:t>
      </w:r>
      <w:r w:rsidDel="00000000" w:rsidR="00000000" w:rsidRPr="00000000">
        <w:rPr>
          <w:rFonts w:ascii="Cambria" w:cs="Cambria" w:eastAsia="Cambria" w:hAnsi="Cambria"/>
          <w:rtl w:val="0"/>
        </w:rPr>
        <w:t xml:space="preserve">, the entire pilot effort, both in the tradition-preparation and -interaction stages, is reviewed, iteratively redesigned, and prepared for a full run with multiple pairs of traditions in parallel.</w:t>
      </w:r>
    </w:p>
    <w:p w:rsidR="00000000" w:rsidDel="00000000" w:rsidP="00000000" w:rsidRDefault="00000000" w:rsidRPr="00000000" w14:paraId="0000008D">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E">
      <w:pPr>
        <w:spacing w:line="480" w:lineRule="auto"/>
        <w:ind w:left="0" w:firstLine="0"/>
        <w:jc w:val="center"/>
        <w:rPr>
          <w:rFonts w:ascii="Cambria" w:cs="Cambria" w:eastAsia="Cambria" w:hAnsi="Cambria"/>
          <w:i w:val="1"/>
        </w:rPr>
      </w:pPr>
      <w:r w:rsidDel="00000000" w:rsidR="00000000" w:rsidRPr="00000000">
        <w:rPr>
          <w:rFonts w:ascii="Cambria" w:cs="Cambria" w:eastAsia="Cambria" w:hAnsi="Cambria"/>
          <w:b w:val="1"/>
          <w:i w:val="1"/>
          <w:rtl w:val="0"/>
        </w:rPr>
        <w:t xml:space="preserve">Run 1,</w:t>
      </w:r>
      <w:r w:rsidDel="00000000" w:rsidR="00000000" w:rsidRPr="00000000">
        <w:rPr>
          <w:rFonts w:ascii="Cambria" w:cs="Cambria" w:eastAsia="Cambria" w:hAnsi="Cambria"/>
          <w:i w:val="1"/>
          <w:rtl w:val="0"/>
        </w:rPr>
        <w:t xml:space="preserve"> stage 1</w:t>
      </w:r>
    </w:p>
    <w:p w:rsidR="00000000" w:rsidDel="00000000" w:rsidP="00000000" w:rsidRDefault="00000000" w:rsidRPr="00000000" w14:paraId="0000008F">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Once proof of concept for the interaction of traditions in an accelerator/detector environment is demonstrated in the pilot phase, preparation to interact multiple traditions in parallel can begin. The main outlines of this activity will be summarized in nine stages.</w:t>
      </w:r>
    </w:p>
    <w:p w:rsidR="00000000" w:rsidDel="00000000" w:rsidP="00000000" w:rsidRDefault="00000000" w:rsidRPr="00000000" w14:paraId="00000090">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1">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First</w:t>
      </w:r>
      <w:r w:rsidDel="00000000" w:rsidR="00000000" w:rsidRPr="00000000">
        <w:rPr>
          <w:rFonts w:ascii="Cambria" w:cs="Cambria" w:eastAsia="Cambria" w:hAnsi="Cambria"/>
          <w:rtl w:val="0"/>
        </w:rPr>
        <w:t xml:space="preserve">, a support team is designed and recruited  for preparing, assisting with interaction, promulgating results, and  shortening the time necessary to repeat.</w:t>
      </w:r>
    </w:p>
    <w:p w:rsidR="00000000" w:rsidDel="00000000" w:rsidP="00000000" w:rsidRDefault="00000000" w:rsidRPr="00000000" w14:paraId="00000092">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3">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The skill sets which must be assembled for such a team have already if less distinctly been assembled to conduct the pilot phase. But  learning from the pilot phase and preparing to accelerate the entire process at scale, attention to these skills will need to be sharper, specialization will have to be recruited or cultivated, and coordination will have to be facilitated. The resulting team will become a systematic community strengthener, articulator, promoter and catalyst for interaction. The development of new  technologies to amplify and detect evidentiary signals in science is always accompanied by some range of improvements in supporting technologies: thus, development high-speed electronics, data storage, sharing and analysis were all promoted throughout the history of high energy physics; the emergence of the Internet to facilitate the necessary large collaborations is a famous case in point.  As accelerator detector technology is developed for the interaction of traditions, a new craft of community identification, nurturing, articulating, growing, and interacting can, must, and will come into being.</w:t>
      </w:r>
    </w:p>
    <w:p w:rsidR="00000000" w:rsidDel="00000000" w:rsidP="00000000" w:rsidRDefault="00000000" w:rsidRPr="00000000" w14:paraId="00000094">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5">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Second</w:t>
      </w:r>
      <w:r w:rsidDel="00000000" w:rsidR="00000000" w:rsidRPr="00000000">
        <w:rPr>
          <w:rFonts w:ascii="Cambria" w:cs="Cambria" w:eastAsia="Cambria" w:hAnsi="Cambria"/>
          <w:rtl w:val="0"/>
        </w:rPr>
        <w:t xml:space="preserve">, that support team must be trained. Much of this training will be on the job: the team must be assembled, and a common vision communicated to them and eventually by them. The most articulate among them will grow into management roles, and together this team will need to develop their own version of PRS triplet narratives, qualifying tests for membership, and a backward designed curriculum for their own supporting activities. </w:t>
      </w:r>
    </w:p>
    <w:p w:rsidR="00000000" w:rsidDel="00000000" w:rsidP="00000000" w:rsidRDefault="00000000" w:rsidRPr="00000000" w14:paraId="00000096">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7">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Third</w:t>
      </w:r>
      <w:r w:rsidDel="00000000" w:rsidR="00000000" w:rsidRPr="00000000">
        <w:rPr>
          <w:rFonts w:ascii="Cambria" w:cs="Cambria" w:eastAsia="Cambria" w:hAnsi="Cambria"/>
          <w:rtl w:val="0"/>
        </w:rPr>
        <w:t xml:space="preserve">, an initial run cohort of 4 to 6 traditions must be recruited. It is possible and perhaps desirable that one or both of the pilot traditions will be included in the Run 1 (R1) cohort, or else be involved to assist new traditions. (Concerns about potential bias due to the asymmetry of experience between pilot and other run one traditions may be addressed in part by expunging the initial evidence gathered from pilot tradition participation in the pilot run, even while still learning much from the interaction, not least the teaching value of pilot experience in the R1 cohort.)</w:t>
      </w:r>
    </w:p>
    <w:p w:rsidR="00000000" w:rsidDel="00000000" w:rsidP="00000000" w:rsidRDefault="00000000" w:rsidRPr="00000000" w14:paraId="00000098">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9">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Fourth</w:t>
      </w:r>
      <w:r w:rsidDel="00000000" w:rsidR="00000000" w:rsidRPr="00000000">
        <w:rPr>
          <w:rFonts w:ascii="Cambria" w:cs="Cambria" w:eastAsia="Cambria" w:hAnsi="Cambria"/>
          <w:rtl w:val="0"/>
        </w:rPr>
        <w:t xml:space="preserve">, R1 traditions are prepared in parallel as in the pilot. This amounts to 4 to 6 traditions being trained simultaneously, with the help of the support team.</w:t>
      </w:r>
    </w:p>
    <w:p w:rsidR="00000000" w:rsidDel="00000000" w:rsidP="00000000" w:rsidRDefault="00000000" w:rsidRPr="00000000" w14:paraId="0000009A">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Fifth</w:t>
      </w:r>
      <w:r w:rsidDel="00000000" w:rsidR="00000000" w:rsidRPr="00000000">
        <w:rPr>
          <w:rFonts w:ascii="Cambria" w:cs="Cambria" w:eastAsia="Cambria" w:hAnsi="Cambria"/>
          <w:rtl w:val="0"/>
        </w:rPr>
        <w:t xml:space="preserve">, an interaction schedule must be designed and approved by all members of the cohort. (Here it is useful to recall that unanimity among selected mature members of each tradition (MMA) constitutes the measure of assent by a tradition for these purposes.) This amounts to which traditions will interact with which, and this is something which may have been discussed and approved in a preliminary way even during the recruiting step (#4).</w:t>
      </w:r>
    </w:p>
    <w:p w:rsidR="00000000" w:rsidDel="00000000" w:rsidP="00000000" w:rsidRDefault="00000000" w:rsidRPr="00000000" w14:paraId="0000009C">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D">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Sixth</w:t>
      </w:r>
      <w:r w:rsidDel="00000000" w:rsidR="00000000" w:rsidRPr="00000000">
        <w:rPr>
          <w:rFonts w:ascii="Cambria" w:cs="Cambria" w:eastAsia="Cambria" w:hAnsi="Cambria"/>
          <w:rtl w:val="0"/>
        </w:rPr>
        <w:t xml:space="preserve">, the first pairing of traditions will interact. This requires 2 to 3 interactions in parallel, along the same lines as the second stage of the pilot run.</w:t>
      </w:r>
    </w:p>
    <w:p w:rsidR="00000000" w:rsidDel="00000000" w:rsidP="00000000" w:rsidRDefault="00000000" w:rsidRPr="00000000" w14:paraId="0000009E">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F">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Seventh</w:t>
      </w:r>
      <w:r w:rsidDel="00000000" w:rsidR="00000000" w:rsidRPr="00000000">
        <w:rPr>
          <w:rFonts w:ascii="Cambria" w:cs="Cambria" w:eastAsia="Cambria" w:hAnsi="Cambria"/>
          <w:rtl w:val="0"/>
        </w:rPr>
        <w:t xml:space="preserve">, step six is repeated for the next pairing. (This process is repeated 2 to 4 times and series.)</w:t>
      </w:r>
    </w:p>
    <w:p w:rsidR="00000000" w:rsidDel="00000000" w:rsidP="00000000" w:rsidRDefault="00000000" w:rsidRPr="00000000" w14:paraId="000000A0">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Eighth</w:t>
      </w:r>
      <w:r w:rsidDel="00000000" w:rsidR="00000000" w:rsidRPr="00000000">
        <w:rPr>
          <w:rFonts w:ascii="Cambria" w:cs="Cambria" w:eastAsia="Cambria" w:hAnsi="Cambria"/>
          <w:rtl w:val="0"/>
        </w:rPr>
        <w:t xml:space="preserve">, artifacts and outcome judgments from all R1A Interactions are reviewed and refined with  all traditions in the R1 cohort.</w:t>
      </w:r>
    </w:p>
    <w:p w:rsidR="00000000" w:rsidDel="00000000" w:rsidP="00000000" w:rsidRDefault="00000000" w:rsidRPr="00000000" w14:paraId="000000A2">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A3">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Ninth</w:t>
      </w:r>
      <w:r w:rsidDel="00000000" w:rsidR="00000000" w:rsidRPr="00000000">
        <w:rPr>
          <w:rFonts w:ascii="Cambria" w:cs="Cambria" w:eastAsia="Cambria" w:hAnsi="Cambria"/>
          <w:rtl w:val="0"/>
        </w:rPr>
        <w:t xml:space="preserve">, those artifacts and judgments are then certified by the R1 cohort. </w:t>
      </w:r>
    </w:p>
    <w:p w:rsidR="00000000" w:rsidDel="00000000" w:rsidP="00000000" w:rsidRDefault="00000000" w:rsidRPr="00000000" w14:paraId="000000A4">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A5">
      <w:pPr>
        <w:spacing w:line="480" w:lineRule="auto"/>
        <w:ind w:left="0" w:firstLine="0"/>
        <w:jc w:val="center"/>
        <w:rPr>
          <w:rFonts w:ascii="Cambria" w:cs="Cambria" w:eastAsia="Cambria" w:hAnsi="Cambria"/>
          <w:i w:val="1"/>
        </w:rPr>
      </w:pPr>
      <w:r w:rsidDel="00000000" w:rsidR="00000000" w:rsidRPr="00000000">
        <w:rPr>
          <w:rFonts w:ascii="Cambria" w:cs="Cambria" w:eastAsia="Cambria" w:hAnsi="Cambria"/>
          <w:b w:val="1"/>
          <w:i w:val="1"/>
          <w:rtl w:val="0"/>
        </w:rPr>
        <w:t xml:space="preserve">Run 1</w:t>
      </w:r>
      <w:r w:rsidDel="00000000" w:rsidR="00000000" w:rsidRPr="00000000">
        <w:rPr>
          <w:rFonts w:ascii="Cambria" w:cs="Cambria" w:eastAsia="Cambria" w:hAnsi="Cambria"/>
          <w:i w:val="1"/>
          <w:rtl w:val="0"/>
        </w:rPr>
        <w:t xml:space="preserve">, stage 2</w:t>
      </w:r>
    </w:p>
    <w:p w:rsidR="00000000" w:rsidDel="00000000" w:rsidP="00000000" w:rsidRDefault="00000000" w:rsidRPr="00000000" w14:paraId="000000A6">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Once those judgments and artifacts are certified as the product of the first stage of an initial full accelerator/detector run, the harder work of communicating, socializing, and growing fruit from these interactions begins. The heart of this second stage is to work the findings of R1 into the soil of cohort traditions and of the general public who might be attracted to them, serve as helpful critics, or be inspired in a different direction.</w:t>
      </w:r>
    </w:p>
    <w:p w:rsidR="00000000" w:rsidDel="00000000" w:rsidP="00000000" w:rsidRDefault="00000000" w:rsidRPr="00000000" w14:paraId="000000A7">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A8">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In a </w:t>
      </w:r>
      <w:r w:rsidDel="00000000" w:rsidR="00000000" w:rsidRPr="00000000">
        <w:rPr>
          <w:rFonts w:ascii="Cambria" w:cs="Cambria" w:eastAsia="Cambria" w:hAnsi="Cambria"/>
          <w:b w:val="1"/>
          <w:rtl w:val="0"/>
        </w:rPr>
        <w:t xml:space="preserve">first</w:t>
      </w:r>
      <w:r w:rsidDel="00000000" w:rsidR="00000000" w:rsidRPr="00000000">
        <w:rPr>
          <w:rFonts w:ascii="Cambria" w:cs="Cambria" w:eastAsia="Cambria" w:hAnsi="Cambria"/>
          <w:rtl w:val="0"/>
        </w:rPr>
        <w:t xml:space="preserve"> step, the R1A artifacts and results are prepared for public broadcast. This will include archival preparation for all materials, and a range of specialized preparations for some. Participating communities (the present edge of participating traditions) will shape the flow of this information to some extent, and a craft of dissemination will grow inside each such tradition, as well as in the convening organization.</w:t>
      </w:r>
    </w:p>
    <w:p w:rsidR="00000000" w:rsidDel="00000000" w:rsidP="00000000" w:rsidRDefault="00000000" w:rsidRPr="00000000" w14:paraId="000000A9">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AA">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Here must be acknowledged that about this organization, we have thus far said far too little. There can be no meta-traditional organization, and indeed the inspiration and algorithm of exchange for this interaction between transitions is very much Aristotelian/Thomistic as MacIntyre has recovered and articulated it. But this algorithm for exchange between traditions, while not suggested by the commitments of just any tradition, is compatible with many and perhaps all. Even traditions with rival accounts of truth and justification will be hard pressed to avoid the appeal of interacting with other traditions on a full-information basis, i.e., in an exchange of second-first-language competent mature members from each tradition. As they say of the force concept inventory, it has considerable face justification: it is hard to read the questions and deny that the test ought to be passed by anyone who grasps Newtonian physics. Similarly, a dialogue between and among persons formed to maturity not only in their own traditions but also, imaginatively, to second first-language competency in another is in a highly appealing epistemic position. So this facet, this subset of Aristotelian/Thomistic commitments, would seem to have a broader appeal than the tradition might as a whole. </w:t>
      </w:r>
    </w:p>
    <w:p w:rsidR="00000000" w:rsidDel="00000000" w:rsidP="00000000" w:rsidRDefault="00000000" w:rsidRPr="00000000" w14:paraId="000000A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AC">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Still, turning over a process that adjudicates between traditions to be run by a single tradition seems rife with potential for bias, as if  a fox were allowed to adjudicate matters in the henhouse. Yet this suspicion subsides on recalling that it is unanimous consent among mature members that constitutes the measure of participating traditions’ assent, from the initial assembly of mutually-affirming members to the qualifications of the particular member or members who enter into direct exchange, to certification of the type of outcome of that exchange, and to promulgation of any results. </w:t>
      </w:r>
    </w:p>
    <w:p w:rsidR="00000000" w:rsidDel="00000000" w:rsidP="00000000" w:rsidRDefault="00000000" w:rsidRPr="00000000" w14:paraId="000000AD">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And thus while there is no such thing as neutral public broadcast, what results and artifact broadcasting emerge from this process are not in the hands of any fox, but of all the chickens, now birds of a feather who have flocked around a rich exchange of views undertaken with full consent of all participating mature members from each tradition, or not at all. The particular contribution of the organizers, sympathetic with the Aristotelian/Thomistic tradition if perhaps only in regard to the essential role of the interaction among traditions in rational justification, seems a kind of neighborly service, a contribution to the common good, rather than an exercise in usurpation. Still, this favorable judgment ought to be exposed to skeptical inquiry, and such inquiry should be encouraged regularly throughout the process of establishing and running the accelerator/detector complex.</w:t>
      </w:r>
    </w:p>
    <w:p w:rsidR="00000000" w:rsidDel="00000000" w:rsidP="00000000" w:rsidRDefault="00000000" w:rsidRPr="00000000" w14:paraId="000000AF">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B0">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In parallel with outcome preparation, </w:t>
      </w:r>
      <w:r w:rsidDel="00000000" w:rsidR="00000000" w:rsidRPr="00000000">
        <w:rPr>
          <w:rFonts w:ascii="Cambria" w:cs="Cambria" w:eastAsia="Cambria" w:hAnsi="Cambria"/>
          <w:b w:val="1"/>
          <w:rtl w:val="0"/>
        </w:rPr>
        <w:t xml:space="preserve">second</w:t>
      </w:r>
      <w:r w:rsidDel="00000000" w:rsidR="00000000" w:rsidRPr="00000000">
        <w:rPr>
          <w:rFonts w:ascii="Cambria" w:cs="Cambria" w:eastAsia="Cambria" w:hAnsi="Cambria"/>
          <w:rtl w:val="0"/>
        </w:rPr>
        <w:t xml:space="preserve">, avenues for dissemination must be prepared, and these will be community-curated social media environments. These, it seems, are in the process of being invented. Currently, for-profit and for-power paradigms govern mainstream social media creation and management. But this need not be so, and a number of efforts are underway on for-community paradigms. These will be tradition-centric, maturity-fostering, productive-engagement, common-good-oriented environments. They will not only broadcast information but invite transparent data collection of reactions and community contributions in support of data-driven and community-managed engagement and AI acceleration. Watch this space.</w:t>
      </w:r>
    </w:p>
    <w:p w:rsidR="00000000" w:rsidDel="00000000" w:rsidP="00000000" w:rsidRDefault="00000000" w:rsidRPr="00000000" w14:paraId="000000B1">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B2">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Third</w:t>
      </w:r>
      <w:r w:rsidDel="00000000" w:rsidR="00000000" w:rsidRPr="00000000">
        <w:rPr>
          <w:rFonts w:ascii="Cambria" w:cs="Cambria" w:eastAsia="Cambria" w:hAnsi="Cambria"/>
          <w:rtl w:val="0"/>
        </w:rPr>
        <w:t xml:space="preserve">, public release of both platform (from step #2) and content (#1) is approved for each tradition by mature member agreement.</w:t>
      </w:r>
    </w:p>
    <w:p w:rsidR="00000000" w:rsidDel="00000000" w:rsidP="00000000" w:rsidRDefault="00000000" w:rsidRPr="00000000" w14:paraId="000000B3">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B4">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Fourth</w:t>
      </w:r>
      <w:r w:rsidDel="00000000" w:rsidR="00000000" w:rsidRPr="00000000">
        <w:rPr>
          <w:rFonts w:ascii="Cambria" w:cs="Cambria" w:eastAsia="Cambria" w:hAnsi="Cambria"/>
          <w:rtl w:val="0"/>
        </w:rPr>
        <w:t xml:space="preserve">, public dissemination of platform and content is accelerated by long form podcasting. The long form podcasting circuit is a social media development that supports nuanced discussion and sustained engagement of topics. It represents a significant challenge to the for-profit and for-power social media paradigm, although it is of course susceptible to such influence. If the genre didn’t already exist, it would have to be invented for dissemination by traditions of results from engagement between and among traditions.</w:t>
      </w:r>
    </w:p>
    <w:p w:rsidR="00000000" w:rsidDel="00000000" w:rsidP="00000000" w:rsidRDefault="00000000" w:rsidRPr="00000000" w14:paraId="000000B5">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B6">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Fifth</w:t>
      </w:r>
      <w:r w:rsidDel="00000000" w:rsidR="00000000" w:rsidRPr="00000000">
        <w:rPr>
          <w:rFonts w:ascii="Cambria" w:cs="Cambria" w:eastAsia="Cambria" w:hAnsi="Cambria"/>
          <w:rtl w:val="0"/>
        </w:rPr>
        <w:t xml:space="preserve">, selected artifacts from these podcast discussions will be added back into these community-curated platforms.</w:t>
      </w:r>
    </w:p>
    <w:p w:rsidR="00000000" w:rsidDel="00000000" w:rsidP="00000000" w:rsidRDefault="00000000" w:rsidRPr="00000000" w14:paraId="000000B7">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B8">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Sixth</w:t>
      </w:r>
      <w:r w:rsidDel="00000000" w:rsidR="00000000" w:rsidRPr="00000000">
        <w:rPr>
          <w:rFonts w:ascii="Cambria" w:cs="Cambria" w:eastAsia="Cambria" w:hAnsi="Cambria"/>
          <w:rtl w:val="0"/>
        </w:rPr>
        <w:t xml:space="preserve">, new members of cohort R1 communities will be recruited using these tools accumulating in these platforms. Since these tools include artifacts from substantially informed interaction between traditions, new members attracted through interaction with the tradition via these platforms will be on that basis more likely aware of and literate in traditions and interactions among them.</w:t>
      </w:r>
    </w:p>
    <w:p w:rsidR="00000000" w:rsidDel="00000000" w:rsidP="00000000" w:rsidRDefault="00000000" w:rsidRPr="00000000" w14:paraId="000000B9">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Seventh</w:t>
      </w:r>
      <w:r w:rsidDel="00000000" w:rsidR="00000000" w:rsidRPr="00000000">
        <w:rPr>
          <w:rFonts w:ascii="Cambria" w:cs="Cambria" w:eastAsia="Cambria" w:hAnsi="Cambria"/>
          <w:rtl w:val="0"/>
        </w:rPr>
        <w:t xml:space="preserve">, these new members will be invited into maturity in the host traditions. Such invitations might include both new or potential members of the tradition, as well as members of other traditions seeking to achieve second-first-language competency. (This must become ecumenically sensitive, tradition-specific education in a community-curated context, one which reflects the changes in the lecture as a genre that MacIntyre discussed in his 10th Gifford lecture.) Here the curriculum designed and tested in steps # 6-7 in pilot phase stage 1 and iterated during run 1 stage 1 is offered at scale, with associated accumulation of learner response data that is characteristic of contemporary educational technology design and development. What will emerge, over time, is an AI-guided intelligent tutoring system for traditions.</w:t>
      </w:r>
    </w:p>
    <w:p w:rsidR="00000000" w:rsidDel="00000000" w:rsidP="00000000" w:rsidRDefault="00000000" w:rsidRPr="00000000" w14:paraId="000000B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BC">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Not all community growth and interactions will take place in online platforms. But from interactions discussed in such platforms, </w:t>
      </w:r>
      <w:r w:rsidDel="00000000" w:rsidR="00000000" w:rsidRPr="00000000">
        <w:rPr>
          <w:rFonts w:ascii="Cambria" w:cs="Cambria" w:eastAsia="Cambria" w:hAnsi="Cambria"/>
          <w:b w:val="1"/>
          <w:rtl w:val="0"/>
        </w:rPr>
        <w:t xml:space="preserve">eighth</w:t>
      </w:r>
      <w:r w:rsidDel="00000000" w:rsidR="00000000" w:rsidRPr="00000000">
        <w:rPr>
          <w:rFonts w:ascii="Cambria" w:cs="Cambria" w:eastAsia="Cambria" w:hAnsi="Cambria"/>
          <w:rtl w:val="0"/>
        </w:rPr>
        <w:t xml:space="preserve">, additional venues for community interaction will be discovered or proposed.</w:t>
      </w:r>
    </w:p>
    <w:p w:rsidR="00000000" w:rsidDel="00000000" w:rsidP="00000000" w:rsidRDefault="00000000" w:rsidRPr="00000000" w14:paraId="000000BD">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BE">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Ninth</w:t>
      </w:r>
      <w:r w:rsidDel="00000000" w:rsidR="00000000" w:rsidRPr="00000000">
        <w:rPr>
          <w:rFonts w:ascii="Cambria" w:cs="Cambria" w:eastAsia="Cambria" w:hAnsi="Cambria"/>
          <w:rtl w:val="0"/>
        </w:rPr>
        <w:t xml:space="preserve">, interactions beyond the online platform will be supported–marketed, coordinated and/or documented, with reflected impact studied–through community-curated social media platforms.</w:t>
      </w:r>
    </w:p>
    <w:p w:rsidR="00000000" w:rsidDel="00000000" w:rsidP="00000000" w:rsidRDefault="00000000" w:rsidRPr="00000000" w14:paraId="000000BF">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C0">
      <w:pPr>
        <w:spacing w:line="480" w:lineRule="auto"/>
        <w:ind w:left="0" w:firstLine="0"/>
        <w:rPr>
          <w:rFonts w:ascii="Cambria" w:cs="Cambria" w:eastAsia="Cambria" w:hAnsi="Cambria"/>
        </w:rPr>
      </w:pPr>
      <w:r w:rsidDel="00000000" w:rsidR="00000000" w:rsidRPr="00000000">
        <w:rPr>
          <w:rFonts w:ascii="Cambria" w:cs="Cambria" w:eastAsia="Cambria" w:hAnsi="Cambria"/>
          <w:b w:val="1"/>
          <w:rtl w:val="0"/>
        </w:rPr>
        <w:t xml:space="preserve">Tenth</w:t>
      </w:r>
      <w:r w:rsidDel="00000000" w:rsidR="00000000" w:rsidRPr="00000000">
        <w:rPr>
          <w:rFonts w:ascii="Cambria" w:cs="Cambria" w:eastAsia="Cambria" w:hAnsi="Cambria"/>
          <w:rtl w:val="0"/>
        </w:rPr>
        <w:t xml:space="preserve">, artifacts from these other interactions will be curated, selected and incorporated into the toolset available through these online platforms.</w:t>
      </w:r>
    </w:p>
    <w:p w:rsidR="00000000" w:rsidDel="00000000" w:rsidP="00000000" w:rsidRDefault="00000000" w:rsidRPr="00000000" w14:paraId="000000C1">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C2">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Finally, </w:t>
      </w:r>
      <w:r w:rsidDel="00000000" w:rsidR="00000000" w:rsidRPr="00000000">
        <w:rPr>
          <w:rFonts w:ascii="Cambria" w:cs="Cambria" w:eastAsia="Cambria" w:hAnsi="Cambria"/>
          <w:b w:val="1"/>
          <w:rtl w:val="0"/>
        </w:rPr>
        <w:t xml:space="preserve">eleventh</w:t>
      </w:r>
      <w:r w:rsidDel="00000000" w:rsidR="00000000" w:rsidRPr="00000000">
        <w:rPr>
          <w:rFonts w:ascii="Cambria" w:cs="Cambria" w:eastAsia="Cambria" w:hAnsi="Cambria"/>
          <w:rtl w:val="0"/>
        </w:rPr>
        <w:t xml:space="preserve">, this maturing set of resources will be reviewed, tweaked, and prepared for improved use in subsequent accelerator/detector runs. This process will take place in parallel with steps 1-10, as formative and stage-summative assessment, which will in turn shape redesign of subsequent runs. It follows that among the skill sets necessary as part of the supporting team assembled and trained (R1 Stage 1 steps # 1-2) will be tradition-literate monitoring/evaluation and data analysis.</w:t>
      </w:r>
    </w:p>
    <w:p w:rsidR="00000000" w:rsidDel="00000000" w:rsidP="00000000" w:rsidRDefault="00000000" w:rsidRPr="00000000" w14:paraId="000000C3">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C4">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At the end of this second stage of a first full accelerator/detector run, traditions will have been identified, membership quantified, content and process commitments specified, second-first-language competency developed as the basis of evidentiarily significant interactions, at scale, with the import of such interactions disseminated to catalyze growth and learning within and among traditions. And we’re just getting started.</w:t>
      </w:r>
    </w:p>
    <w:p w:rsidR="00000000" w:rsidDel="00000000" w:rsidP="00000000" w:rsidRDefault="00000000" w:rsidRPr="00000000" w14:paraId="000000C5">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C6">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Thus far, theoretical (the </w:t>
      </w:r>
      <w:r w:rsidDel="00000000" w:rsidR="00000000" w:rsidRPr="00000000">
        <w:rPr>
          <w:rFonts w:ascii="Cambria" w:cs="Cambria" w:eastAsia="Cambria" w:hAnsi="Cambria"/>
          <w:i w:val="1"/>
          <w:color w:val="ff0000"/>
          <w:sz w:val="24"/>
          <w:szCs w:val="24"/>
          <w:rtl w:val="0"/>
        </w:rPr>
        <w:t xml:space="preserve">c</w:t>
      </w:r>
      <w:r w:rsidDel="00000000" w:rsidR="00000000" w:rsidRPr="00000000">
        <w:rPr>
          <w:rFonts w:ascii="Cambria" w:cs="Cambria" w:eastAsia="Cambria" w:hAnsi="Cambria"/>
          <w:i w:val="1"/>
          <w:color w:val="70ad47"/>
          <w:sz w:val="24"/>
          <w:szCs w:val="24"/>
          <w:rtl w:val="0"/>
        </w:rPr>
        <w:t xml:space="preserve">ha</w:t>
      </w:r>
      <w:r w:rsidDel="00000000" w:rsidR="00000000" w:rsidRPr="00000000">
        <w:rPr>
          <w:rFonts w:ascii="Cambria" w:cs="Cambria" w:eastAsia="Cambria" w:hAnsi="Cambria"/>
          <w:i w:val="1"/>
          <w:color w:val="006fb7"/>
          <w:sz w:val="24"/>
          <w:szCs w:val="24"/>
          <w:rtl w:val="0"/>
        </w:rPr>
        <w:t xml:space="preserve">n</w:t>
      </w:r>
      <w:r w:rsidDel="00000000" w:rsidR="00000000" w:rsidRPr="00000000">
        <w:rPr>
          <w:rFonts w:ascii="Cambria" w:cs="Cambria" w:eastAsia="Cambria" w:hAnsi="Cambria"/>
          <w:i w:val="1"/>
          <w:color w:val="7030a0"/>
          <w:sz w:val="24"/>
          <w:szCs w:val="24"/>
          <w:rtl w:val="0"/>
        </w:rPr>
        <w:t xml:space="preserve">g</w:t>
      </w:r>
      <w:r w:rsidDel="00000000" w:rsidR="00000000" w:rsidRPr="00000000">
        <w:rPr>
          <w:rFonts w:ascii="Cambria" w:cs="Cambria" w:eastAsia="Cambria" w:hAnsi="Cambria"/>
          <w:rtl w:val="0"/>
        </w:rPr>
        <w:t xml:space="preserve"> equation) and experimental facets (an accelerator/detector complex for traditions) have been sketched for this new science; computational and institutional dimensions remain to be explored. </w:t>
      </w:r>
    </w:p>
    <w:p w:rsidR="00000000" w:rsidDel="00000000" w:rsidP="00000000" w:rsidRDefault="00000000" w:rsidRPr="00000000" w14:paraId="000000C7">
      <w:pPr>
        <w:spacing w:line="480" w:lineRule="auto"/>
        <w:ind w:left="0" w:firstLine="0"/>
        <w:jc w:val="center"/>
        <w:rPr>
          <w:rFonts w:ascii="Cambria" w:cs="Cambria" w:eastAsia="Cambria" w:hAnsi="Cambria"/>
          <w:i w:val="1"/>
        </w:rPr>
      </w:pPr>
      <w:r w:rsidDel="00000000" w:rsidR="00000000" w:rsidRPr="00000000">
        <w:rPr>
          <w:rFonts w:ascii="Cambria" w:cs="Cambria" w:eastAsia="Cambria" w:hAnsi="Cambria"/>
          <w:i w:val="1"/>
          <w:rtl w:val="0"/>
        </w:rPr>
        <w:t xml:space="preserve">Computational dimensions</w:t>
      </w:r>
    </w:p>
    <w:p w:rsidR="00000000" w:rsidDel="00000000" w:rsidP="00000000" w:rsidRDefault="00000000" w:rsidRPr="00000000" w14:paraId="000000C8">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Computational modeling is an essential component of all contemporary science, and complex computational modeling is in recent years dominated by machine learning (ML). </w:t>
      </w:r>
    </w:p>
    <w:p w:rsidR="00000000" w:rsidDel="00000000" w:rsidP="00000000" w:rsidRDefault="00000000" w:rsidRPr="00000000" w14:paraId="000000C9">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priors and ground truth in ML frameworks gathered in tradition-supervised learning. Voluntarily transparent public interaction around broadcast materials will be monitored and under such supervision transformed to create and test models for rhetorical effectiveness. This is educational modeling: at the interface of participating traditions (each with an experimentally determined web of PRS commitments (</w:t>
      </w:r>
      <w:r w:rsidDel="00000000" w:rsidR="00000000" w:rsidRPr="00000000">
        <w:rPr>
          <w:rFonts w:ascii="Cambria" w:cs="Cambria" w:eastAsia="Cambria" w:hAnsi="Cambria"/>
          <w:rtl w:val="0"/>
        </w:rPr>
        <w:t xml:space="preserve">c</w:t>
      </w:r>
      <w:r w:rsidDel="00000000" w:rsidR="00000000" w:rsidRPr="00000000">
        <w:rPr>
          <w:rFonts w:ascii="Cambria" w:cs="Cambria" w:eastAsia="Cambria" w:hAnsi="Cambria"/>
          <w:rtl w:val="0"/>
        </w:rPr>
        <w:t xml:space="preserve">), history of interactions (</w:t>
      </w:r>
      <w:r w:rsidDel="00000000" w:rsidR="00000000" w:rsidRPr="00000000">
        <w:rPr>
          <w:rFonts w:ascii="Cambria" w:cs="Cambria" w:eastAsia="Cambria" w:hAnsi="Cambria"/>
          <w:rtl w:val="0"/>
        </w:rPr>
        <w:t xml:space="preserve">h</w:t>
      </w:r>
      <w:r w:rsidDel="00000000" w:rsidR="00000000" w:rsidRPr="00000000">
        <w:rPr>
          <w:rFonts w:ascii="Cambria" w:cs="Cambria" w:eastAsia="Cambria" w:hAnsi="Cambria"/>
          <w:rtl w:val="0"/>
        </w:rPr>
        <w:t xml:space="preserve">), and interaction with individuals (</w:t>
      </w:r>
      <w:r w:rsidDel="00000000" w:rsidR="00000000" w:rsidRPr="00000000">
        <w:rPr>
          <w:rFonts w:ascii="Cambria" w:cs="Cambria" w:eastAsia="Cambria" w:hAnsi="Cambria"/>
          <w:rtl w:val="0"/>
        </w:rPr>
        <w:t xml:space="preserve">a</w:t>
      </w:r>
      <w:r w:rsidDel="00000000" w:rsidR="00000000" w:rsidRPr="00000000">
        <w:rPr>
          <w:rFonts w:ascii="Cambria" w:cs="Cambria" w:eastAsia="Cambria" w:hAnsi="Cambria"/>
          <w:rtl w:val="0"/>
        </w:rPr>
        <w:t xml:space="preserve">)) and individuals (across types of persons characterized by environmental (</w:t>
      </w:r>
      <w:r w:rsidDel="00000000" w:rsidR="00000000" w:rsidRPr="00000000">
        <w:rPr>
          <w:rFonts w:ascii="Cambria" w:cs="Cambria" w:eastAsia="Cambria" w:hAnsi="Cambria"/>
          <w:rtl w:val="0"/>
        </w:rPr>
        <w:t xml:space="preserve">n</w:t>
      </w:r>
      <w:r w:rsidDel="00000000" w:rsidR="00000000" w:rsidRPr="00000000">
        <w:rPr>
          <w:rFonts w:ascii="Cambria" w:cs="Cambria" w:eastAsia="Cambria" w:hAnsi="Cambria"/>
          <w:rtl w:val="0"/>
        </w:rPr>
        <w:t xml:space="preserve">) and genetic (</w:t>
      </w:r>
      <w:r w:rsidDel="00000000" w:rsidR="00000000" w:rsidRPr="00000000">
        <w:rPr>
          <w:rFonts w:ascii="Cambria" w:cs="Cambria" w:eastAsia="Cambria" w:hAnsi="Cambria"/>
          <w:rtl w:val="0"/>
        </w:rPr>
        <w:t xml:space="preserve">g</w:t>
      </w:r>
      <w:r w:rsidDel="00000000" w:rsidR="00000000" w:rsidRPr="00000000">
        <w:rPr>
          <w:rFonts w:ascii="Cambria" w:cs="Cambria" w:eastAsia="Cambria" w:hAnsi="Cambria"/>
          <w:rtl w:val="0"/>
        </w:rPr>
        <w:t xml:space="preserve">) factors), signals of departure from random distribution of outcomes are identified, modeled, and probed for further statistical significance. This same process that takes place in theoretical and experimental analysis is mirrored in computational modeling, and interaction among various types of individuals along various stages of ascent into traditions with various histories of interaction will be gamified and played out in generative adversarial networks, with the rate of interactions between modeled persons in modeled traditions computationally accelerated. This process, speaking loosely, is already happening, in for-profit and for-power contexts, and it is being explored for educational purposes</w:t>
      </w:r>
      <w:r w:rsidDel="00000000" w:rsidR="00000000" w:rsidRPr="00000000">
        <w:rPr>
          <w:rFonts w:ascii="Cambria" w:cs="Cambria" w:eastAsia="Cambria" w:hAnsi="Cambria"/>
          <w:vertAlign w:val="superscript"/>
        </w:rPr>
        <w:footnoteReference w:customMarkFollows="0" w:id="28"/>
      </w:r>
      <w:r w:rsidDel="00000000" w:rsidR="00000000" w:rsidRPr="00000000">
        <w:rPr>
          <w:rFonts w:ascii="Cambria" w:cs="Cambria" w:eastAsia="Cambria" w:hAnsi="Cambria"/>
          <w:rtl w:val="0"/>
        </w:rPr>
        <w:t xml:space="preserve">. The challenge facing this new science will be to harness computational modeling of human interaction in for-community contexts, with results supervised by computationally literate members of these communities. It follows, still speaking loosely, that basic computational literacy will become a hallmark of maturity in any surviving tradition, although such literacy might come to a tradition via conversion to it from the outside. Also apparent is a basis for suggesting that the behavior of human beings at full-information interfaces between and among traditions, virtuous persons in the Aristotelian/Thomistic sense, is the measure of human action, the natural law, and its dictates will be arrived at computationally as human kind progresses into the age of AI. The path forward is toward computational natural law.</w:t>
      </w:r>
    </w:p>
    <w:p w:rsidR="00000000" w:rsidDel="00000000" w:rsidP="00000000" w:rsidRDefault="00000000" w:rsidRPr="00000000" w14:paraId="000000CA">
      <w:pPr>
        <w:spacing w:line="480" w:lineRule="auto"/>
        <w:ind w:left="0" w:firstLine="0"/>
        <w:jc w:val="left"/>
        <w:rPr>
          <w:rFonts w:ascii="Cambria" w:cs="Cambria" w:eastAsia="Cambria" w:hAnsi="Cambria"/>
          <w:i w:val="1"/>
        </w:rPr>
      </w:pPr>
      <w:r w:rsidDel="00000000" w:rsidR="00000000" w:rsidRPr="00000000">
        <w:rPr>
          <w:rtl w:val="0"/>
        </w:rPr>
      </w:r>
    </w:p>
    <w:p w:rsidR="00000000" w:rsidDel="00000000" w:rsidP="00000000" w:rsidRDefault="00000000" w:rsidRPr="00000000" w14:paraId="000000CB">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Already foreshadowed is a direction for addressing the alignment problem between AI and human purposes. There are no tradition-neutral human purposes, and there is no tradition-independent alignment solution set. What there can be is measurable, experimental progress toward relatively stable complementary directions forged among traditions which survive full-information comparison of the sort sketched here. There is no guarantee that all directions set by surviving traditions will be complementary; tensions among such traditions will rise, tensions which could pull such traditions apart, not just from one another but—precisely because such tensions are among pairs of stable, mature traditions known and appreciated intimately by each tradition’s own mature members—from themselves. Thus dialogue among traditions is essentially a peace-building process, between traditions, internal to traditions, and internal to individuals at the interface of rich information exchange among traditions. </w:t>
      </w:r>
    </w:p>
    <w:p w:rsidR="00000000" w:rsidDel="00000000" w:rsidP="00000000" w:rsidRDefault="00000000" w:rsidRPr="00000000" w14:paraId="000000CC">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CD">
      <w:pPr>
        <w:spacing w:line="480" w:lineRule="auto"/>
        <w:jc w:val="center"/>
        <w:rPr>
          <w:rFonts w:ascii="Cambria" w:cs="Cambria" w:eastAsia="Cambria" w:hAnsi="Cambria"/>
        </w:rPr>
      </w:pPr>
      <w:r w:rsidDel="00000000" w:rsidR="00000000" w:rsidRPr="00000000">
        <w:rPr>
          <w:rFonts w:ascii="Cambria" w:cs="Cambria" w:eastAsia="Cambria" w:hAnsi="Cambria"/>
          <w:i w:val="1"/>
          <w:rtl w:val="0"/>
        </w:rPr>
        <w:t xml:space="preserve">Institutional dimensions</w:t>
      </w:r>
      <w:r w:rsidDel="00000000" w:rsidR="00000000" w:rsidRPr="00000000">
        <w:rPr>
          <w:rtl w:val="0"/>
        </w:rPr>
      </w:r>
    </w:p>
    <w:p w:rsidR="00000000" w:rsidDel="00000000" w:rsidP="00000000" w:rsidRDefault="00000000" w:rsidRPr="00000000" w14:paraId="000000CE">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That dialogue will proceed by exploration of facets of tradition development which seem to hold promise for reconciliation and thus for survival of sustained rival traditions. Grand challenges around key sticking points in such dialogue will thus emerge. Such challenges will be familiar and are in some ways like those supported at institutional levels presently: (with apologies) in the US, by NSF, DoE, NIH, DARPA, the State Department, and perhaps (one hopes) by some future Department of Peace. Thus the new science sketched here cannot and will not operate entirely independently from such agencies; as it matures, this new science, this empirical framework for human collaboration, should in fact collaborate with and perhaps eventually coordinate and guide the activities of all such agencies. Only in the context of contact with larger and stable narratives which remain candidates for attracting persons in rich-information exchanges could the tensions between competing social goods be addressed in maximally informed ways, and perhaps resolved. </w:t>
      </w:r>
    </w:p>
    <w:p w:rsidR="00000000" w:rsidDel="00000000" w:rsidP="00000000" w:rsidRDefault="00000000" w:rsidRPr="00000000" w14:paraId="000000CF">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0">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Our desperate need for such decision-making procedures is perhaps best seen, in the US, at the interface between Congress and federal funding agencies. The America Competes Act, for example, requires NSF to invest in broader impacts of research, with no particular guidance as to the enormous range of goods included under this charge. The National Science Board (which governs NSF), for its turn, passes on this same cacophonous call to benefit the American people to the principal investigators who propose projects for NSF funding. The list of goods that constitute broader impacts of research grows longer by example as the charge propagates downward to the implementing level, and the lack of coordination and prioritization among goods is passed off as virtue by necessity, flattering the creativity of the propose-and-spend class who are bright enough to know that they have no particular competency in broadening the impacts of research. (There are of course exceptions, and as a part of a larger, coherent plan, encouragement of such green field creativity would make sense.) But the broader impacts of research are just as much in need of systematic, informed prioritization as are the research priorities in the disciplines themselves. Spending on priorities within the disciplines is generally aligned with national priorities, which is generally the same as maintaining US economic hegemony, supposed to be the key to the acquisition and distribution of all other goods. But without an account of reality as a whole and our place within it, driving an account of the good and of goods, purposes and priorities, there is no justification for particular allocations of time, energy and treasure in the scientific enterprise or any other.  Providing the best candidates for such full accounts is of course the role of a master science. And so we should review the prospects of the new science of interacting traditions for playing that role.</w:t>
      </w:r>
    </w:p>
    <w:p w:rsidR="00000000" w:rsidDel="00000000" w:rsidP="00000000" w:rsidRDefault="00000000" w:rsidRPr="00000000" w14:paraId="000000D1">
      <w:pPr>
        <w:spacing w:line="240" w:lineRule="auto"/>
        <w:ind w:left="0" w:firstLine="0"/>
        <w:jc w:val="center"/>
        <w:rPr>
          <w:rFonts w:ascii="Cambria" w:cs="Cambria" w:eastAsia="Cambria" w:hAnsi="Cambria"/>
          <w:i w:val="1"/>
        </w:rPr>
      </w:pPr>
      <w:r w:rsidDel="00000000" w:rsidR="00000000" w:rsidRPr="00000000">
        <w:rPr>
          <w:rFonts w:ascii="Cambria" w:cs="Cambria" w:eastAsia="Cambria" w:hAnsi="Cambria"/>
          <w:i w:val="1"/>
          <w:rtl w:val="0"/>
        </w:rPr>
        <w:t xml:space="preserve">Tradition interaction as subject of a master science</w:t>
      </w:r>
    </w:p>
    <w:p w:rsidR="00000000" w:rsidDel="00000000" w:rsidP="00000000" w:rsidRDefault="00000000" w:rsidRPr="00000000" w14:paraId="000000D2">
      <w:pPr>
        <w:spacing w:line="240" w:lineRule="auto"/>
        <w:ind w:left="0" w:firstLine="0"/>
        <w:jc w:val="center"/>
        <w:rPr>
          <w:rFonts w:ascii="Cambria" w:cs="Cambria" w:eastAsia="Cambria" w:hAnsi="Cambria"/>
          <w:i w:val="1"/>
        </w:rPr>
      </w:pPr>
      <w:r w:rsidDel="00000000" w:rsidR="00000000" w:rsidRPr="00000000">
        <w:rPr>
          <w:rtl w:val="0"/>
        </w:rPr>
      </w:r>
    </w:p>
    <w:p w:rsidR="00000000" w:rsidDel="00000000" w:rsidP="00000000" w:rsidRDefault="00000000" w:rsidRPr="00000000" w14:paraId="000000D3">
      <w:pPr>
        <w:spacing w:line="240" w:lineRule="auto"/>
        <w:ind w:left="0" w:firstLine="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(borrowed from my “Toward a Computational Natural Law Defense of the Sanctity of Human Life”)</w:t>
      </w:r>
    </w:p>
    <w:p w:rsidR="00000000" w:rsidDel="00000000" w:rsidP="00000000" w:rsidRDefault="00000000" w:rsidRPr="00000000" w14:paraId="000000D4">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5">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At this first pass, accelerated interaction of traditions would seem to produce data, but so far with only a hint of quantifiability, and no discussion at all of the relationship between this social information-processing inquiry and the full range of academic disciplines, including the sciences. So a case needs to be made that this inquiry is a science at all, and if the latter, what could possibly be meant by the attribution of “master science” to the inquiry. (In the following discussion, borrowed for now from a related paper, I will refer to the Run 1 complex of participating and interacting traditions (sensibly enough) as a high-information-flow network of rich communities (HIFNRC)).</w:t>
      </w:r>
    </w:p>
    <w:p w:rsidR="00000000" w:rsidDel="00000000" w:rsidP="00000000" w:rsidRDefault="00000000" w:rsidRPr="00000000" w14:paraId="000000D6">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7">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The running of a HIFNRC is first of all scientific activity: there is a fact to the matter about who is in a community, what their commitments are, and whether those commitments endure after a full information exchange, for how many persons of how many discernable person-types.</w:t>
      </w:r>
      <w:r w:rsidDel="00000000" w:rsidR="00000000" w:rsidRPr="00000000">
        <w:rPr>
          <w:rFonts w:ascii="Cambria" w:cs="Cambria" w:eastAsia="Cambria" w:hAnsi="Cambria"/>
          <w:vertAlign w:val="superscript"/>
        </w:rPr>
        <w:footnoteReference w:customMarkFollows="0" w:id="29"/>
      </w:r>
      <w:r w:rsidDel="00000000" w:rsidR="00000000" w:rsidRPr="00000000">
        <w:rPr>
          <w:rFonts w:ascii="Cambria" w:cs="Cambria" w:eastAsia="Cambria" w:hAnsi="Cambria"/>
          <w:rtl w:val="0"/>
        </w:rPr>
        <w:t xml:space="preserve"> There would be an observable outcome that would constitute affirmation of one tradition’s claims to rational superiority—say, some Catholic natural law tradition’s claims involving the sanctity of human life</w:t>
      </w:r>
      <w:r w:rsidDel="00000000" w:rsidR="00000000" w:rsidRPr="00000000">
        <w:rPr>
          <w:rFonts w:ascii="Cambria" w:cs="Cambria" w:eastAsia="Cambria" w:hAnsi="Cambria"/>
          <w:vertAlign w:val="superscript"/>
        </w:rPr>
        <w:footnoteReference w:customMarkFollows="0" w:id="30"/>
      </w:r>
      <w:r w:rsidDel="00000000" w:rsidR="00000000" w:rsidRPr="00000000">
        <w:rPr>
          <w:rFonts w:ascii="Cambria" w:cs="Cambria" w:eastAsia="Cambria" w:hAnsi="Cambria"/>
          <w:rtl w:val="0"/>
        </w:rPr>
        <w:t xml:space="preserve">—over dissenting accounts: this disagreement between us will not remain intractable, such a tradition might promise for testing, were you formed to maturity in our perspective; this is a stable truth about you, and about others like you (or even perhaps about any human being of any person-type). Moreover, these claims can be made with increasing precision, both as to their substance and to the extent of their appeal to persons who fully and measurably understand them. A group of persons gathered around a system for solving quantifiable problems in an ever-accumulating fashion meets the criteria of a Kuhnian science.</w:t>
      </w:r>
      <w:r w:rsidDel="00000000" w:rsidR="00000000" w:rsidRPr="00000000">
        <w:rPr>
          <w:rFonts w:ascii="Cambria" w:cs="Cambria" w:eastAsia="Cambria" w:hAnsi="Cambria"/>
          <w:vertAlign w:val="superscript"/>
        </w:rPr>
        <w:footnoteReference w:customMarkFollows="0" w:id="31"/>
      </w:r>
      <w:r w:rsidDel="00000000" w:rsidR="00000000" w:rsidRPr="00000000">
        <w:rPr>
          <w:rFonts w:ascii="Cambria" w:cs="Cambria" w:eastAsia="Cambria" w:hAnsi="Cambria"/>
          <w:rtl w:val="0"/>
        </w:rPr>
        <w:t xml:space="preserve"> If that system also involves retrospective justification of its progress against the historical accounts of its rivals, aiming toward the development of a single stable relationship between the minds of human beings and all they perceive, that system is both a Kuhnian and a MacIntyrean science.</w:t>
      </w:r>
      <w:r w:rsidDel="00000000" w:rsidR="00000000" w:rsidRPr="00000000">
        <w:rPr>
          <w:rFonts w:ascii="Cambria" w:cs="Cambria" w:eastAsia="Cambria" w:hAnsi="Cambria"/>
          <w:vertAlign w:val="superscript"/>
        </w:rPr>
        <w:footnoteReference w:customMarkFollows="0" w:id="32"/>
      </w:r>
      <w:r w:rsidDel="00000000" w:rsidR="00000000" w:rsidRPr="00000000">
        <w:rPr>
          <w:rtl w:val="0"/>
        </w:rPr>
      </w:r>
    </w:p>
    <w:p w:rsidR="00000000" w:rsidDel="00000000" w:rsidP="00000000" w:rsidRDefault="00000000" w:rsidRPr="00000000" w14:paraId="000000D8">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9">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But is such a (HIFNRC) network a </w:t>
      </w:r>
      <w:r w:rsidDel="00000000" w:rsidR="00000000" w:rsidRPr="00000000">
        <w:rPr>
          <w:rFonts w:ascii="Cambria" w:cs="Cambria" w:eastAsia="Cambria" w:hAnsi="Cambria"/>
          <w:i w:val="1"/>
          <w:rtl w:val="0"/>
        </w:rPr>
        <w:t xml:space="preserve">master</w:t>
      </w:r>
      <w:r w:rsidDel="00000000" w:rsidR="00000000" w:rsidRPr="00000000">
        <w:rPr>
          <w:rFonts w:ascii="Cambria" w:cs="Cambria" w:eastAsia="Cambria" w:hAnsi="Cambria"/>
          <w:rtl w:val="0"/>
        </w:rPr>
        <w:t xml:space="preserve"> science...what would it even be to be a master science? At the beginning, such a science—call it for now, at most, a network science of human behavior—would seem far from a master science, since its network of inquiry would be simply too small, and its resulting insights too limited, to be of much relevance, let alone play a leadership or even a governing role, with respect to mature scientific disciplines. This network is a computational engine, computing stable ways for human beings to interact with the world. And like all computational engines, it’s garbage in, garbage out: everything depends on input. This particular computational engine will compute results of interest only insofar as both the communities making input to it have much to offer, and in fact offer it. Part of the development of this engine must be a craft of effectively inviting communities to come to the table, make the necessary preparations for interaction, and prepare to receive and make good use of the results. </w:t>
      </w:r>
    </w:p>
    <w:p w:rsidR="00000000" w:rsidDel="00000000" w:rsidP="00000000" w:rsidRDefault="00000000" w:rsidRPr="00000000" w14:paraId="000000DA">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B">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So now imagine that its craft of effective invitation advances, and the engine begins to have some success, promotes illuminating interactions, and attracts communities at scale and over time. What resources begin to stream into the tradition-bound libraries of problem/resource/solution triplets? Three noteworthy sources of enrichment will be among them. 1) As communities are encouraged to exercise the craft of articulation of their world views, their perspectives broaden and deepen. Also, 2)  among those contributing are communities which have passed through this whole process already and have grown their resources by learning from other communities with whom they have interacted. And 3), suppose further that the first principles and chief deliverances of various scientific disciplines begin to be deposited in various community triplet banks, and that among the mature members of various communities are experts in various disciplines, various crafts, of any sort. Building on these resources and perhaps others, the worldviews emerging from these enrichening communities might begin to look more like complete accounts of the world. But they would not be simply philosophical, theological, historical, physical, or accounts delivered by any single discipline. They would become, as they mature, essentially multidisciplinary. But unlike any disciplinary or multidisciplinary accounts of the past, they would be measurably attractive, or less so, than any rival accounts thus far to emerge. Thus the deliverances of this inquiry are both measurable under increasing precision (as numbers and types of mature members from various communities contend in quantified and theory-guided experiments ), as well as comprehensive (as these contending world views interact and grow to fullness.) The inquiry begins to look like a science, and perhaps a science in a position to draw on models from multiple disciplines to recognize patterns of interconnection, and even to encourage pursuit of those patterns. The network might begin to exert regulative guidance on the inquiry of its own members, much as the High Energy Physics Advisory Panel does for the various subdisciplines in particle physics</w:t>
      </w:r>
      <w:r w:rsidDel="00000000" w:rsidR="00000000" w:rsidRPr="00000000">
        <w:rPr>
          <w:rFonts w:ascii="Cambria" w:cs="Cambria" w:eastAsia="Cambria" w:hAnsi="Cambria"/>
          <w:vertAlign w:val="superscript"/>
        </w:rPr>
        <w:footnoteReference w:customMarkFollows="0" w:id="33"/>
      </w:r>
      <w:r w:rsidDel="00000000" w:rsidR="00000000" w:rsidRPr="00000000">
        <w:rPr>
          <w:rFonts w:ascii="Cambria" w:cs="Cambria" w:eastAsia="Cambria" w:hAnsi="Cambria"/>
          <w:rtl w:val="0"/>
        </w:rPr>
        <w:t xml:space="preserve">, or issue guidance on ethical considerations to guide research as do various advisory committees in other disciplines</w:t>
      </w:r>
      <w:r w:rsidDel="00000000" w:rsidR="00000000" w:rsidRPr="00000000">
        <w:rPr>
          <w:rFonts w:ascii="Cambria" w:cs="Cambria" w:eastAsia="Cambria" w:hAnsi="Cambria"/>
          <w:vertAlign w:val="superscript"/>
        </w:rPr>
        <w:footnoteReference w:customMarkFollows="0" w:id="34"/>
      </w:r>
      <w:r w:rsidDel="00000000" w:rsidR="00000000" w:rsidRPr="00000000">
        <w:rPr>
          <w:rFonts w:ascii="Cambria" w:cs="Cambria" w:eastAsia="Cambria" w:hAnsi="Cambria"/>
          <w:rtl w:val="0"/>
        </w:rPr>
        <w:t xml:space="preserve">, or perhaps issue grand interdisciplinary challenges as does the National Science Foundation and other federal agencies.</w:t>
      </w:r>
      <w:r w:rsidDel="00000000" w:rsidR="00000000" w:rsidRPr="00000000">
        <w:rPr>
          <w:rFonts w:ascii="Cambria" w:cs="Cambria" w:eastAsia="Cambria" w:hAnsi="Cambria"/>
          <w:vertAlign w:val="superscript"/>
        </w:rPr>
        <w:footnoteReference w:customMarkFollows="0" w:id="35"/>
      </w:r>
      <w:r w:rsidDel="00000000" w:rsidR="00000000" w:rsidRPr="00000000">
        <w:rPr>
          <w:rtl w:val="0"/>
        </w:rPr>
      </w:r>
    </w:p>
    <w:p w:rsidR="00000000" w:rsidDel="00000000" w:rsidP="00000000" w:rsidRDefault="00000000" w:rsidRPr="00000000" w14:paraId="000000DC">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D">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The mature members of such a group might in some respects resemble other interdisciplinary groups of experts. Such experts live at the intersection of traditions: their own disciplinary traditions; and the broader tradition of contemporary science, engineering, medicine, and technology. But such members will carry with them more commitments than these: perhaps from a faith tradition, perhaps political commitments, perhaps cultural or ethnic or national commitments; commitments to integrate these area-specific commitments into a whole embodied account; and commitments to test these whole systems through dialectical engagement involving full information exchange through 2nd-1st-language competent mutuality. The interactions among members with such full sets of commitments would not be small in scale or short in duration; they would succeed only insofar as there is some extended personal commitment to their common project.  The commitments they make, the challenges they face, and thus the questions they ask--their stock of problem-resource-solution triplets--are of course tradition-dependent and thus different from community to community. They might, for example, include the following:</w:t>
      </w:r>
    </w:p>
    <w:p w:rsidR="00000000" w:rsidDel="00000000" w:rsidP="00000000" w:rsidRDefault="00000000" w:rsidRPr="00000000" w14:paraId="000000DE">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F">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What are the implications of evolutionary game theory for perception and for the existence of extra-mental reality?</w:t>
      </w:r>
      <w:r w:rsidDel="00000000" w:rsidR="00000000" w:rsidRPr="00000000">
        <w:rPr>
          <w:rFonts w:ascii="Cambria" w:cs="Cambria" w:eastAsia="Cambria" w:hAnsi="Cambria"/>
          <w:vertAlign w:val="superscript"/>
        </w:rPr>
        <w:footnoteReference w:customMarkFollows="0" w:id="36"/>
      </w:r>
      <w:r w:rsidDel="00000000" w:rsidR="00000000" w:rsidRPr="00000000">
        <w:rPr>
          <w:rFonts w:ascii="Cambria" w:cs="Cambria" w:eastAsia="Cambria" w:hAnsi="Cambria"/>
          <w:rtl w:val="0"/>
        </w:rPr>
        <w:t xml:space="preserve"> What does the existence of 150,000 columns of computationally-independent neocortical functionality in the human brain imply for unitary personal identity, or for the nature of consciousness?</w:t>
      </w:r>
      <w:r w:rsidDel="00000000" w:rsidR="00000000" w:rsidRPr="00000000">
        <w:rPr>
          <w:rFonts w:ascii="Cambria" w:cs="Cambria" w:eastAsia="Cambria" w:hAnsi="Cambria"/>
          <w:vertAlign w:val="superscript"/>
        </w:rPr>
        <w:footnoteReference w:customMarkFollows="0" w:id="37"/>
      </w:r>
      <w:r w:rsidDel="00000000" w:rsidR="00000000" w:rsidRPr="00000000">
        <w:rPr>
          <w:rFonts w:ascii="Cambria" w:cs="Cambria" w:eastAsia="Cambria" w:hAnsi="Cambria"/>
          <w:rtl w:val="0"/>
        </w:rPr>
        <w:t xml:space="preserve"> What does the linear relationship between the number of neurons in mammalian brains versus measures of intelligence suggest about the place of human beings in the created order?</w:t>
      </w:r>
      <w:r w:rsidDel="00000000" w:rsidR="00000000" w:rsidRPr="00000000">
        <w:rPr>
          <w:rFonts w:ascii="Cambria" w:cs="Cambria" w:eastAsia="Cambria" w:hAnsi="Cambria"/>
          <w:vertAlign w:val="superscript"/>
        </w:rPr>
        <w:footnoteReference w:customMarkFollows="0" w:id="38"/>
      </w:r>
      <w:r w:rsidDel="00000000" w:rsidR="00000000" w:rsidRPr="00000000">
        <w:rPr>
          <w:rFonts w:ascii="Cambria" w:cs="Cambria" w:eastAsia="Cambria" w:hAnsi="Cambria"/>
          <w:rtl w:val="0"/>
        </w:rPr>
        <w:t xml:space="preserve"> What are the implications of leading theories of consciousness for a 21st-century Roman Catholic Christology? What are the implications of the DNA revolution and the dependency of human behavior on thousands or tens of thousands of SNPs for human freedom, equality, education, and social structure?</w:t>
      </w:r>
      <w:r w:rsidDel="00000000" w:rsidR="00000000" w:rsidRPr="00000000">
        <w:rPr>
          <w:rFonts w:ascii="Cambria" w:cs="Cambria" w:eastAsia="Cambria" w:hAnsi="Cambria"/>
          <w:vertAlign w:val="superscript"/>
        </w:rPr>
        <w:footnoteReference w:customMarkFollows="0" w:id="39"/>
      </w:r>
      <w:r w:rsidDel="00000000" w:rsidR="00000000" w:rsidRPr="00000000">
        <w:rPr>
          <w:rFonts w:ascii="Cambria" w:cs="Cambria" w:eastAsia="Cambria" w:hAnsi="Cambria"/>
          <w:rtl w:val="0"/>
        </w:rPr>
        <w:t xml:space="preserve"> What difference does reading the Old Testament as depicting a one-story universe--after seeing beyond inadequate understandings of apocalyptic language in BCE Palestine--have for rethinking eschatological tensions in the documents of the Second Vatican Council?</w:t>
      </w:r>
      <w:r w:rsidDel="00000000" w:rsidR="00000000" w:rsidRPr="00000000">
        <w:rPr>
          <w:rFonts w:ascii="Cambria" w:cs="Cambria" w:eastAsia="Cambria" w:hAnsi="Cambria"/>
          <w:vertAlign w:val="superscript"/>
        </w:rPr>
        <w:footnoteReference w:customMarkFollows="0" w:id="40"/>
      </w:r>
      <w:r w:rsidDel="00000000" w:rsidR="00000000" w:rsidRPr="00000000">
        <w:rPr>
          <w:rFonts w:ascii="Cambria" w:cs="Cambria" w:eastAsia="Cambria" w:hAnsi="Cambria"/>
          <w:rtl w:val="0"/>
        </w:rPr>
        <w:t xml:space="preserve">  What do the various lines of inquiry suggesting a computational universe imply for physicalism and the reality of space-time?</w:t>
      </w:r>
      <w:r w:rsidDel="00000000" w:rsidR="00000000" w:rsidRPr="00000000">
        <w:rPr>
          <w:rFonts w:ascii="Cambria" w:cs="Cambria" w:eastAsia="Cambria" w:hAnsi="Cambria"/>
          <w:vertAlign w:val="superscript"/>
        </w:rPr>
        <w:footnoteReference w:customMarkFollows="0" w:id="41"/>
      </w:r>
      <w:r w:rsidDel="00000000" w:rsidR="00000000" w:rsidRPr="00000000">
        <w:rPr>
          <w:rFonts w:ascii="Cambria" w:cs="Cambria" w:eastAsia="Cambria" w:hAnsi="Cambria"/>
          <w:rtl w:val="0"/>
        </w:rPr>
        <w:t xml:space="preserve">  </w:t>
      </w:r>
    </w:p>
    <w:p w:rsidR="00000000" w:rsidDel="00000000" w:rsidP="00000000" w:rsidRDefault="00000000" w:rsidRPr="00000000" w14:paraId="000000E0">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E1">
      <w:pPr>
        <w:shd w:fill="ffffff" w:val="clea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Questions like these are asked regularly and pursued briefly in interdisciplinary collaborations at contemporary research universities. But they are not asked by the same group of people, committed to building an account of the world in light of their best answers thus far, nor to living out the implications of those answers in a committed pattern of life.</w:t>
      </w:r>
      <w:r w:rsidDel="00000000" w:rsidR="00000000" w:rsidRPr="00000000">
        <w:rPr>
          <w:rFonts w:ascii="Cambria" w:cs="Cambria" w:eastAsia="Cambria" w:hAnsi="Cambria"/>
          <w:vertAlign w:val="superscript"/>
        </w:rPr>
        <w:footnoteReference w:customMarkFollows="0" w:id="42"/>
      </w:r>
      <w:r w:rsidDel="00000000" w:rsidR="00000000" w:rsidRPr="00000000">
        <w:rPr>
          <w:rtl w:val="0"/>
        </w:rPr>
      </w:r>
    </w:p>
    <w:p w:rsidR="00000000" w:rsidDel="00000000" w:rsidP="00000000" w:rsidRDefault="00000000" w:rsidRPr="00000000" w14:paraId="000000E2">
      <w:pPr>
        <w:shd w:fill="ffffff" w:val="clea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E3">
      <w:pPr>
        <w:shd w:fill="ffffff" w:val="clear"/>
        <w:spacing w:line="480" w:lineRule="auto"/>
        <w:ind w:left="0" w:firstLine="0"/>
        <w:rPr>
          <w:rFonts w:ascii="Cambria" w:cs="Cambria" w:eastAsia="Cambria" w:hAnsi="Cambria"/>
          <w:sz w:val="24"/>
          <w:szCs w:val="24"/>
        </w:rPr>
      </w:pPr>
      <w:r w:rsidDel="00000000" w:rsidR="00000000" w:rsidRPr="00000000">
        <w:rPr>
          <w:rFonts w:ascii="Cambria" w:cs="Cambria" w:eastAsia="Cambria" w:hAnsi="Cambria"/>
          <w:rtl w:val="0"/>
        </w:rPr>
        <w:t xml:space="preserve">Nor are contemporary interdisciplinary collaborations typically held together by the long-term commitments that scientific collaborations are. Take, for example, the LIGO collaboration, which detected gravitational ways after 100 years of laying theoretical foundation, decades after indirect evidence; and 25 years after initial NSF investment, involving more than 1000 scientists and 250 research institutions.</w:t>
      </w:r>
      <w:r w:rsidDel="00000000" w:rsidR="00000000" w:rsidRPr="00000000">
        <w:rPr>
          <w:rFonts w:ascii="Cambria" w:cs="Cambria" w:eastAsia="Cambria" w:hAnsi="Cambria"/>
          <w:vertAlign w:val="superscript"/>
        </w:rPr>
        <w:footnoteReference w:customMarkFollows="0" w:id="43"/>
      </w:r>
      <w:r w:rsidDel="00000000" w:rsidR="00000000" w:rsidRPr="00000000">
        <w:rPr>
          <w:rFonts w:ascii="Cambria" w:cs="Cambria" w:eastAsia="Cambria" w:hAnsi="Cambria"/>
          <w:rtl w:val="0"/>
        </w:rPr>
        <w:t xml:space="preserve"> Such commitments are characteristic not of interdisciplinary programs but of traditions, of which high energy physics seems one, whose inhabitants commit their entire professional lives to the pursuit of what they believe and value in common.  The creation of a sustained accelerator/detector complex for the growth and study of traditions promises to be such an undertaking, but with a far fuller set of commitments in common than those held by high energy physicists.</w:t>
      </w:r>
      <w:r w:rsidDel="00000000" w:rsidR="00000000" w:rsidRPr="00000000">
        <w:rPr>
          <w:rtl w:val="0"/>
        </w:rPr>
      </w:r>
    </w:p>
    <w:p w:rsidR="00000000" w:rsidDel="00000000" w:rsidP="00000000" w:rsidRDefault="00000000" w:rsidRPr="00000000" w14:paraId="000000E4">
      <w:pPr>
        <w:spacing w:line="480" w:lineRule="auto"/>
        <w:ind w:left="0" w:firstLine="0"/>
        <w:jc w:val="center"/>
        <w:rPr>
          <w:rFonts w:ascii="Cambria" w:cs="Cambria" w:eastAsia="Cambria" w:hAnsi="Cambria"/>
          <w:i w:val="1"/>
        </w:rPr>
      </w:pPr>
      <w:r w:rsidDel="00000000" w:rsidR="00000000" w:rsidRPr="00000000">
        <w:rPr>
          <w:rFonts w:ascii="Cambria" w:cs="Cambria" w:eastAsia="Cambria" w:hAnsi="Cambria"/>
          <w:i w:val="1"/>
          <w:rtl w:val="0"/>
        </w:rPr>
        <w:t xml:space="preserve">Conclusion</w:t>
      </w:r>
    </w:p>
    <w:p w:rsidR="00000000" w:rsidDel="00000000" w:rsidP="00000000" w:rsidRDefault="00000000" w:rsidRPr="00000000" w14:paraId="000000E5">
      <w:pPr>
        <w:spacing w:line="480" w:lineRule="auto"/>
        <w:ind w:left="0" w:firstLine="0"/>
        <w:rPr>
          <w:rFonts w:ascii="Cambria" w:cs="Cambria" w:eastAsia="Cambria" w:hAnsi="Cambria"/>
        </w:rPr>
      </w:pPr>
      <w:r w:rsidDel="00000000" w:rsidR="00000000" w:rsidRPr="00000000">
        <w:rPr>
          <w:rFonts w:ascii="Cambria" w:cs="Cambria" w:eastAsia="Cambria" w:hAnsi="Cambria"/>
          <w:rtl w:val="0"/>
        </w:rPr>
        <w:t xml:space="preserve">C</w:t>
      </w:r>
      <w:r w:rsidDel="00000000" w:rsidR="00000000" w:rsidRPr="00000000">
        <w:rPr>
          <w:rFonts w:ascii="Cambria" w:cs="Cambria" w:eastAsia="Cambria" w:hAnsi="Cambria"/>
          <w:rtl w:val="0"/>
        </w:rPr>
        <w:t xml:space="preserve">oordination of recognized, strengthened, interacting and stable traditions is what cultural exchange must become at a new, fourth level. This level, and that new science, is barely recognizable from the cacophony of prescientific, intrinsically but not mutually ordered crafts of cultural interaction, each striving for the structure and function of a master science role that in their present arbitrary particularity they cannot themselves hope to play. But there is a tradition-craft basis for building such a master science, one to which MacIntyre’s work has directed us, which is as remarkable for its ambition as it is for its failure to have attracted an active workforce sufficient to get it off the ground. The nature of this science, and the steps toward it articulated here, are just a crude approximation of the blueprint and workforce that is needed to build such an enterprise.</w:t>
      </w:r>
      <w:r w:rsidDel="00000000" w:rsidR="00000000" w:rsidRPr="00000000">
        <w:rPr>
          <w:rFonts w:ascii="Cambria" w:cs="Cambria" w:eastAsia="Cambria" w:hAnsi="Cambria"/>
          <w:vertAlign w:val="superscript"/>
        </w:rPr>
        <w:footnoteReference w:customMarkFollows="0" w:id="44"/>
      </w:r>
      <w:r w:rsidDel="00000000" w:rsidR="00000000" w:rsidRPr="00000000">
        <w:rPr>
          <w:rFonts w:ascii="Cambria" w:cs="Cambria" w:eastAsia="Cambria" w:hAnsi="Cambria"/>
          <w:rtl w:val="0"/>
        </w:rPr>
        <w:t xml:space="preserve"> But we must choose to make it enough to generate the needed momentum toward team-building and fuller articulation of the way forward.</w:t>
      </w:r>
    </w:p>
    <w:p w:rsidR="00000000" w:rsidDel="00000000" w:rsidP="00000000" w:rsidRDefault="00000000" w:rsidRPr="00000000" w14:paraId="000000E6">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E7">
      <w:pPr>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E8">
      <w:pPr>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E9">
      <w:pPr>
        <w:spacing w:line="240" w:lineRule="auto"/>
        <w:ind w:left="1440" w:hanging="1440"/>
        <w:rPr>
          <w:rFonts w:ascii="Cambria" w:cs="Cambria" w:eastAsia="Cambria" w:hAnsi="Cambria"/>
        </w:rPr>
      </w:pPr>
      <w:r w:rsidDel="00000000" w:rsidR="00000000" w:rsidRPr="00000000">
        <w:rPr>
          <w:rFonts w:ascii="Cambria" w:cs="Cambria" w:eastAsia="Cambria" w:hAnsi="Cambria"/>
          <w:b w:val="1"/>
          <w:rtl w:val="0"/>
        </w:rPr>
        <w:t xml:space="preserve">Tom Loughran, Ph.D.</w:t>
      </w:r>
      <w:r w:rsidDel="00000000" w:rsidR="00000000" w:rsidRPr="00000000">
        <w:rPr>
          <w:rtl w:val="0"/>
        </w:rPr>
      </w:r>
    </w:p>
    <w:p w:rsidR="00000000" w:rsidDel="00000000" w:rsidP="00000000" w:rsidRDefault="00000000" w:rsidRPr="00000000" w14:paraId="000000EA">
      <w:pPr>
        <w:spacing w:line="240" w:lineRule="auto"/>
        <w:ind w:left="1440" w:hanging="1440"/>
        <w:rPr>
          <w:rFonts w:ascii="Cambria" w:cs="Cambria" w:eastAsia="Cambria" w:hAnsi="Cambria"/>
        </w:rPr>
      </w:pPr>
      <w:r w:rsidDel="00000000" w:rsidR="00000000" w:rsidRPr="00000000">
        <w:rPr>
          <w:rFonts w:ascii="Cambria" w:cs="Cambria" w:eastAsia="Cambria" w:hAnsi="Cambria"/>
          <w:rtl w:val="0"/>
        </w:rPr>
        <w:t xml:space="preserve">Department of Physics</w:t>
      </w:r>
    </w:p>
    <w:p w:rsidR="00000000" w:rsidDel="00000000" w:rsidP="00000000" w:rsidRDefault="00000000" w:rsidRPr="00000000" w14:paraId="000000EB">
      <w:pPr>
        <w:spacing w:line="240" w:lineRule="auto"/>
        <w:ind w:left="1440" w:hanging="1440"/>
        <w:rPr>
          <w:rFonts w:ascii="Cambria" w:cs="Cambria" w:eastAsia="Cambria" w:hAnsi="Cambria"/>
        </w:rPr>
      </w:pPr>
      <w:r w:rsidDel="00000000" w:rsidR="00000000" w:rsidRPr="00000000">
        <w:rPr>
          <w:rFonts w:ascii="Cambria" w:cs="Cambria" w:eastAsia="Cambria" w:hAnsi="Cambria"/>
          <w:rtl w:val="0"/>
        </w:rPr>
        <w:t xml:space="preserve">University of Notre Dame</w:t>
      </w:r>
      <w:r w:rsidDel="00000000" w:rsidR="00000000" w:rsidRPr="00000000">
        <w:rPr>
          <w:rtl w:val="0"/>
        </w:rPr>
      </w:r>
    </w:p>
    <w:p w:rsidR="00000000" w:rsidDel="00000000" w:rsidP="00000000" w:rsidRDefault="00000000" w:rsidRPr="00000000" w14:paraId="000000EC">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ED">
      <w:pPr>
        <w:spacing w:line="480" w:lineRule="auto"/>
        <w:ind w:lef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353720" cy="389572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rot="5400000">
                      <a:off x="0" y="0"/>
                      <a:ext cx="8353720" cy="3895725"/>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center"/>
      <w:rPr>
        <w:rFonts w:ascii="Cambria" w:cs="Cambria" w:eastAsia="Cambria" w:hAnsi="Cambria"/>
        <w:sz w:val="16"/>
        <w:szCs w:val="16"/>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E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hyperlink r:id="rId1">
        <w:r w:rsidDel="00000000" w:rsidR="00000000" w:rsidRPr="00000000">
          <w:rPr>
            <w:color w:val="1155cc"/>
            <w:sz w:val="18"/>
            <w:szCs w:val="18"/>
            <w:u w:val="single"/>
            <w:rtl w:val="0"/>
          </w:rPr>
          <w:t xml:space="preserve">https://www1.undp.org/content/oslo-governance-centre/en/home/sustainable-development-goals/background</w:t>
        </w:r>
      </w:hyperlink>
      <w:r w:rsidDel="00000000" w:rsidR="00000000" w:rsidRPr="00000000">
        <w:rPr>
          <w:sz w:val="18"/>
          <w:szCs w:val="18"/>
          <w:rtl w:val="0"/>
        </w:rPr>
        <w:t xml:space="preserve"> accessed 6/3/2022.</w:t>
      </w:r>
      <w:r w:rsidDel="00000000" w:rsidR="00000000" w:rsidRPr="00000000">
        <w:rPr>
          <w:rtl w:val="0"/>
        </w:rPr>
      </w:r>
    </w:p>
  </w:footnote>
  <w:footnote w:id="0">
    <w:p w:rsidR="00000000" w:rsidDel="00000000" w:rsidP="00000000" w:rsidRDefault="00000000" w:rsidRPr="00000000" w14:paraId="000000EF">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hyperlink r:id="rId2">
        <w:r w:rsidDel="00000000" w:rsidR="00000000" w:rsidRPr="00000000">
          <w:rPr>
            <w:color w:val="1155cc"/>
            <w:sz w:val="18"/>
            <w:szCs w:val="18"/>
            <w:u w:val="single"/>
            <w:rtl w:val="0"/>
          </w:rPr>
          <w:t xml:space="preserve">https://www.crs.org/sites/default/files/tools-research/users-guide-to-integral-human-development.pdf</w:t>
        </w:r>
      </w:hyperlink>
      <w:r w:rsidDel="00000000" w:rsidR="00000000" w:rsidRPr="00000000">
        <w:rPr>
          <w:sz w:val="18"/>
          <w:szCs w:val="18"/>
          <w:rtl w:val="0"/>
        </w:rPr>
        <w:t xml:space="preserve"> accessed 6/3/2022.</w:t>
      </w:r>
    </w:p>
  </w:footnote>
  <w:footnote w:id="2">
    <w:p w:rsidR="00000000" w:rsidDel="00000000" w:rsidP="00000000" w:rsidRDefault="00000000" w:rsidRPr="00000000" w14:paraId="000000F0">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See Dan Philpott’s work, </w:t>
      </w:r>
      <w:hyperlink r:id="rId3">
        <w:r w:rsidDel="00000000" w:rsidR="00000000" w:rsidRPr="00000000">
          <w:rPr>
            <w:rFonts w:ascii="Cambria" w:cs="Cambria" w:eastAsia="Cambria" w:hAnsi="Cambria"/>
            <w:color w:val="1155cc"/>
            <w:sz w:val="18"/>
            <w:szCs w:val="18"/>
            <w:u w:val="single"/>
            <w:rtl w:val="0"/>
          </w:rPr>
          <w:t xml:space="preserve">https://kroc.nd.edu/news-events/news/research-on-forgiveness-begins-in-uganda/</w:t>
        </w:r>
      </w:hyperlink>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sz w:val="18"/>
          <w:szCs w:val="18"/>
          <w:rtl w:val="0"/>
        </w:rPr>
        <w:t xml:space="preserve">accessed 6/4/2022.</w:t>
      </w:r>
    </w:p>
  </w:footnote>
  <w:footnote w:id="4">
    <w:p w:rsidR="00000000" w:rsidDel="00000000" w:rsidP="00000000" w:rsidRDefault="00000000" w:rsidRPr="00000000" w14:paraId="000000F1">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Glimpse something of that treasure here in this short </w:t>
      </w:r>
      <w:r w:rsidDel="00000000" w:rsidR="00000000" w:rsidRPr="00000000">
        <w:rPr>
          <w:rFonts w:ascii="Cambria" w:cs="Cambria" w:eastAsia="Cambria" w:hAnsi="Cambria"/>
          <w:i w:val="1"/>
          <w:sz w:val="18"/>
          <w:szCs w:val="18"/>
          <w:rtl w:val="0"/>
        </w:rPr>
        <w:t xml:space="preserve">The Challenge of Forgiveness</w:t>
      </w:r>
      <w:r w:rsidDel="00000000" w:rsidR="00000000" w:rsidRPr="00000000">
        <w:rPr>
          <w:rFonts w:ascii="Cambria" w:cs="Cambria" w:eastAsia="Cambria" w:hAnsi="Cambria"/>
          <w:sz w:val="18"/>
          <w:szCs w:val="18"/>
          <w:rtl w:val="0"/>
        </w:rPr>
        <w:t xml:space="preserve"> film: </w:t>
      </w:r>
      <w:hyperlink r:id="rId4">
        <w:r w:rsidDel="00000000" w:rsidR="00000000" w:rsidRPr="00000000">
          <w:rPr>
            <w:rFonts w:ascii="Cambria" w:cs="Cambria" w:eastAsia="Cambria" w:hAnsi="Cambria"/>
            <w:color w:val="1155cc"/>
            <w:sz w:val="18"/>
            <w:szCs w:val="18"/>
            <w:u w:val="single"/>
            <w:rtl w:val="0"/>
          </w:rPr>
          <w:t xml:space="preserve">https://www.youtube.com/watch?v=4BOeQyKcbVo</w:t>
        </w:r>
      </w:hyperlink>
      <w:r w:rsidDel="00000000" w:rsidR="00000000" w:rsidRPr="00000000">
        <w:rPr>
          <w:rFonts w:ascii="Cambria" w:cs="Cambria" w:eastAsia="Cambria" w:hAnsi="Cambria"/>
          <w:sz w:val="18"/>
          <w:szCs w:val="18"/>
          <w:rtl w:val="0"/>
        </w:rPr>
        <w:t xml:space="preserve"> accessed 6/4/2022</w:t>
      </w:r>
    </w:p>
  </w:footnote>
  <w:footnote w:id="3">
    <w:p w:rsidR="00000000" w:rsidDel="00000000" w:rsidP="00000000" w:rsidRDefault="00000000" w:rsidRPr="00000000" w14:paraId="000000F2">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See my Christian and Humanitarian Foundations of BOSCO-Uganda, supported by the Fetzer Institute: </w:t>
      </w:r>
      <w:hyperlink r:id="rId5">
        <w:r w:rsidDel="00000000" w:rsidR="00000000" w:rsidRPr="00000000">
          <w:rPr>
            <w:rFonts w:ascii="Cambria" w:cs="Cambria" w:eastAsia="Cambria" w:hAnsi="Cambria"/>
            <w:color w:val="1155cc"/>
            <w:sz w:val="18"/>
            <w:szCs w:val="18"/>
            <w:u w:val="single"/>
            <w:rtl w:val="0"/>
          </w:rPr>
          <w:t xml:space="preserve">https://tinyurl.com/BOSCOfoundations</w:t>
        </w:r>
      </w:hyperlink>
      <w:r w:rsidDel="00000000" w:rsidR="00000000" w:rsidRPr="00000000">
        <w:rPr>
          <w:rFonts w:ascii="Cambria" w:cs="Cambria" w:eastAsia="Cambria" w:hAnsi="Cambria"/>
          <w:sz w:val="18"/>
          <w:szCs w:val="18"/>
          <w:rtl w:val="0"/>
        </w:rPr>
        <w:t xml:space="preserve"> accessed 6/4/2022</w:t>
      </w:r>
    </w:p>
  </w:footnote>
  <w:footnote w:id="5">
    <w:p w:rsidR="00000000" w:rsidDel="00000000" w:rsidP="00000000" w:rsidRDefault="00000000" w:rsidRPr="00000000" w14:paraId="000000F3">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Scott M. Thomas (2010) CATHOLIC SOCIAL TEACHING, MACINTYRE’S SOCIAL THEORY, AND GLOBAL DEVELOPMENT, The Review of Faith &amp; International Affairs, 8:4, 23-34, DOI: 10.1080/15570274.2010.528969 </w:t>
      </w:r>
      <w:hyperlink r:id="rId6">
        <w:r w:rsidDel="00000000" w:rsidR="00000000" w:rsidRPr="00000000">
          <w:rPr>
            <w:rFonts w:ascii="Cambria" w:cs="Cambria" w:eastAsia="Cambria" w:hAnsi="Cambria"/>
            <w:color w:val="1155cc"/>
            <w:sz w:val="18"/>
            <w:szCs w:val="18"/>
            <w:u w:val="single"/>
            <w:rtl w:val="0"/>
          </w:rPr>
          <w:t xml:space="preserve">https://doi.org/10.1080/15570274.2010.528969</w:t>
        </w:r>
      </w:hyperlink>
      <w:r w:rsidDel="00000000" w:rsidR="00000000" w:rsidRPr="00000000">
        <w:rPr>
          <w:rFonts w:ascii="Cambria" w:cs="Cambria" w:eastAsia="Cambria" w:hAnsi="Cambria"/>
          <w:sz w:val="18"/>
          <w:szCs w:val="18"/>
          <w:rtl w:val="0"/>
        </w:rPr>
        <w:t xml:space="preserve"> accessed 6/4/2022. “…what is important are not only the religiously-based values or motives for social change and community development, but the kind of moral reasoning that gives rise to the content of those convictions and the faith communities in which they are embedded. Thus, appeals to the virtues and moral judgements in religion, or to duty, charity, justice, compassion, obligation, tolerance, and the appeals to conscience (John Paul II [SS, 4], and Benedict XVI, recently [CV, 5, 9, 36, 51, 68, 71, 75]) are not free-floating moral propositions to which rational (autonomous) individuals simply give their intellectual assent. What they mean is shaped by the linguistic conventions of different faith communities, connected to the practices of a religious tradition, and their meaning is only intelligible because they are recognized types of behavior (social practices) passed on through the narratives that shape the identity of these communities.”</w:t>
      </w:r>
    </w:p>
  </w:footnote>
  <w:footnote w:id="6">
    <w:p w:rsidR="00000000" w:rsidDel="00000000" w:rsidP="00000000" w:rsidRDefault="00000000" w:rsidRPr="00000000" w14:paraId="000000F5">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Stability as a feature of knowledge is hinted at by Plato in the </w:t>
      </w:r>
      <w:r w:rsidDel="00000000" w:rsidR="00000000" w:rsidRPr="00000000">
        <w:rPr>
          <w:rFonts w:ascii="Cambria" w:cs="Cambria" w:eastAsia="Cambria" w:hAnsi="Cambria"/>
          <w:i w:val="1"/>
          <w:sz w:val="18"/>
          <w:szCs w:val="18"/>
          <w:rtl w:val="0"/>
        </w:rPr>
        <w:t xml:space="preserve">Meno</w:t>
      </w:r>
      <w:r w:rsidDel="00000000" w:rsidR="00000000" w:rsidRPr="00000000">
        <w:rPr>
          <w:rFonts w:ascii="Cambria" w:cs="Cambria" w:eastAsia="Cambria" w:hAnsi="Cambria"/>
          <w:sz w:val="18"/>
          <w:szCs w:val="18"/>
          <w:rtl w:val="0"/>
        </w:rPr>
        <w:t xml:space="preserve">, when he suggests that the difference between true opinion and wisdom is that the latter is tied down by an account of the reason why, 97e-98a; see also </w:t>
      </w:r>
      <w:r w:rsidDel="00000000" w:rsidR="00000000" w:rsidRPr="00000000">
        <w:rPr>
          <w:rFonts w:ascii="Cambria" w:cs="Cambria" w:eastAsia="Cambria" w:hAnsi="Cambria"/>
          <w:i w:val="1"/>
          <w:sz w:val="18"/>
          <w:szCs w:val="18"/>
          <w:rtl w:val="0"/>
        </w:rPr>
        <w:t xml:space="preserve">Phaedo</w:t>
      </w:r>
      <w:r w:rsidDel="00000000" w:rsidR="00000000" w:rsidRPr="00000000">
        <w:rPr>
          <w:rFonts w:ascii="Cambria" w:cs="Cambria" w:eastAsia="Cambria" w:hAnsi="Cambria"/>
          <w:sz w:val="18"/>
          <w:szCs w:val="18"/>
          <w:rtl w:val="0"/>
        </w:rPr>
        <w:t xml:space="preserve"> 96b. </w:t>
      </w:r>
    </w:p>
  </w:footnote>
  <w:footnote w:id="9">
    <w:p w:rsidR="00000000" w:rsidDel="00000000" w:rsidP="00000000" w:rsidRDefault="00000000" w:rsidRPr="00000000" w14:paraId="000000F6">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Roboto" w:cs="Roboto" w:eastAsia="Roboto" w:hAnsi="Roboto"/>
          <w:color w:val="222222"/>
          <w:sz w:val="18"/>
          <w:szCs w:val="18"/>
          <w:highlight w:val="white"/>
          <w:rtl w:val="0"/>
        </w:rPr>
        <w:t xml:space="preserve">Marshall, S.M., Mathis, C., Carrick, E. </w:t>
      </w:r>
      <w:r w:rsidDel="00000000" w:rsidR="00000000" w:rsidRPr="00000000">
        <w:rPr>
          <w:rFonts w:ascii="Roboto" w:cs="Roboto" w:eastAsia="Roboto" w:hAnsi="Roboto"/>
          <w:i w:val="1"/>
          <w:color w:val="222222"/>
          <w:sz w:val="18"/>
          <w:szCs w:val="18"/>
          <w:highlight w:val="white"/>
          <w:rtl w:val="0"/>
        </w:rPr>
        <w:t xml:space="preserve">et al.</w:t>
      </w:r>
      <w:r w:rsidDel="00000000" w:rsidR="00000000" w:rsidRPr="00000000">
        <w:rPr>
          <w:rFonts w:ascii="Roboto" w:cs="Roboto" w:eastAsia="Roboto" w:hAnsi="Roboto"/>
          <w:color w:val="222222"/>
          <w:sz w:val="18"/>
          <w:szCs w:val="18"/>
          <w:highlight w:val="white"/>
          <w:rtl w:val="0"/>
        </w:rPr>
        <w:t xml:space="preserve"> Identifying molecules as biosignatures with assembly theory and mass spectrometry. </w:t>
      </w:r>
      <w:r w:rsidDel="00000000" w:rsidR="00000000" w:rsidRPr="00000000">
        <w:rPr>
          <w:rFonts w:ascii="Roboto" w:cs="Roboto" w:eastAsia="Roboto" w:hAnsi="Roboto"/>
          <w:i w:val="1"/>
          <w:color w:val="222222"/>
          <w:sz w:val="18"/>
          <w:szCs w:val="18"/>
          <w:highlight w:val="white"/>
          <w:rtl w:val="0"/>
        </w:rPr>
        <w:t xml:space="preserve">Nat Commun</w:t>
      </w:r>
      <w:r w:rsidDel="00000000" w:rsidR="00000000" w:rsidRPr="00000000">
        <w:rPr>
          <w:rFonts w:ascii="Roboto" w:cs="Roboto" w:eastAsia="Roboto" w:hAnsi="Roboto"/>
          <w:color w:val="222222"/>
          <w:sz w:val="18"/>
          <w:szCs w:val="18"/>
          <w:highlight w:val="white"/>
          <w:rtl w:val="0"/>
        </w:rPr>
        <w:t xml:space="preserve"> 12, 3033 (2021). https://doi.org/10.1038/s41467-021-23258-x</w:t>
      </w:r>
      <w:r w:rsidDel="00000000" w:rsidR="00000000" w:rsidRPr="00000000">
        <w:rPr>
          <w:rtl w:val="0"/>
        </w:rPr>
      </w:r>
    </w:p>
  </w:footnote>
  <w:footnote w:id="11">
    <w:p w:rsidR="00000000" w:rsidDel="00000000" w:rsidP="00000000" w:rsidRDefault="00000000" w:rsidRPr="00000000" w14:paraId="000000F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Nature ecology &amp; evolutioN | VOL 5 | AugusT 2021 | 1062–1063 | </w:t>
      </w:r>
      <w:hyperlink r:id="rId7">
        <w:r w:rsidDel="00000000" w:rsidR="00000000" w:rsidRPr="00000000">
          <w:rPr>
            <w:color w:val="1155cc"/>
            <w:sz w:val="18"/>
            <w:szCs w:val="18"/>
            <w:u w:val="single"/>
            <w:rtl w:val="0"/>
          </w:rPr>
          <w:t xml:space="preserve">www.nature.com/natecolevol</w:t>
        </w:r>
      </w:hyperlink>
      <w:r w:rsidDel="00000000" w:rsidR="00000000" w:rsidRPr="00000000">
        <w:rPr>
          <w:sz w:val="18"/>
          <w:szCs w:val="18"/>
          <w:rtl w:val="0"/>
        </w:rPr>
        <w:t xml:space="preserve">, Published online: 27 May 2021 </w:t>
      </w:r>
      <w:hyperlink r:id="rId8">
        <w:r w:rsidDel="00000000" w:rsidR="00000000" w:rsidRPr="00000000">
          <w:rPr>
            <w:color w:val="1155cc"/>
            <w:sz w:val="18"/>
            <w:szCs w:val="18"/>
            <w:u w:val="single"/>
            <w:rtl w:val="0"/>
          </w:rPr>
          <w:t xml:space="preserve">https://doi.org/10.1038/s41559-021-01461-9</w:t>
        </w:r>
      </w:hyperlink>
      <w:r w:rsidDel="00000000" w:rsidR="00000000" w:rsidRPr="00000000">
        <w:rPr>
          <w:sz w:val="18"/>
          <w:szCs w:val="18"/>
          <w:rtl w:val="0"/>
        </w:rPr>
        <w:t xml:space="preserve"> accessed 6/8/2022.</w:t>
      </w:r>
    </w:p>
  </w:footnote>
  <w:footnote w:id="10">
    <w:p w:rsidR="00000000" w:rsidDel="00000000" w:rsidP="00000000" w:rsidRDefault="00000000" w:rsidRPr="00000000" w14:paraId="000000F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Assembly Theory Explains and Quantifies the Emergence of Selection and Evolution, Sharma et al., </w:t>
      </w:r>
      <w:hyperlink r:id="rId9">
        <w:r w:rsidDel="00000000" w:rsidR="00000000" w:rsidRPr="00000000">
          <w:rPr>
            <w:color w:val="1155cc"/>
            <w:sz w:val="18"/>
            <w:szCs w:val="18"/>
            <w:u w:val="single"/>
            <w:rtl w:val="0"/>
          </w:rPr>
          <w:t xml:space="preserve">https://arxiv.org/pdf/2206.02279.pdf</w:t>
        </w:r>
      </w:hyperlink>
      <w:r w:rsidDel="00000000" w:rsidR="00000000" w:rsidRPr="00000000">
        <w:rPr>
          <w:sz w:val="18"/>
          <w:szCs w:val="18"/>
          <w:rtl w:val="0"/>
        </w:rPr>
        <w:t xml:space="preserve"> (Walker’s and Cronin’s group Archiv preprint)</w:t>
      </w:r>
    </w:p>
  </w:footnote>
  <w:footnote w:id="28">
    <w:p w:rsidR="00000000" w:rsidDel="00000000" w:rsidP="00000000" w:rsidRDefault="00000000" w:rsidRPr="00000000" w14:paraId="000000F9">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K. T. Chui, R. W. Liu, M. Zhao and P. O. De Pablos, "Predicting Students’ Performance With School and Family Tutoring Using Generative Adversarial Network-Based Deep Support Vector Machine," in IEEE Access, vol. 8, pp. 86745-86752, 2020, doi: 10.1109/ACCESS.2020.2992869.</w:t>
      </w:r>
    </w:p>
  </w:footnote>
  <w:footnote w:id="31">
    <w:p w:rsidR="00000000" w:rsidDel="00000000" w:rsidP="00000000" w:rsidRDefault="00000000" w:rsidRPr="00000000" w14:paraId="000000FA">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Thomas Kuhn, </w:t>
      </w:r>
      <w:r w:rsidDel="00000000" w:rsidR="00000000" w:rsidRPr="00000000">
        <w:rPr>
          <w:rFonts w:ascii="Cambria" w:cs="Cambria" w:eastAsia="Cambria" w:hAnsi="Cambria"/>
          <w:i w:val="1"/>
          <w:sz w:val="18"/>
          <w:szCs w:val="18"/>
          <w:rtl w:val="0"/>
        </w:rPr>
        <w:t xml:space="preserve">The Structure of Scientific Revolutions</w:t>
      </w:r>
      <w:r w:rsidDel="00000000" w:rsidR="00000000" w:rsidRPr="00000000">
        <w:rPr>
          <w:rFonts w:ascii="Cambria" w:cs="Cambria" w:eastAsia="Cambria" w:hAnsi="Cambria"/>
          <w:sz w:val="18"/>
          <w:szCs w:val="18"/>
          <w:rtl w:val="0"/>
        </w:rPr>
        <w:t xml:space="preserve">, 2nd ed., University of Chicago Press, 1970</w:t>
      </w:r>
    </w:p>
  </w:footnote>
  <w:footnote w:id="32">
    <w:p w:rsidR="00000000" w:rsidDel="00000000" w:rsidP="00000000" w:rsidRDefault="00000000" w:rsidRPr="00000000" w14:paraId="000000F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See  MacIntyre, </w:t>
      </w:r>
      <w:r w:rsidDel="00000000" w:rsidR="00000000" w:rsidRPr="00000000">
        <w:rPr>
          <w:rFonts w:ascii="Cambria" w:cs="Cambria" w:eastAsia="Cambria" w:hAnsi="Cambria"/>
          <w:i w:val="1"/>
          <w:sz w:val="18"/>
          <w:szCs w:val="18"/>
          <w:rtl w:val="0"/>
        </w:rPr>
        <w:t xml:space="preserve">Three Rival Versions of Moral Enquiry</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i w:val="1"/>
          <w:sz w:val="18"/>
          <w:szCs w:val="18"/>
          <w:rtl w:val="0"/>
        </w:rPr>
        <w:t xml:space="preserve">3RV</w:t>
      </w:r>
      <w:r w:rsidDel="00000000" w:rsidR="00000000" w:rsidRPr="00000000">
        <w:rPr>
          <w:rFonts w:ascii="Cambria" w:cs="Cambria" w:eastAsia="Cambria" w:hAnsi="Cambria"/>
          <w:sz w:val="18"/>
          <w:szCs w:val="18"/>
          <w:rtl w:val="0"/>
        </w:rPr>
        <w:t xml:space="preserve">) p. 118-119; </w:t>
      </w:r>
      <w:r w:rsidDel="00000000" w:rsidR="00000000" w:rsidRPr="00000000">
        <w:rPr>
          <w:rFonts w:ascii="Cambria" w:cs="Cambria" w:eastAsia="Cambria" w:hAnsi="Cambria"/>
          <w:i w:val="1"/>
          <w:sz w:val="18"/>
          <w:szCs w:val="18"/>
          <w:rtl w:val="0"/>
        </w:rPr>
        <w:t xml:space="preserve">IDNL</w:t>
      </w:r>
      <w:r w:rsidDel="00000000" w:rsidR="00000000" w:rsidRPr="00000000">
        <w:rPr>
          <w:rFonts w:ascii="Cambria" w:cs="Cambria" w:eastAsia="Cambria" w:hAnsi="Cambria"/>
          <w:sz w:val="18"/>
          <w:szCs w:val="18"/>
          <w:rtl w:val="0"/>
        </w:rPr>
        <w:t xml:space="preserve"> p. 37; and EPISTEMOLOGICAL CRISES, DRAMATIC NARRATIVE AND THE PHILOSOPHY OF SCIENCE, </w:t>
      </w:r>
      <w:r w:rsidDel="00000000" w:rsidR="00000000" w:rsidRPr="00000000">
        <w:rPr>
          <w:rFonts w:ascii="Cambria" w:cs="Cambria" w:eastAsia="Cambria" w:hAnsi="Cambria"/>
          <w:i w:val="1"/>
          <w:sz w:val="18"/>
          <w:szCs w:val="18"/>
          <w:rtl w:val="0"/>
        </w:rPr>
        <w:t xml:space="preserve">The Monist</w:t>
      </w:r>
      <w:r w:rsidDel="00000000" w:rsidR="00000000" w:rsidRPr="00000000">
        <w:rPr>
          <w:rFonts w:ascii="Cambria" w:cs="Cambria" w:eastAsia="Cambria" w:hAnsi="Cambria"/>
          <w:sz w:val="18"/>
          <w:szCs w:val="18"/>
          <w:rtl w:val="0"/>
        </w:rPr>
        <w:t xml:space="preserve">, Vol. 60, No. 4, Historicism and Epistemology (OCTOBER, 1977), pp. 453-472. Here I leave aside an argument that a single science can be both Kuhnian and MacIntyrean, since Kuhn seems to deny of science the correspondence realism that MacIntyre asserts. But I cheat a bit with the phrasing of what it is to be a MacIntyrean science, to foreshadow room for Kuhn in MacIntyre’s account; I think MacIntyre is committed to a kind of realism that it was not Kuhn’s intention to deny. See again my “Toward a Computational Natural Law Defense of the Sanctity of Human Life”, </w:t>
      </w:r>
      <w:hyperlink r:id="rId10">
        <w:r w:rsidDel="00000000" w:rsidR="00000000" w:rsidRPr="00000000">
          <w:rPr>
            <w:rFonts w:ascii="Cambria" w:cs="Cambria" w:eastAsia="Cambria" w:hAnsi="Cambria"/>
            <w:color w:val="1155cc"/>
            <w:sz w:val="18"/>
            <w:szCs w:val="18"/>
            <w:u w:val="single"/>
            <w:rtl w:val="0"/>
          </w:rPr>
          <w:t xml:space="preserve">https://tinyurl.com/dCEC21-Loughran</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FC">
      <w:pPr>
        <w:spacing w:line="240" w:lineRule="auto"/>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rtl w:val="0"/>
        </w:rPr>
      </w:r>
    </w:p>
  </w:footnote>
  <w:footnote w:id="33">
    <w:p w:rsidR="00000000" w:rsidDel="00000000" w:rsidP="00000000" w:rsidRDefault="00000000" w:rsidRPr="00000000" w14:paraId="000000FE">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w:t>
      </w:r>
      <w:hyperlink r:id="rId11">
        <w:r w:rsidDel="00000000" w:rsidR="00000000" w:rsidRPr="00000000">
          <w:rPr>
            <w:rFonts w:ascii="Cambria" w:cs="Cambria" w:eastAsia="Cambria" w:hAnsi="Cambria"/>
            <w:color w:val="1155cc"/>
            <w:sz w:val="18"/>
            <w:szCs w:val="18"/>
            <w:u w:val="single"/>
            <w:rtl w:val="0"/>
          </w:rPr>
          <w:t xml:space="preserve">https://science.osti.gov/hep/hepap/Meetings/202111</w:t>
        </w:r>
      </w:hyperlink>
      <w:r w:rsidDel="00000000" w:rsidR="00000000" w:rsidRPr="00000000">
        <w:rPr>
          <w:rFonts w:ascii="Cambria" w:cs="Cambria" w:eastAsia="Cambria" w:hAnsi="Cambria"/>
          <w:sz w:val="18"/>
          <w:szCs w:val="18"/>
          <w:rtl w:val="0"/>
        </w:rPr>
        <w:t xml:space="preserve">; accessed 11/8/2021</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footnote>
  <w:footnote w:id="34">
    <w:p w:rsidR="00000000" w:rsidDel="00000000" w:rsidP="00000000" w:rsidRDefault="00000000" w:rsidRPr="00000000" w14:paraId="00000100">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20"/>
          <w:szCs w:val="20"/>
          <w:rtl w:val="0"/>
        </w:rPr>
        <w:t xml:space="preserve"> </w:t>
      </w:r>
      <w:hyperlink r:id="rId12">
        <w:r w:rsidDel="00000000" w:rsidR="00000000" w:rsidRPr="00000000">
          <w:rPr>
            <w:rFonts w:ascii="Cambria" w:cs="Cambria" w:eastAsia="Cambria" w:hAnsi="Cambria"/>
            <w:color w:val="1155cc"/>
            <w:sz w:val="18"/>
            <w:szCs w:val="18"/>
            <w:u w:val="single"/>
            <w:rtl w:val="0"/>
          </w:rPr>
          <w:t xml:space="preserve">https://osp.od.nih.gov/scientific-sharing/secretarys-advisory-committee-on-genetics-health-and-society-archives/</w:t>
        </w:r>
      </w:hyperlink>
      <w:r w:rsidDel="00000000" w:rsidR="00000000" w:rsidRPr="00000000">
        <w:rPr>
          <w:rFonts w:ascii="Cambria" w:cs="Cambria" w:eastAsia="Cambria" w:hAnsi="Cambria"/>
          <w:sz w:val="18"/>
          <w:szCs w:val="18"/>
          <w:rtl w:val="0"/>
        </w:rPr>
        <w:t xml:space="preserve"> accessed 11/8/2021</w:t>
      </w:r>
    </w:p>
  </w:footnote>
  <w:footnote w:id="35">
    <w:p w:rsidR="00000000" w:rsidDel="00000000" w:rsidP="00000000" w:rsidRDefault="00000000" w:rsidRPr="00000000" w14:paraId="00000101">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w:t>
      </w:r>
      <w:hyperlink r:id="rId13">
        <w:r w:rsidDel="00000000" w:rsidR="00000000" w:rsidRPr="00000000">
          <w:rPr>
            <w:rFonts w:ascii="Cambria" w:cs="Cambria" w:eastAsia="Cambria" w:hAnsi="Cambria"/>
            <w:color w:val="1155cc"/>
            <w:sz w:val="18"/>
            <w:szCs w:val="18"/>
            <w:u w:val="single"/>
            <w:rtl w:val="0"/>
          </w:rPr>
          <w:t xml:space="preserve">https://www.nsf.gov/news/special_reports/big_ideas/convergent.jsp</w:t>
        </w:r>
      </w:hyperlink>
      <w:r w:rsidDel="00000000" w:rsidR="00000000" w:rsidRPr="00000000">
        <w:rPr>
          <w:rFonts w:ascii="Cambria" w:cs="Cambria" w:eastAsia="Cambria" w:hAnsi="Cambria"/>
          <w:sz w:val="18"/>
          <w:szCs w:val="18"/>
          <w:rtl w:val="0"/>
        </w:rPr>
        <w:t xml:space="preserve"> accessed 11/8/2021</w:t>
      </w:r>
    </w:p>
  </w:footnote>
  <w:footnote w:id="42">
    <w:p w:rsidR="00000000" w:rsidDel="00000000" w:rsidP="00000000" w:rsidRDefault="00000000" w:rsidRPr="00000000" w14:paraId="00000102">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i w:val="1"/>
          <w:sz w:val="18"/>
          <w:szCs w:val="18"/>
          <w:rtl w:val="0"/>
        </w:rPr>
        <w:t xml:space="preserve">3RV</w:t>
      </w:r>
      <w:r w:rsidDel="00000000" w:rsidR="00000000" w:rsidRPr="00000000">
        <w:rPr>
          <w:rFonts w:ascii="Cambria" w:cs="Cambria" w:eastAsia="Cambria" w:hAnsi="Cambria"/>
          <w:sz w:val="18"/>
          <w:szCs w:val="18"/>
          <w:rtl w:val="0"/>
        </w:rPr>
        <w:t xml:space="preserve"> p. 80: “In moral theory we are always concerned with the question: what type of enacted narrative would be the embodiment of the actions and transactions of actual social life, of this particular theory? For until we answer this question about a moral theory, we do not know what the theory in fact amounts to; we do not yet understand it adequately.”</w:t>
      </w:r>
    </w:p>
  </w:footnote>
  <w:footnote w:id="43">
    <w:p w:rsidR="00000000" w:rsidDel="00000000" w:rsidP="00000000" w:rsidRDefault="00000000" w:rsidRPr="00000000" w14:paraId="00000103">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LIGO gravitational waves first detection press release and historical overview: </w:t>
      </w:r>
      <w:hyperlink r:id="rId14">
        <w:r w:rsidDel="00000000" w:rsidR="00000000" w:rsidRPr="00000000">
          <w:rPr>
            <w:rFonts w:ascii="Cambria" w:cs="Cambria" w:eastAsia="Cambria" w:hAnsi="Cambria"/>
            <w:color w:val="1155cc"/>
            <w:sz w:val="18"/>
            <w:szCs w:val="18"/>
            <w:u w:val="single"/>
            <w:rtl w:val="0"/>
          </w:rPr>
          <w:t xml:space="preserve">https://www.ligo.caltech.edu/LA/news/ligo20160211</w:t>
        </w:r>
      </w:hyperlink>
      <w:r w:rsidDel="00000000" w:rsidR="00000000" w:rsidRPr="00000000">
        <w:rPr>
          <w:rFonts w:ascii="Cambria" w:cs="Cambria" w:eastAsia="Cambria" w:hAnsi="Cambria"/>
          <w:sz w:val="18"/>
          <w:szCs w:val="18"/>
          <w:rtl w:val="0"/>
        </w:rPr>
        <w:t xml:space="preserve"> accessed 11/9/2021</w:t>
      </w:r>
    </w:p>
  </w:footnote>
  <w:footnote w:id="36">
    <w:p w:rsidR="00000000" w:rsidDel="00000000" w:rsidP="00000000" w:rsidRDefault="00000000" w:rsidRPr="00000000" w14:paraId="00000104">
      <w:pPr>
        <w:spacing w:line="240" w:lineRule="auto"/>
        <w:rPr>
          <w:rFonts w:ascii="Cambria" w:cs="Cambria" w:eastAsia="Cambria" w:hAnsi="Cambria"/>
          <w:i w:val="1"/>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Donald Hoffman, </w:t>
      </w:r>
      <w:r w:rsidDel="00000000" w:rsidR="00000000" w:rsidRPr="00000000">
        <w:rPr>
          <w:rFonts w:ascii="Cambria" w:cs="Cambria" w:eastAsia="Cambria" w:hAnsi="Cambria"/>
          <w:i w:val="1"/>
          <w:sz w:val="18"/>
          <w:szCs w:val="18"/>
          <w:rtl w:val="0"/>
        </w:rPr>
        <w:t xml:space="preserve">The Case Against Reality</w:t>
      </w:r>
    </w:p>
  </w:footnote>
  <w:footnote w:id="37">
    <w:p w:rsidR="00000000" w:rsidDel="00000000" w:rsidP="00000000" w:rsidRDefault="00000000" w:rsidRPr="00000000" w14:paraId="00000105">
      <w:pPr>
        <w:spacing w:line="240" w:lineRule="auto"/>
        <w:rPr>
          <w:rFonts w:ascii="Cambria" w:cs="Cambria" w:eastAsia="Cambria" w:hAnsi="Cambria"/>
          <w:i w:val="1"/>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Jeff Hawkins, </w:t>
      </w:r>
      <w:r w:rsidDel="00000000" w:rsidR="00000000" w:rsidRPr="00000000">
        <w:rPr>
          <w:rFonts w:ascii="Cambria" w:cs="Cambria" w:eastAsia="Cambria" w:hAnsi="Cambria"/>
          <w:i w:val="1"/>
          <w:sz w:val="18"/>
          <w:szCs w:val="18"/>
          <w:rtl w:val="0"/>
        </w:rPr>
        <w:t xml:space="preserve">1000 Brains</w:t>
      </w:r>
    </w:p>
  </w:footnote>
  <w:footnote w:id="38">
    <w:p w:rsidR="00000000" w:rsidDel="00000000" w:rsidP="00000000" w:rsidRDefault="00000000" w:rsidRPr="00000000" w14:paraId="00000106">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color w:val="0f1111"/>
          <w:sz w:val="18"/>
          <w:szCs w:val="18"/>
          <w:highlight w:val="white"/>
          <w:rtl w:val="0"/>
        </w:rPr>
        <w:t xml:space="preserve">Suzana Herculano-Houze, </w:t>
      </w:r>
      <w:r w:rsidDel="00000000" w:rsidR="00000000" w:rsidRPr="00000000">
        <w:rPr>
          <w:rFonts w:ascii="Cambria" w:cs="Cambria" w:eastAsia="Cambria" w:hAnsi="Cambria"/>
          <w:i w:val="1"/>
          <w:color w:val="0f1111"/>
          <w:sz w:val="18"/>
          <w:szCs w:val="18"/>
          <w:highlight w:val="white"/>
          <w:rtl w:val="0"/>
        </w:rPr>
        <w:t xml:space="preserve">The Human Advantage</w:t>
      </w:r>
      <w:r w:rsidDel="00000000" w:rsidR="00000000" w:rsidRPr="00000000">
        <w:rPr>
          <w:rFonts w:ascii="Cambria" w:cs="Cambria" w:eastAsia="Cambria" w:hAnsi="Cambria"/>
          <w:color w:val="0f1111"/>
          <w:sz w:val="18"/>
          <w:szCs w:val="18"/>
          <w:highlight w:val="white"/>
          <w:rtl w:val="0"/>
        </w:rPr>
        <w:t xml:space="preserve"> (MIT 2016)</w:t>
      </w:r>
      <w:r w:rsidDel="00000000" w:rsidR="00000000" w:rsidRPr="00000000">
        <w:rPr>
          <w:rtl w:val="0"/>
        </w:rPr>
      </w:r>
    </w:p>
  </w:footnote>
  <w:footnote w:id="40">
    <w:p w:rsidR="00000000" w:rsidDel="00000000" w:rsidP="00000000" w:rsidRDefault="00000000" w:rsidRPr="00000000" w14:paraId="00000107">
      <w:pPr>
        <w:spacing w:line="240" w:lineRule="auto"/>
        <w:rPr>
          <w:rFonts w:ascii="Cambria" w:cs="Cambria" w:eastAsia="Cambria" w:hAnsi="Cambria"/>
          <w:i w:val="1"/>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N.T. Wright’s four works, beginning with </w:t>
      </w:r>
      <w:r w:rsidDel="00000000" w:rsidR="00000000" w:rsidRPr="00000000">
        <w:rPr>
          <w:rFonts w:ascii="Cambria" w:cs="Cambria" w:eastAsia="Cambria" w:hAnsi="Cambria"/>
          <w:i w:val="1"/>
          <w:sz w:val="18"/>
          <w:szCs w:val="18"/>
          <w:rtl w:val="0"/>
        </w:rPr>
        <w:t xml:space="preserve">The Old Testament and the People of God</w:t>
      </w:r>
    </w:p>
  </w:footnote>
  <w:footnote w:id="41">
    <w:p w:rsidR="00000000" w:rsidDel="00000000" w:rsidP="00000000" w:rsidRDefault="00000000" w:rsidRPr="00000000" w14:paraId="00000108">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Stephen Wolfram, Wolfram Science </w:t>
      </w:r>
      <w:hyperlink r:id="rId15">
        <w:r w:rsidDel="00000000" w:rsidR="00000000" w:rsidRPr="00000000">
          <w:rPr>
            <w:rFonts w:ascii="Cambria" w:cs="Cambria" w:eastAsia="Cambria" w:hAnsi="Cambria"/>
            <w:color w:val="1155cc"/>
            <w:sz w:val="18"/>
            <w:szCs w:val="18"/>
            <w:u w:val="single"/>
            <w:rtl w:val="0"/>
          </w:rPr>
          <w:t xml:space="preserve">https://www.wolfram.com/technologies/</w:t>
        </w:r>
      </w:hyperlink>
      <w:r w:rsidDel="00000000" w:rsidR="00000000" w:rsidRPr="00000000">
        <w:rPr>
          <w:rFonts w:ascii="Cambria" w:cs="Cambria" w:eastAsia="Cambria" w:hAnsi="Cambria"/>
          <w:sz w:val="18"/>
          <w:szCs w:val="18"/>
          <w:rtl w:val="0"/>
        </w:rPr>
        <w:t xml:space="preserve"> </w:t>
      </w:r>
    </w:p>
  </w:footnote>
  <w:footnote w:id="39">
    <w:p w:rsidR="00000000" w:rsidDel="00000000" w:rsidP="00000000" w:rsidRDefault="00000000" w:rsidRPr="00000000" w14:paraId="00000109">
      <w:pPr>
        <w:spacing w:line="240" w:lineRule="auto"/>
        <w:rPr>
          <w:rFonts w:ascii="Cambria" w:cs="Cambria" w:eastAsia="Cambria" w:hAnsi="Cambria"/>
          <w:i w:val="1"/>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Robert Plomin, </w:t>
      </w:r>
      <w:r w:rsidDel="00000000" w:rsidR="00000000" w:rsidRPr="00000000">
        <w:rPr>
          <w:rFonts w:ascii="Cambria" w:cs="Cambria" w:eastAsia="Cambria" w:hAnsi="Cambria"/>
          <w:i w:val="1"/>
          <w:sz w:val="18"/>
          <w:szCs w:val="18"/>
          <w:rtl w:val="0"/>
        </w:rPr>
        <w:t xml:space="preserve">Blueprint: How DNA makes us who we are</w:t>
      </w:r>
    </w:p>
  </w:footnote>
  <w:footnote w:id="8">
    <w:p w:rsidR="00000000" w:rsidDel="00000000" w:rsidP="00000000" w:rsidRDefault="00000000" w:rsidRPr="00000000" w14:paraId="0000010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Cambria" w:cs="Cambria" w:eastAsia="Cambria" w:hAnsi="Cambria"/>
          <w:i w:val="1"/>
          <w:sz w:val="18"/>
          <w:szCs w:val="18"/>
          <w:rtl w:val="0"/>
        </w:rPr>
        <w:t xml:space="preserve">Intractable Disputes about the Natural Law </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i w:val="1"/>
          <w:sz w:val="18"/>
          <w:szCs w:val="18"/>
          <w:rtl w:val="0"/>
        </w:rPr>
        <w:t xml:space="preserve">INDL</w:t>
      </w:r>
      <w:r w:rsidDel="00000000" w:rsidR="00000000" w:rsidRPr="00000000">
        <w:rPr>
          <w:rFonts w:ascii="Cambria" w:cs="Cambria" w:eastAsia="Cambria" w:hAnsi="Cambria"/>
          <w:sz w:val="18"/>
          <w:szCs w:val="18"/>
          <w:rtl w:val="0"/>
        </w:rPr>
        <w:t xml:space="preserve">)</w:t>
      </w:r>
      <w:r w:rsidDel="00000000" w:rsidR="00000000" w:rsidRPr="00000000">
        <w:rPr>
          <w:rFonts w:ascii="Cambria" w:cs="Cambria" w:eastAsia="Cambria" w:hAnsi="Cambria"/>
          <w:i w:val="1"/>
          <w:sz w:val="18"/>
          <w:szCs w:val="18"/>
          <w:rtl w:val="0"/>
        </w:rPr>
        <w:t xml:space="preserve">, </w:t>
      </w:r>
      <w:r w:rsidDel="00000000" w:rsidR="00000000" w:rsidRPr="00000000">
        <w:rPr>
          <w:rFonts w:ascii="Cambria" w:cs="Cambria" w:eastAsia="Cambria" w:hAnsi="Cambria"/>
          <w:sz w:val="18"/>
          <w:szCs w:val="18"/>
          <w:rtl w:val="0"/>
        </w:rPr>
        <w:t xml:space="preserve">ed. Cunningham, UNDP,  p. 207.</w:t>
      </w:r>
      <w:r w:rsidDel="00000000" w:rsidR="00000000" w:rsidRPr="00000000">
        <w:rPr>
          <w:rtl w:val="0"/>
        </w:rPr>
      </w:r>
    </w:p>
  </w:footnote>
  <w:footnote w:id="16">
    <w:p w:rsidR="00000000" w:rsidDel="00000000" w:rsidP="00000000" w:rsidRDefault="00000000" w:rsidRPr="00000000" w14:paraId="0000010B">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color w:val="2a2a2a"/>
          <w:sz w:val="18"/>
          <w:szCs w:val="18"/>
          <w:highlight w:val="white"/>
          <w:rtl w:val="0"/>
        </w:rPr>
        <w:t xml:space="preserve">Siyang Luo, Yiyi Zhu, Shihui Han, Functional connectome fingerprint of holistic–analytic cultural style, </w:t>
      </w:r>
      <w:r w:rsidDel="00000000" w:rsidR="00000000" w:rsidRPr="00000000">
        <w:rPr>
          <w:i w:val="1"/>
          <w:color w:val="2a2a2a"/>
          <w:sz w:val="18"/>
          <w:szCs w:val="18"/>
          <w:highlight w:val="white"/>
          <w:rtl w:val="0"/>
        </w:rPr>
        <w:t xml:space="preserve">Social Cognitive and Affective Neuroscience</w:t>
      </w:r>
      <w:r w:rsidDel="00000000" w:rsidR="00000000" w:rsidRPr="00000000">
        <w:rPr>
          <w:color w:val="2a2a2a"/>
          <w:sz w:val="18"/>
          <w:szCs w:val="18"/>
          <w:highlight w:val="white"/>
          <w:rtl w:val="0"/>
        </w:rPr>
        <w:t xml:space="preserve">, Volume 17, Issue 2, February 2022, Pages 172–186, </w:t>
      </w:r>
      <w:hyperlink r:id="rId16">
        <w:r w:rsidDel="00000000" w:rsidR="00000000" w:rsidRPr="00000000">
          <w:rPr>
            <w:color w:val="1155cc"/>
            <w:sz w:val="18"/>
            <w:szCs w:val="18"/>
            <w:highlight w:val="white"/>
            <w:u w:val="single"/>
            <w:rtl w:val="0"/>
          </w:rPr>
          <w:t xml:space="preserve">Functional connectome fingerprint of holistic–analytic cultural style | Social Cognitive and Affective Neuroscience | Oxford Academic</w:t>
        </w:r>
      </w:hyperlink>
      <w:r w:rsidDel="00000000" w:rsidR="00000000" w:rsidRPr="00000000">
        <w:rPr>
          <w:sz w:val="18"/>
          <w:szCs w:val="18"/>
          <w:rtl w:val="0"/>
        </w:rPr>
        <w:t xml:space="preserve"> </w:t>
      </w:r>
      <w:r w:rsidDel="00000000" w:rsidR="00000000" w:rsidRPr="00000000">
        <w:rPr>
          <w:rtl w:val="0"/>
        </w:rPr>
      </w:r>
    </w:p>
  </w:footnote>
  <w:footnote w:id="17">
    <w:p w:rsidR="00000000" w:rsidDel="00000000" w:rsidP="00000000" w:rsidRDefault="00000000" w:rsidRPr="00000000" w14:paraId="0000010C">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Distinguishing nature and nurture–and the nature of nurture–is tricky and changing with the DNA revolution, on all of which see Robert Plomin’s </w:t>
      </w:r>
      <w:r w:rsidDel="00000000" w:rsidR="00000000" w:rsidRPr="00000000">
        <w:rPr>
          <w:i w:val="1"/>
          <w:sz w:val="18"/>
          <w:szCs w:val="18"/>
          <w:rtl w:val="0"/>
        </w:rPr>
        <w:t xml:space="preserve">Blueprint</w:t>
      </w:r>
      <w:r w:rsidDel="00000000" w:rsidR="00000000" w:rsidRPr="00000000">
        <w:rPr>
          <w:sz w:val="18"/>
          <w:szCs w:val="18"/>
          <w:rtl w:val="0"/>
        </w:rPr>
        <w:t xml:space="preserve"> (</w:t>
      </w:r>
      <w:hyperlink r:id="rId17">
        <w:r w:rsidDel="00000000" w:rsidR="00000000" w:rsidRPr="00000000">
          <w:rPr>
            <w:color w:val="1155cc"/>
            <w:sz w:val="18"/>
            <w:szCs w:val="18"/>
            <w:u w:val="single"/>
            <w:rtl w:val="0"/>
          </w:rPr>
          <w:t xml:space="preserve">https://mitpress.mit.edu/books/blueprint</w:t>
        </w:r>
      </w:hyperlink>
      <w:r w:rsidDel="00000000" w:rsidR="00000000" w:rsidRPr="00000000">
        <w:rPr>
          <w:sz w:val="18"/>
          <w:szCs w:val="18"/>
          <w:rtl w:val="0"/>
        </w:rPr>
        <w:t xml:space="preserve">).</w:t>
      </w:r>
    </w:p>
  </w:footnote>
  <w:footnote w:id="13">
    <w:p w:rsidR="00000000" w:rsidDel="00000000" w:rsidP="00000000" w:rsidRDefault="00000000" w:rsidRPr="00000000" w14:paraId="0000010D">
      <w:pPr>
        <w:spacing w:line="240" w:lineRule="auto"/>
        <w:rPr>
          <w:sz w:val="12"/>
          <w:szCs w:val="12"/>
        </w:rPr>
      </w:pPr>
      <w:r w:rsidDel="00000000" w:rsidR="00000000" w:rsidRPr="00000000">
        <w:rPr>
          <w:rStyle w:val="FootnoteReference"/>
          <w:vertAlign w:val="superscript"/>
        </w:rPr>
        <w:footnoteRef/>
      </w:r>
      <w:r w:rsidDel="00000000" w:rsidR="00000000" w:rsidRPr="00000000">
        <w:rPr>
          <w:sz w:val="18"/>
          <w:szCs w:val="18"/>
          <w:rtl w:val="0"/>
        </w:rPr>
        <w:t xml:space="preserve">  There is no claim made here that assembly theory has yet been adequately extended to characterization of traditions. For one example of work in the application of information-theoretic approach to community characterization, see </w:t>
      </w:r>
      <w:r w:rsidDel="00000000" w:rsidR="00000000" w:rsidRPr="00000000">
        <w:rPr>
          <w:rFonts w:ascii="Roboto" w:cs="Roboto" w:eastAsia="Roboto" w:hAnsi="Roboto"/>
          <w:color w:val="333333"/>
          <w:sz w:val="18"/>
          <w:szCs w:val="18"/>
          <w:rtl w:val="0"/>
        </w:rPr>
        <w:t xml:space="preserve">Murimi, R. On the complexity of assimilation in urban communities. </w:t>
      </w:r>
      <w:r w:rsidDel="00000000" w:rsidR="00000000" w:rsidRPr="00000000">
        <w:rPr>
          <w:rFonts w:ascii="Roboto" w:cs="Roboto" w:eastAsia="Roboto" w:hAnsi="Roboto"/>
          <w:i w:val="1"/>
          <w:color w:val="333333"/>
          <w:sz w:val="18"/>
          <w:szCs w:val="18"/>
          <w:rtl w:val="0"/>
        </w:rPr>
        <w:t xml:space="preserve">Appl Netw Sci</w:t>
      </w:r>
      <w:r w:rsidDel="00000000" w:rsidR="00000000" w:rsidRPr="00000000">
        <w:rPr>
          <w:rFonts w:ascii="Roboto" w:cs="Roboto" w:eastAsia="Roboto" w:hAnsi="Roboto"/>
          <w:color w:val="333333"/>
          <w:sz w:val="18"/>
          <w:szCs w:val="18"/>
          <w:rtl w:val="0"/>
        </w:rPr>
        <w:t xml:space="preserve"> 6, 57 (2021). </w:t>
      </w:r>
      <w:hyperlink r:id="rId18">
        <w:r w:rsidDel="00000000" w:rsidR="00000000" w:rsidRPr="00000000">
          <w:rPr>
            <w:rFonts w:ascii="Roboto" w:cs="Roboto" w:eastAsia="Roboto" w:hAnsi="Roboto"/>
            <w:color w:val="1155cc"/>
            <w:sz w:val="18"/>
            <w:szCs w:val="18"/>
            <w:u w:val="single"/>
            <w:rtl w:val="0"/>
          </w:rPr>
          <w:t xml:space="preserve">On the complexity of assimilation in urban communities | Applied Network Science</w:t>
        </w:r>
      </w:hyperlink>
      <w:r w:rsidDel="00000000" w:rsidR="00000000" w:rsidRPr="00000000">
        <w:rPr>
          <w:rFonts w:ascii="Roboto" w:cs="Roboto" w:eastAsia="Roboto" w:hAnsi="Roboto"/>
          <w:color w:val="333333"/>
          <w:sz w:val="18"/>
          <w:szCs w:val="18"/>
          <w:rtl w:val="0"/>
        </w:rPr>
        <w:t xml:space="preserve"> </w:t>
      </w:r>
      <w:r w:rsidDel="00000000" w:rsidR="00000000" w:rsidRPr="00000000">
        <w:rPr>
          <w:rtl w:val="0"/>
        </w:rPr>
      </w:r>
    </w:p>
  </w:footnote>
  <w:footnote w:id="22">
    <w:p w:rsidR="00000000" w:rsidDel="00000000" w:rsidP="00000000" w:rsidRDefault="00000000" w:rsidRPr="00000000" w14:paraId="0000010E">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See “The Effects of a DLSCL Approach on Students Conceptual Understanding in an Undergraduate Introductory Physics Lab”</w:t>
      </w:r>
      <w:r w:rsidDel="00000000" w:rsidR="00000000" w:rsidRPr="00000000">
        <w:rPr>
          <w:rFonts w:ascii="Cambria" w:cs="Cambria" w:eastAsia="Cambria" w:hAnsi="Cambria"/>
          <w:b w:val="1"/>
          <w:sz w:val="18"/>
          <w:szCs w:val="18"/>
          <w:rtl w:val="0"/>
        </w:rPr>
        <w:t xml:space="preserve"> </w:t>
      </w:r>
      <w:r w:rsidDel="00000000" w:rsidR="00000000" w:rsidRPr="00000000">
        <w:rPr>
          <w:rFonts w:ascii="Cambria" w:cs="Cambria" w:eastAsia="Cambria" w:hAnsi="Cambria"/>
          <w:sz w:val="18"/>
          <w:szCs w:val="18"/>
          <w:rtl w:val="0"/>
        </w:rPr>
        <w:t xml:space="preserve">Riaz, Muhammad; Marcinkowski, Thomas J.; Faisal, Ali, </w:t>
      </w:r>
      <w:r w:rsidDel="00000000" w:rsidR="00000000" w:rsidRPr="00000000">
        <w:rPr>
          <w:rFonts w:ascii="Cambria" w:cs="Cambria" w:eastAsia="Cambria" w:hAnsi="Cambria"/>
          <w:i w:val="1"/>
          <w:sz w:val="18"/>
          <w:szCs w:val="18"/>
          <w:rtl w:val="0"/>
        </w:rPr>
        <w:t xml:space="preserve">EURASIA Journal of Mathematics, Science and Technology Education</w:t>
      </w:r>
      <w:r w:rsidDel="00000000" w:rsidR="00000000" w:rsidRPr="00000000">
        <w:rPr>
          <w:rFonts w:ascii="Cambria" w:cs="Cambria" w:eastAsia="Cambria" w:hAnsi="Cambria"/>
          <w:sz w:val="18"/>
          <w:szCs w:val="18"/>
          <w:rtl w:val="0"/>
        </w:rPr>
        <w:t xml:space="preserve">, v16 n2 Article em1813 2020</w:t>
      </w:r>
    </w:p>
    <w:p w:rsidR="00000000" w:rsidDel="00000000" w:rsidP="00000000" w:rsidRDefault="00000000" w:rsidRPr="00000000" w14:paraId="0000010F">
      <w:pPr>
        <w:spacing w:line="240" w:lineRule="auto"/>
        <w:rPr>
          <w:sz w:val="20"/>
          <w:szCs w:val="20"/>
        </w:rPr>
      </w:pPr>
      <w:r w:rsidDel="00000000" w:rsidR="00000000" w:rsidRPr="00000000">
        <w:rPr>
          <w:rtl w:val="0"/>
        </w:rPr>
      </w:r>
    </w:p>
  </w:footnote>
  <w:footnote w:id="21">
    <w:p w:rsidR="00000000" w:rsidDel="00000000" w:rsidP="00000000" w:rsidRDefault="00000000" w:rsidRPr="00000000" w14:paraId="00000110">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See Wiggins and McTighe, Understanding By Design, 2nd, ASCD, 2005.</w:t>
      </w:r>
    </w:p>
  </w:footnote>
  <w:footnote w:id="30">
    <w:p w:rsidR="00000000" w:rsidDel="00000000" w:rsidP="00000000" w:rsidRDefault="00000000" w:rsidRPr="00000000" w14:paraId="0000011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See my “Toward a Computational Natural Law Defense of the Sanctity of Human Life”, </w:t>
      </w:r>
      <w:hyperlink r:id="rId19">
        <w:r w:rsidDel="00000000" w:rsidR="00000000" w:rsidRPr="00000000">
          <w:rPr>
            <w:rFonts w:ascii="Cambria" w:cs="Cambria" w:eastAsia="Cambria" w:hAnsi="Cambria"/>
            <w:color w:val="1155cc"/>
            <w:sz w:val="18"/>
            <w:szCs w:val="18"/>
            <w:u w:val="single"/>
            <w:rtl w:val="0"/>
          </w:rPr>
          <w:t xml:space="preserve">https://tinyurl.com/dCEC21-Loughran</w:t>
        </w:r>
      </w:hyperlink>
      <w:r w:rsidDel="00000000" w:rsidR="00000000" w:rsidRPr="00000000">
        <w:rPr>
          <w:rFonts w:ascii="Calibri" w:cs="Calibri" w:eastAsia="Calibri" w:hAnsi="Calibri"/>
          <w:rtl w:val="0"/>
        </w:rPr>
        <w:t xml:space="preserve">  </w:t>
      </w:r>
      <w:r w:rsidDel="00000000" w:rsidR="00000000" w:rsidRPr="00000000">
        <w:rPr>
          <w:rtl w:val="0"/>
        </w:rPr>
      </w:r>
    </w:p>
  </w:footnote>
  <w:footnote w:id="27">
    <w:p w:rsidR="00000000" w:rsidDel="00000000" w:rsidP="00000000" w:rsidRDefault="00000000" w:rsidRPr="00000000" w14:paraId="00000112">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mbria" w:cs="Cambria" w:eastAsia="Cambria" w:hAnsi="Cambria"/>
          <w:i w:val="1"/>
          <w:sz w:val="18"/>
          <w:szCs w:val="18"/>
          <w:rtl w:val="0"/>
        </w:rPr>
        <w:t xml:space="preserve">IDNL</w:t>
      </w:r>
      <w:r w:rsidDel="00000000" w:rsidR="00000000" w:rsidRPr="00000000">
        <w:rPr>
          <w:rFonts w:ascii="Cambria" w:cs="Cambria" w:eastAsia="Cambria" w:hAnsi="Cambria"/>
          <w:sz w:val="18"/>
          <w:szCs w:val="18"/>
          <w:rtl w:val="0"/>
        </w:rPr>
        <w:t xml:space="preserve"> p. 325</w:t>
      </w:r>
      <w:r w:rsidDel="00000000" w:rsidR="00000000" w:rsidRPr="00000000">
        <w:rPr>
          <w:rtl w:val="0"/>
        </w:rPr>
      </w:r>
    </w:p>
  </w:footnote>
  <w:footnote w:id="26">
    <w:p w:rsidR="00000000" w:rsidDel="00000000" w:rsidP="00000000" w:rsidRDefault="00000000" w:rsidRPr="00000000" w14:paraId="00000113">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mbria" w:cs="Cambria" w:eastAsia="Cambria" w:hAnsi="Cambria"/>
          <w:i w:val="1"/>
          <w:sz w:val="18"/>
          <w:szCs w:val="18"/>
          <w:rtl w:val="0"/>
        </w:rPr>
        <w:t xml:space="preserve">IDNL</w:t>
      </w:r>
      <w:r w:rsidDel="00000000" w:rsidR="00000000" w:rsidRPr="00000000">
        <w:rPr>
          <w:rFonts w:ascii="Cambria" w:cs="Cambria" w:eastAsia="Cambria" w:hAnsi="Cambria"/>
          <w:sz w:val="18"/>
          <w:szCs w:val="18"/>
          <w:rtl w:val="0"/>
        </w:rPr>
        <w:t xml:space="preserve"> p. 207</w:t>
      </w:r>
      <w:r w:rsidDel="00000000" w:rsidR="00000000" w:rsidRPr="00000000">
        <w:rPr>
          <w:rtl w:val="0"/>
        </w:rPr>
      </w:r>
    </w:p>
  </w:footnote>
  <w:footnote w:id="24">
    <w:p w:rsidR="00000000" w:rsidDel="00000000" w:rsidP="00000000" w:rsidRDefault="00000000" w:rsidRPr="00000000" w14:paraId="00000114">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https://en.wikipedia.org/wiki/Think_aloud_protocol</w:t>
      </w:r>
    </w:p>
  </w:footnote>
  <w:footnote w:id="25">
    <w:p w:rsidR="00000000" w:rsidDel="00000000" w:rsidP="00000000" w:rsidRDefault="00000000" w:rsidRPr="00000000" w14:paraId="00000115">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Green, Dan. (2011). "Rediscovering" the standard model at CMS. Modern Physics Letters A. 26. 10.1142/S0217732311035134. </w:t>
      </w:r>
    </w:p>
  </w:footnote>
  <w:footnote w:id="23">
    <w:p w:rsidR="00000000" w:rsidDel="00000000" w:rsidP="00000000" w:rsidRDefault="00000000" w:rsidRPr="00000000" w14:paraId="00000116">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On test beams, see </w:t>
      </w:r>
      <w:hyperlink r:id="rId20">
        <w:r w:rsidDel="00000000" w:rsidR="00000000" w:rsidRPr="00000000">
          <w:rPr>
            <w:rFonts w:ascii="Cambria" w:cs="Cambria" w:eastAsia="Cambria" w:hAnsi="Cambria"/>
            <w:color w:val="1155cc"/>
            <w:sz w:val="18"/>
            <w:szCs w:val="18"/>
            <w:u w:val="single"/>
            <w:rtl w:val="0"/>
          </w:rPr>
          <w:t xml:space="preserve">https://www.i2u2.org/elab/cms/library/cms_support_docs.html</w:t>
        </w:r>
      </w:hyperlink>
      <w:r w:rsidDel="00000000" w:rsidR="00000000" w:rsidRPr="00000000">
        <w:rPr>
          <w:rFonts w:ascii="Cambria" w:cs="Cambria" w:eastAsia="Cambria" w:hAnsi="Cambria"/>
          <w:sz w:val="18"/>
          <w:szCs w:val="18"/>
          <w:rtl w:val="0"/>
        </w:rPr>
        <w:t xml:space="preserve"> and </w:t>
      </w:r>
      <w:hyperlink r:id="rId21">
        <w:r w:rsidDel="00000000" w:rsidR="00000000" w:rsidRPr="00000000">
          <w:rPr>
            <w:rFonts w:ascii="Cambria" w:cs="Cambria" w:eastAsia="Cambria" w:hAnsi="Cambria"/>
            <w:color w:val="1155cc"/>
            <w:sz w:val="18"/>
            <w:szCs w:val="18"/>
            <w:u w:val="single"/>
            <w:rtl w:val="0"/>
          </w:rPr>
          <w:t xml:space="preserve">https://www.symmetrymagazine.org/article/put-it-to-the-test-beam</w:t>
        </w:r>
      </w:hyperlink>
      <w:r w:rsidDel="00000000" w:rsidR="00000000" w:rsidRPr="00000000">
        <w:rPr>
          <w:rFonts w:ascii="Cambria" w:cs="Cambria" w:eastAsia="Cambria" w:hAnsi="Cambria"/>
          <w:sz w:val="18"/>
          <w:szCs w:val="18"/>
          <w:rtl w:val="0"/>
        </w:rPr>
        <w:t xml:space="preserve"> </w:t>
      </w:r>
    </w:p>
  </w:footnote>
  <w:footnote w:id="20">
    <w:p w:rsidR="00000000" w:rsidDel="00000000" w:rsidP="00000000" w:rsidRDefault="00000000" w:rsidRPr="00000000" w14:paraId="00000117">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See </w:t>
      </w:r>
      <w:r w:rsidDel="00000000" w:rsidR="00000000" w:rsidRPr="00000000">
        <w:rPr>
          <w:rFonts w:ascii="Cambria" w:cs="Cambria" w:eastAsia="Cambria" w:hAnsi="Cambria"/>
          <w:i w:val="1"/>
          <w:sz w:val="18"/>
          <w:szCs w:val="18"/>
          <w:rtl w:val="0"/>
        </w:rPr>
        <w:t xml:space="preserve">IDNL</w:t>
      </w:r>
      <w:r w:rsidDel="00000000" w:rsidR="00000000" w:rsidRPr="00000000">
        <w:rPr>
          <w:rFonts w:ascii="Cambria" w:cs="Cambria" w:eastAsia="Cambria" w:hAnsi="Cambria"/>
          <w:sz w:val="18"/>
          <w:szCs w:val="18"/>
          <w:rtl w:val="0"/>
        </w:rPr>
        <w:t xml:space="preserve"> p. 3</w:t>
      </w:r>
    </w:p>
  </w:footnote>
  <w:footnote w:id="18">
    <w:p w:rsidR="00000000" w:rsidDel="00000000" w:rsidP="00000000" w:rsidRDefault="00000000" w:rsidRPr="00000000" w14:paraId="0000011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18"/>
          <w:szCs w:val="18"/>
          <w:rtl w:val="0"/>
        </w:rPr>
        <w:t xml:space="preserve">Functional connectome fingerprint of holistic–analytic cultural style” </w:t>
      </w:r>
      <w:r w:rsidDel="00000000" w:rsidR="00000000" w:rsidRPr="00000000">
        <w:rPr>
          <w:sz w:val="18"/>
          <w:szCs w:val="18"/>
          <w:rtl w:val="0"/>
        </w:rPr>
        <w:t xml:space="preserve">Siyang Luo, et al., Social Cognitive and Affective Neuroscience, 2022, 17, 172–186 </w:t>
      </w:r>
      <w:r w:rsidDel="00000000" w:rsidR="00000000" w:rsidRPr="00000000">
        <w:rPr>
          <w:sz w:val="18"/>
          <w:szCs w:val="18"/>
          <w:rtl w:val="0"/>
        </w:rPr>
        <w:t xml:space="preserve">DOI: </w:t>
      </w:r>
      <w:hyperlink r:id="rId22">
        <w:r w:rsidDel="00000000" w:rsidR="00000000" w:rsidRPr="00000000">
          <w:rPr>
            <w:color w:val="1155cc"/>
            <w:sz w:val="18"/>
            <w:szCs w:val="18"/>
            <w:u w:val="single"/>
            <w:rtl w:val="0"/>
          </w:rPr>
          <w:t xml:space="preserve">https://doi.org/10.1093/scan/nsab080</w:t>
        </w:r>
      </w:hyperlink>
      <w:r w:rsidDel="00000000" w:rsidR="00000000" w:rsidRPr="00000000">
        <w:rPr>
          <w:sz w:val="18"/>
          <w:szCs w:val="18"/>
          <w:rtl w:val="0"/>
        </w:rPr>
        <w:t xml:space="preserve"> </w:t>
      </w:r>
    </w:p>
    <w:p w:rsidR="00000000" w:rsidDel="00000000" w:rsidP="00000000" w:rsidRDefault="00000000" w:rsidRPr="00000000" w14:paraId="00000119">
      <w:pPr>
        <w:spacing w:line="240" w:lineRule="auto"/>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footnote>
  <w:footnote w:id="7">
    <w:p w:rsidR="00000000" w:rsidDel="00000000" w:rsidP="00000000" w:rsidRDefault="00000000" w:rsidRPr="00000000" w14:paraId="0000011B">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Alasdair MacIntyre, </w:t>
      </w:r>
      <w:r w:rsidDel="00000000" w:rsidR="00000000" w:rsidRPr="00000000">
        <w:rPr>
          <w:rFonts w:ascii="Cambria" w:cs="Cambria" w:eastAsia="Cambria" w:hAnsi="Cambria"/>
          <w:i w:val="1"/>
          <w:sz w:val="18"/>
          <w:szCs w:val="18"/>
          <w:rtl w:val="0"/>
        </w:rPr>
        <w:t xml:space="preserve">Whose Justice? Which Rationality?</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i w:val="1"/>
          <w:sz w:val="18"/>
          <w:szCs w:val="18"/>
          <w:rtl w:val="0"/>
        </w:rPr>
        <w:t xml:space="preserve">WJ</w:t>
      </w:r>
      <w:r w:rsidDel="00000000" w:rsidR="00000000" w:rsidRPr="00000000">
        <w:rPr>
          <w:rFonts w:ascii="Cambria" w:cs="Cambria" w:eastAsia="Cambria" w:hAnsi="Cambria"/>
          <w:sz w:val="18"/>
          <w:szCs w:val="18"/>
          <w:rtl w:val="0"/>
        </w:rPr>
        <w:t xml:space="preserve">) UNDP, 1988.</w:t>
      </w:r>
    </w:p>
  </w:footnote>
  <w:footnote w:id="29">
    <w:p w:rsidR="00000000" w:rsidDel="00000000" w:rsidP="00000000" w:rsidRDefault="00000000" w:rsidRPr="00000000" w14:paraId="0000011C">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Types, both as to nurture and nature, as distinguished by brain region activity and genetic analysis, respectively.) But see Plomin’s </w:t>
      </w:r>
      <w:r w:rsidDel="00000000" w:rsidR="00000000" w:rsidRPr="00000000">
        <w:rPr>
          <w:rFonts w:ascii="Cambria" w:cs="Cambria" w:eastAsia="Cambria" w:hAnsi="Cambria"/>
          <w:i w:val="1"/>
          <w:sz w:val="18"/>
          <w:szCs w:val="18"/>
          <w:rtl w:val="0"/>
        </w:rPr>
        <w:t xml:space="preserve">Blueprint</w:t>
      </w:r>
      <w:r w:rsidDel="00000000" w:rsidR="00000000" w:rsidRPr="00000000">
        <w:rPr>
          <w:rFonts w:ascii="Cambria" w:cs="Cambria" w:eastAsia="Cambria" w:hAnsi="Cambria"/>
          <w:sz w:val="18"/>
          <w:szCs w:val="18"/>
          <w:rtl w:val="0"/>
        </w:rPr>
        <w:t xml:space="preserve"> for a discussion of the “nature of nurture”, which argues that these elements (“</w:t>
      </w:r>
      <w:r w:rsidDel="00000000" w:rsidR="00000000" w:rsidRPr="00000000">
        <w:rPr>
          <w:rFonts w:ascii="Cambria" w:cs="Cambria" w:eastAsia="Cambria" w:hAnsi="Cambria"/>
          <w:color w:val="0000ff"/>
          <w:sz w:val="18"/>
          <w:szCs w:val="18"/>
          <w:rtl w:val="0"/>
        </w:rPr>
        <w:t xml:space="preserve">n</w:t>
      </w:r>
      <w:r w:rsidDel="00000000" w:rsidR="00000000" w:rsidRPr="00000000">
        <w:rPr>
          <w:rFonts w:ascii="Cambria" w:cs="Cambria" w:eastAsia="Cambria" w:hAnsi="Cambria"/>
          <w:sz w:val="18"/>
          <w:szCs w:val="18"/>
          <w:rtl w:val="0"/>
        </w:rPr>
        <w:t xml:space="preserve">” and “</w:t>
      </w:r>
      <w:r w:rsidDel="00000000" w:rsidR="00000000" w:rsidRPr="00000000">
        <w:rPr>
          <w:rFonts w:ascii="Cambria" w:cs="Cambria" w:eastAsia="Cambria" w:hAnsi="Cambria"/>
          <w:color w:val="a64d79"/>
          <w:sz w:val="18"/>
          <w:szCs w:val="18"/>
          <w:rtl w:val="0"/>
        </w:rPr>
        <w:t xml:space="preserve">g</w:t>
      </w:r>
      <w:r w:rsidDel="00000000" w:rsidR="00000000" w:rsidRPr="00000000">
        <w:rPr>
          <w:rFonts w:ascii="Cambria" w:cs="Cambria" w:eastAsia="Cambria" w:hAnsi="Cambria"/>
          <w:sz w:val="18"/>
          <w:szCs w:val="18"/>
          <w:rtl w:val="0"/>
        </w:rPr>
        <w:t xml:space="preserve">” in the </w:t>
      </w:r>
      <w:r w:rsidDel="00000000" w:rsidR="00000000" w:rsidRPr="00000000">
        <w:rPr>
          <w:rFonts w:ascii="Cambria" w:cs="Cambria" w:eastAsia="Cambria" w:hAnsi="Cambria"/>
          <w:i w:val="1"/>
          <w:color w:val="ff0000"/>
          <w:sz w:val="18"/>
          <w:szCs w:val="18"/>
          <w:rtl w:val="0"/>
        </w:rPr>
        <w:t xml:space="preserve">c</w:t>
      </w:r>
      <w:r w:rsidDel="00000000" w:rsidR="00000000" w:rsidRPr="00000000">
        <w:rPr>
          <w:rFonts w:ascii="Cambria" w:cs="Cambria" w:eastAsia="Cambria" w:hAnsi="Cambria"/>
          <w:i w:val="1"/>
          <w:color w:val="6aa84f"/>
          <w:sz w:val="18"/>
          <w:szCs w:val="18"/>
          <w:rtl w:val="0"/>
        </w:rPr>
        <w:t xml:space="preserve">ha</w:t>
      </w:r>
      <w:r w:rsidDel="00000000" w:rsidR="00000000" w:rsidRPr="00000000">
        <w:rPr>
          <w:rFonts w:ascii="Cambria" w:cs="Cambria" w:eastAsia="Cambria" w:hAnsi="Cambria"/>
          <w:i w:val="1"/>
          <w:color w:val="0000ff"/>
          <w:sz w:val="18"/>
          <w:szCs w:val="18"/>
          <w:rtl w:val="0"/>
        </w:rPr>
        <w:t xml:space="preserve">n</w:t>
      </w:r>
      <w:r w:rsidDel="00000000" w:rsidR="00000000" w:rsidRPr="00000000">
        <w:rPr>
          <w:rFonts w:ascii="Cambria" w:cs="Cambria" w:eastAsia="Cambria" w:hAnsi="Cambria"/>
          <w:i w:val="1"/>
          <w:color w:val="a64d79"/>
          <w:sz w:val="18"/>
          <w:szCs w:val="18"/>
          <w:rtl w:val="0"/>
        </w:rPr>
        <w:t xml:space="preserve">g</w:t>
      </w:r>
      <w:r w:rsidDel="00000000" w:rsidR="00000000" w:rsidRPr="00000000">
        <w:rPr>
          <w:rFonts w:ascii="Cambria" w:cs="Cambria" w:eastAsia="Cambria" w:hAnsi="Cambria"/>
          <w:sz w:val="18"/>
          <w:szCs w:val="18"/>
          <w:rtl w:val="0"/>
        </w:rPr>
        <w:t xml:space="preserve"> equation) are far more fully intertwined than has been appreciated prior to the last decade.)</w:t>
      </w:r>
    </w:p>
  </w:footnote>
  <w:footnote w:id="44">
    <w:p w:rsidR="00000000" w:rsidDel="00000000" w:rsidP="00000000" w:rsidRDefault="00000000" w:rsidRPr="00000000" w14:paraId="00000122">
      <w:pPr>
        <w:spacing w:line="240" w:lineRule="auto"/>
        <w:rPr>
          <w:rFonts w:ascii="Cambria" w:cs="Cambria" w:eastAsia="Cambria" w:hAnsi="Cambria"/>
          <w:sz w:val="18"/>
          <w:szCs w:val="18"/>
        </w:rPr>
      </w:pPr>
      <w:r w:rsidDel="00000000" w:rsidR="00000000" w:rsidRPr="00000000">
        <w:rPr>
          <w:rStyle w:val="FootnoteReference"/>
          <w:vertAlign w:val="superscript"/>
        </w:rPr>
        <w:footnoteRef/>
      </w:r>
      <w:r w:rsidDel="00000000" w:rsidR="00000000" w:rsidRPr="00000000">
        <w:rPr>
          <w:rFonts w:ascii="Cambria" w:cs="Cambria" w:eastAsia="Cambria" w:hAnsi="Cambria"/>
          <w:sz w:val="18"/>
          <w:szCs w:val="18"/>
          <w:rtl w:val="0"/>
        </w:rPr>
        <w:t xml:space="preserve"> A fuller discussion will include funding strategies.</w:t>
      </w:r>
    </w:p>
  </w:footnote>
  <w:footnote w:id="12">
    <w:p w:rsidR="00000000" w:rsidDel="00000000" w:rsidP="00000000" w:rsidRDefault="00000000" w:rsidRPr="00000000" w14:paraId="0000012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Here, full information would be enough so that no additional information changes the valence sign of the interaction. This analysis admittedly defines a vague notion (“full information”)  in terms of an obscure one (“valence signs") that will have to be cashed in. Some start down this road is made in my “Three Rival Versions of Nonmoral Goodness” </w:t>
      </w:r>
      <w:hyperlink r:id="rId23">
        <w:r w:rsidDel="00000000" w:rsidR="00000000" w:rsidRPr="00000000">
          <w:rPr>
            <w:color w:val="1155cc"/>
            <w:sz w:val="18"/>
            <w:szCs w:val="18"/>
            <w:u w:val="single"/>
            <w:rtl w:val="0"/>
          </w:rPr>
          <w:t xml:space="preserve">https://tinyurl.com/Loughran3RVNMI</w:t>
        </w:r>
      </w:hyperlink>
      <w:r w:rsidDel="00000000" w:rsidR="00000000" w:rsidRPr="00000000">
        <w:rPr>
          <w:sz w:val="18"/>
          <w:szCs w:val="18"/>
          <w:rtl w:val="0"/>
        </w:rPr>
        <w:t xml:space="preserve"> accessed 12/10/2023.</w:t>
      </w:r>
    </w:p>
  </w:footnote>
  <w:footnote w:id="15">
    <w:p w:rsidR="00000000" w:rsidDel="00000000" w:rsidP="00000000" w:rsidRDefault="00000000" w:rsidRPr="00000000" w14:paraId="00000124">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This is perhaps a general account of conversion of any person toward any tradition at any stage; in 2nd-1st-language exchanges, this </w:t>
      </w:r>
      <w:r w:rsidDel="00000000" w:rsidR="00000000" w:rsidRPr="00000000">
        <w:rPr>
          <w:b w:val="1"/>
          <w:sz w:val="18"/>
          <w:szCs w:val="18"/>
          <w:rtl w:val="0"/>
        </w:rPr>
        <w:t xml:space="preserve">a</w:t>
      </w:r>
      <w:r w:rsidDel="00000000" w:rsidR="00000000" w:rsidRPr="00000000">
        <w:rPr>
          <w:sz w:val="18"/>
          <w:szCs w:val="18"/>
          <w:rtl w:val="0"/>
        </w:rPr>
        <w:t xml:space="preserve">ccess value has been pushed to unity.</w:t>
      </w:r>
    </w:p>
  </w:footnote>
  <w:footnote w:id="14">
    <w:p w:rsidR="00000000" w:rsidDel="00000000" w:rsidP="00000000" w:rsidRDefault="00000000" w:rsidRPr="00000000" w14:paraId="00000125">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The idea here is that traditions which have rich histories of interaction offer higher degree of mutuality in their accounts of one another, available at the level of first-language competency in each tradition. As traditions interact sufficiently to reveal features that are characteristically decisive elements relevant to the valence choices-–oversimplifying: to stay in, or get out—for persons who embody or imaginatively grasp maturity in both traditions, those features become part of what it is to grasp each tradition at a mature level. Insofar as historical interactions between traditions have produced and revealed what would turn out to be all such relevant features in any further interaction, the value of this </w:t>
      </w:r>
      <w:r w:rsidDel="00000000" w:rsidR="00000000" w:rsidRPr="00000000">
        <w:rPr>
          <w:b w:val="1"/>
          <w:sz w:val="18"/>
          <w:szCs w:val="18"/>
          <w:rtl w:val="0"/>
        </w:rPr>
        <w:t xml:space="preserve">h</w:t>
      </w:r>
      <w:r w:rsidDel="00000000" w:rsidR="00000000" w:rsidRPr="00000000">
        <w:rPr>
          <w:sz w:val="18"/>
          <w:szCs w:val="18"/>
          <w:rtl w:val="0"/>
        </w:rPr>
        <w:t xml:space="preserve">istorical probability approaches unity.</w:t>
      </w:r>
    </w:p>
  </w:footnote>
  <w:footnote w:id="19">
    <w:p w:rsidR="00000000" w:rsidDel="00000000" w:rsidP="00000000" w:rsidRDefault="00000000" w:rsidRPr="00000000" w14:paraId="00000126">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Here it is helpful to insist on what readers of MacIntyre already know he insists: that the standpoint of the master science is not outside of traditions, not a neutral or unbiased perspective, but rather one of the competing traditions grown into this role because of its acknowledged competency in guiding and adjudicating better than any of its rivals, as its rivals all agree, often for very different reasons. See (for example) </w:t>
      </w:r>
      <w:r w:rsidDel="00000000" w:rsidR="00000000" w:rsidRPr="00000000">
        <w:rPr>
          <w:i w:val="1"/>
          <w:sz w:val="18"/>
          <w:szCs w:val="18"/>
          <w:rtl w:val="0"/>
        </w:rPr>
        <w:t xml:space="preserve">3RV</w:t>
      </w:r>
      <w:r w:rsidDel="00000000" w:rsidR="00000000" w:rsidRPr="00000000">
        <w:rPr>
          <w:sz w:val="18"/>
          <w:szCs w:val="18"/>
          <w:rtl w:val="0"/>
        </w:rPr>
        <w:t xml:space="preserv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jc w:val="center"/>
      <w:rPr>
        <w:rFonts w:ascii="Cambria" w:cs="Cambria" w:eastAsia="Cambria" w:hAnsi="Cambria"/>
      </w:rPr>
    </w:pPr>
    <w:r w:rsidDel="00000000" w:rsidR="00000000" w:rsidRPr="00000000">
      <w:rPr>
        <w:rFonts w:ascii="Cambria" w:cs="Cambria" w:eastAsia="Cambria" w:hAnsi="Cambria"/>
        <w:rtl w:val="0"/>
      </w:rPr>
      <w:t xml:space="preserve">Loughran - </w:t>
    </w:r>
    <w:hyperlink r:id="rId1">
      <w:r w:rsidDel="00000000" w:rsidR="00000000" w:rsidRPr="00000000">
        <w:rPr>
          <w:rFonts w:ascii="Cambria" w:cs="Cambria" w:eastAsia="Cambria" w:hAnsi="Cambria"/>
          <w:color w:val="1155cc"/>
          <w:u w:val="single"/>
          <w:rtl w:val="0"/>
        </w:rPr>
        <w:t xml:space="preserve">https://tinyurl.com/Loughran-2022ISME</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center"/>
      <w:rPr>
        <w:rFonts w:ascii="Cambria" w:cs="Cambria" w:eastAsia="Cambria" w:hAnsi="Cambria"/>
      </w:rPr>
    </w:pPr>
    <w:r w:rsidDel="00000000" w:rsidR="00000000" w:rsidRPr="00000000">
      <w:rPr>
        <w:rFonts w:ascii="Cambria" w:cs="Cambria" w:eastAsia="Cambria" w:hAnsi="Cambria"/>
        <w:rtl w:val="0"/>
      </w:rPr>
      <w:t xml:space="preserve">Thomas Loughran - Department of Physics - University of Notre Dame</w:t>
    </w:r>
  </w:p>
  <w:p w:rsidR="00000000" w:rsidDel="00000000" w:rsidP="00000000" w:rsidRDefault="00000000" w:rsidRPr="00000000" w14:paraId="0000011F">
    <w:pPr>
      <w:jc w:val="center"/>
      <w:rPr>
        <w:rFonts w:ascii="Cambria" w:cs="Cambria" w:eastAsia="Cambria" w:hAnsi="Cambria"/>
      </w:rPr>
    </w:pPr>
    <w:r w:rsidDel="00000000" w:rsidR="00000000" w:rsidRPr="00000000">
      <w:rPr>
        <w:rFonts w:ascii="Cambria" w:cs="Cambria" w:eastAsia="Cambria" w:hAnsi="Cambria"/>
        <w:rtl w:val="0"/>
      </w:rPr>
      <w:t xml:space="preserve">International Society for MacIntyrean Inquiry  2022 Draft -  </w:t>
    </w:r>
    <w:hyperlink r:id="rId1">
      <w:r w:rsidDel="00000000" w:rsidR="00000000" w:rsidRPr="00000000">
        <w:rPr>
          <w:rFonts w:ascii="Cambria" w:cs="Cambria" w:eastAsia="Cambria" w:hAnsi="Cambria"/>
          <w:color w:val="1155cc"/>
          <w:u w:val="single"/>
          <w:rtl w:val="0"/>
        </w:rPr>
        <w:t xml:space="preserve">https://tinyurl.com/Loughran-2022ISME</w:t>
      </w:r>
    </w:hyperlink>
    <w:r w:rsidDel="00000000" w:rsidR="00000000" w:rsidRPr="00000000">
      <w:rPr>
        <w:rtl w:val="0"/>
      </w:rPr>
    </w:r>
  </w:p>
  <w:p w:rsidR="00000000" w:rsidDel="00000000" w:rsidP="00000000" w:rsidRDefault="00000000" w:rsidRPr="00000000" w14:paraId="00000120">
    <w:pPr>
      <w:jc w:val="cente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cs.google.com/spreadsheets/d/1RATNLqCNWkwhsR_mDXdSHWvfBlblbNlRr-tq2Ut5t1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20" Type="http://schemas.openxmlformats.org/officeDocument/2006/relationships/hyperlink" Target="https://www.i2u2.org/elab/cms/library/cms_support_docs.html" TargetMode="External"/><Relationship Id="rId11" Type="http://schemas.openxmlformats.org/officeDocument/2006/relationships/hyperlink" Target="https://science.osti.gov/hep/hepap/Meetings/202111" TargetMode="External"/><Relationship Id="rId22" Type="http://schemas.openxmlformats.org/officeDocument/2006/relationships/hyperlink" Target="https://doi.org/10.1093/scan/nsab080" TargetMode="External"/><Relationship Id="rId10" Type="http://schemas.openxmlformats.org/officeDocument/2006/relationships/hyperlink" Target="https://tinyurl.com/dCEC21-Loughran" TargetMode="External"/><Relationship Id="rId21" Type="http://schemas.openxmlformats.org/officeDocument/2006/relationships/hyperlink" Target="https://www.symmetrymagazine.org/article/put-it-to-the-test-beam" TargetMode="External"/><Relationship Id="rId13" Type="http://schemas.openxmlformats.org/officeDocument/2006/relationships/hyperlink" Target="https://www.nsf.gov/news/special_reports/big_ideas/convergent.jsp" TargetMode="External"/><Relationship Id="rId12" Type="http://schemas.openxmlformats.org/officeDocument/2006/relationships/hyperlink" Target="https://osp.od.nih.gov/scientific-sharing/secretarys-advisory-committee-on-genetics-health-and-society-archives/" TargetMode="External"/><Relationship Id="rId23" Type="http://schemas.openxmlformats.org/officeDocument/2006/relationships/hyperlink" Target="https://tinyurl.com/Loughran3RVNMI" TargetMode="External"/><Relationship Id="rId1" Type="http://schemas.openxmlformats.org/officeDocument/2006/relationships/hyperlink" Target="https://www1.undp.org/content/oslo-governance-centre/en/home/sustainable-development-goals/background" TargetMode="External"/><Relationship Id="rId2" Type="http://schemas.openxmlformats.org/officeDocument/2006/relationships/hyperlink" Target="https://www.crs.org/sites/default/files/tools-research/users-guide-to-integral-human-development.pdf" TargetMode="External"/><Relationship Id="rId3" Type="http://schemas.openxmlformats.org/officeDocument/2006/relationships/hyperlink" Target="https://kroc.nd.edu/news-events/news/research-on-forgiveness-begins-in-uganda/" TargetMode="External"/><Relationship Id="rId4" Type="http://schemas.openxmlformats.org/officeDocument/2006/relationships/hyperlink" Target="https://www.youtube.com/watch?v=4BOeQyKcbVo" TargetMode="External"/><Relationship Id="rId9" Type="http://schemas.openxmlformats.org/officeDocument/2006/relationships/hyperlink" Target="https://arxiv.org/pdf/2206.02279.pdf" TargetMode="External"/><Relationship Id="rId15" Type="http://schemas.openxmlformats.org/officeDocument/2006/relationships/hyperlink" Target="https://www.wolfram.com/technologies/" TargetMode="External"/><Relationship Id="rId14" Type="http://schemas.openxmlformats.org/officeDocument/2006/relationships/hyperlink" Target="https://www.ligo.caltech.edu/LA/news/ligo20160211" TargetMode="External"/><Relationship Id="rId17" Type="http://schemas.openxmlformats.org/officeDocument/2006/relationships/hyperlink" Target="https://mitpress.mit.edu/books/blueprint" TargetMode="External"/><Relationship Id="rId16" Type="http://schemas.openxmlformats.org/officeDocument/2006/relationships/hyperlink" Target="https://doi.org/10.1093/scan/nsab080" TargetMode="External"/><Relationship Id="rId5" Type="http://schemas.openxmlformats.org/officeDocument/2006/relationships/hyperlink" Target="https://tinyurl.com/BOSCOfoundations" TargetMode="External"/><Relationship Id="rId19" Type="http://schemas.openxmlformats.org/officeDocument/2006/relationships/hyperlink" Target="https://tinyurl.com/dCEC21-Loughran" TargetMode="External"/><Relationship Id="rId6" Type="http://schemas.openxmlformats.org/officeDocument/2006/relationships/hyperlink" Target="https://doi.org/10.1080/15570274.2010.528969" TargetMode="External"/><Relationship Id="rId18" Type="http://schemas.openxmlformats.org/officeDocument/2006/relationships/hyperlink" Target="https://doi.org/10.1007/s41109-021-00399-y" TargetMode="External"/><Relationship Id="rId7" Type="http://schemas.openxmlformats.org/officeDocument/2006/relationships/hyperlink" Target="http://www.nature.com/natecolevol" TargetMode="External"/><Relationship Id="rId8" Type="http://schemas.openxmlformats.org/officeDocument/2006/relationships/hyperlink" Target="https://doi.org/10.1038/s41559-021-01461-9"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tinyurl.com/Loughran-2022ISME"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tinyurl.com/Loughran-2022IS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