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five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Eight documents. Every one is generated from the register or from a single source file, so none is hand-maintained and none can drift out of step with the others. Do not edit them in Word: the next build overwrites the edit, and in the meantime the document is internally inconsistent. The one exception is Attachment H, which is meant to be worked on in Word: accepting and rejecting its tracked changes is the point of it, and that copy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2026-10-30T17:24:56.318Z</dcterms:created>
  <dcterms:modified xsi:type="dcterms:W3CDTF">2026-10-30T17:24:56.319Z</dcterms:modified>
</cp:coreProperties>
</file>

<file path=docProps/custom.xml><?xml version="1.0" encoding="utf-8"?>
<Properties xmlns="http://schemas.openxmlformats.org/officeDocument/2006/custom-properties" xmlns:vt="http://schemas.openxmlformats.org/officeDocument/2006/docPropsVTypes"/>
</file>