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PREA versus Policy</w:t>
      </w:r>
    </w:p>
    <w:p>
      <w:pPr>
        <w:spacing w:after="500"/>
        <w:jc w:val="center"/>
      </w:pPr>
      <w:r>
        <w:rPr>
          <w:color w:val="5A5A5A"/>
          <w:sz w:val="32"/>
          <w:szCs w:val="32"/>
        </w:rPr>
        <w:t xml:space="preserve">A standard-by-standard crosswalk</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Gap register Revision 10. 91 requirements assessed against 17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a policy-to-standard comparison prepared for internal remediation planning. Findings state what the documents reviewed contain. Where a requirement is recorded as not addressed, that means no provision appeared in the 17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17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Thirteen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Twenty-one requirements sit here. Ten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Forty-one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13</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21</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24"/>
                <w:szCs w:val="24"/>
              </w:rPr>
              <w:t xml:space="preserve">23%</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41</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45%</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24"/>
                <w:szCs w:val="24"/>
              </w:rPr>
              <w:t xml:space="preserve">15%</w:t>
            </w:r>
          </w:p>
        </w:tc>
      </w:tr>
      <w:tr>
        <w:tc>
          <w:tcPr>
            <w:tcW w:type="dxa" w:w="6480"/>
            <w:tcMar>
              <w:top w:type="dxa" w:w="60"/>
              <w:left w:type="dxa" w:w="100"/>
              <w:bottom w:type="dxa" w:w="60"/>
              <w:right w:type="dxa" w:w="100"/>
            </w:tcMar>
          </w:tcPr>
          <w:p>
            <w:pPr>
              <w:spacing w:after="40" w:before="40" w:line="240"/>
            </w:pPr>
            <w:r>
              <w:rPr>
                <w:b/>
                <w:bCs/>
                <w:color w:val="1A1A1A"/>
                <w:sz w:val="24"/>
                <w:szCs w:val="24"/>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91</w:t>
            </w:r>
          </w:p>
        </w:tc>
        <w:tc>
          <w:tcPr>
            <w:tcW w:type="dxa" w:w="1800"/>
            <w:tcMar>
              <w:top w:type="dxa" w:w="60"/>
              <w:left w:type="dxa" w:w="100"/>
              <w:bottom w:type="dxa" w:w="60"/>
              <w:right w:type="dxa" w:w="100"/>
            </w:tcMar>
          </w:tcPr>
          <w:p>
            <w:pPr>
              <w:spacing w:after="40" w:before="40" w:line="240"/>
              <w:jc w:val="right"/>
            </w:pPr>
            <w:r>
              <w:rPr>
                <w:b/>
                <w:bCs/>
                <w:color w:val="1A1A1A"/>
                <w:sz w:val="24"/>
                <w:szCs w:val="24"/>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22</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39</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r>
      <w:tr>
        <w:tc>
          <w:tcPr>
            <w:tcW w:type="dxa" w:w="6480"/>
            <w:tcMar>
              <w:top w:type="dxa" w:w="60"/>
              <w:left w:type="dxa" w:w="100"/>
              <w:bottom w:type="dxa" w:w="60"/>
              <w:right w:type="dxa" w:w="100"/>
            </w:tcMar>
          </w:tcPr>
          <w:p>
            <w:pPr>
              <w:spacing w:after="40" w:before="40" w:line="240"/>
            </w:pPr>
            <w:r>
              <w:rPr>
                <w:b w:val="false"/>
                <w:bCs w:val="false"/>
                <w:color w:val="1A1A1A"/>
                <w:sz w:val="24"/>
                <w:szCs w:val="24"/>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24"/>
                <w:szCs w:val="24"/>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24"/>
                <w:szCs w:val="24"/>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24"/>
                <w:szCs w:val="24"/>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24"/>
                <w:szCs w:val="24"/>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24"/>
                <w:szCs w:val="24"/>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24"/>
                <w:szCs w:val="24"/>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24"/>
                <w:szCs w:val="24"/>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Thirteen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24"/>
          <w:szCs w:val="24"/>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115.342(c). LGBTI residents shall not be placed in particular housing, bed, or other assignments solely on the basis of that identification or status. 15 CCR 1352(e), verified against the edition effective 04/01/2014, says the same: staff shall not separate a youth from the general population or assign a single occupancy room based solely on sexual orientation, gender identity, or gender expression. 15 CCR 1324(k), verified against the edition effective 01/01/2019, separately requires the policy manual to bar restrictive housing or classification decisions made solely on those bases.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II.M.1 creates classification S-8 for "Any Lesbian, Gay, Bisexual, Transgender, Questioning and Intersex (LGBTQI) youth," and III.I.1 provides that "Any youth classified S-8 will require a single room (no roommate) housing at all times."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worse than earlier revisions recorded. 15 CCR 1352(e) was not added by the 2019 Title 15 rewrite; it is in the edition effective 04/01/2014. S-8 was created 12/09/2019 and retained on the 02/27/2020 revision, five and a half years after the state rule was already in force. 1352(e) also states the lawful alternative on its face: individualized placement, or a single room at the youth's specific request. The 1324(k) route is the cleaner BSCC inspection finding, because it does not depend on whether PREA binds a county facility. Three additions from reading the order in Revision 9. First, a fifth internal contradiction: II.M.1.a defers housing to the Transgender and Intersex Youth Policy and III.I.1 then forecloses it, so the same order defers the decision and decides it. Second, a correction that removes a theory: a 15 CCR 1352(f) hook recorded in Revision 6, reasoned on the S-series being a sexual-risk taxonomy, fails and is withdrawn. The S-series is a general security taxonomy, and II.M.1 frames S-8 as protection against victimization and discrimination, which is the vulnerability framing 1350.5 requires rather than the abusiveness framing 1352(f) forbids. Third, a stronger replacement grounded in the order's own text: III.I.1 and III.E.1.a are word for word identical and are the only two provisions in the entire order imposing a single room at all times. III.E.1.a governs S-4 High, the documented sex offence category, which II.F.1 defines by the youth's potential for sexually acting out against others. The order therefore gives LGBTQI youth the identical housing restriction it reserves for adjudicated sex offenders, and gives it to nobody else. Note also that III.D.8, the deviation rule, is attached to the S-3 matrix and reaches neither mandate, so neither has a written override path.</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24"/>
          <w:szCs w:val="24"/>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24"/>
          <w:szCs w:val="24"/>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V.A.4 and OO 1453 I.A.9 both state that sexual assault is reported to Child Protective Services verbally within 24 hours. OO 1453 was produced and read in full in Revision 10, so I.A.9 is now quotable: 'All incidents of sexual assault shall be reported to Child Protective Services verbally within 24 hours. A formal written reported shall be completed and forwarded to Child Protective Services within 36 hours of receiving information concerning the incident.' The 36 hour written figure is correct. The 24 hour verbal figure is not.</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 Revision 10 adds a second defect in the same provision, from reading the whole order: every operative duty in OO 1453 is keyed to 'sexual assault', so on the face of the order the CPS duty does not reach touching, exposure or masturbation even where PC 11165.1(b)(4) and (b)(5) require a report. Correct the timeline and the scope in the same amendment.</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24"/>
          <w:szCs w:val="24"/>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24"/>
          <w:szCs w:val="24"/>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 Separately, and verified against the edition effective 01/01/2019, 15 CCR 1391(f) attaches the due process elements to major rule violations as a class, while OO 1390/1391 IV.A attaches the hearing only where the recommended discipline is Program Separation. That narrowing is a confirmed Title 15 defect in its own right, actionable on BSCC inspection independent of PREA.</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24"/>
          <w:szCs w:val="24"/>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note at OO 1352 II.F.2 states, in bold in the original, "Youth with a history of victim of molest, arson, or cruelty to animals should alert the Classification Officer for possible sexually inappropriate tendencies." The same inference appears a second time as a lettered criterion at II.F.2.d, "History of victimization related to sexual abuse or a sexual offense," alongside three abusiveness criteria. Both quoted verbatim from the order, produced and read in full in Revision 9.</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 Reading the order in Revision 9 made the finding larger in two ways. The inference is in two places, not one, so striking the bolded note alone leaves it in force, and the redline as first drafted struck only the note. And the order contradicts itself on the same fact: II.H.3 makes being the victim of a CPS referral relative to sexual abuse, or of any sustained sex offence, a criterion for S-4 Low, which the III.E.2 housing matrix treats protectively. Victimization history is therefore used once as an abusiveness indicator and once as a vulnerability indicator, inside one classification, in one order.</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24"/>
          <w:szCs w:val="24"/>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24"/>
          <w:szCs w:val="24"/>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24"/>
          <w:szCs w:val="24"/>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I.A.15, produced and read in full in Revision 10, reads: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 Interim fix confirmed in Revision 10: the report has a second addressee that does exist, the Department Chief, so route it there and note the vacancy in the report itself.</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24"/>
          <w:szCs w:val="24"/>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24"/>
          <w:szCs w:val="24"/>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I.I.1 still cites PC 288a. The complete S-4 High enumeration, verified in Revision 9, is II.G.1 ("a. Sodomy (286 PC); b. Lewd or lascivious acts with child under 14 (288 PC, all sub-divisions)") plus II.G.3 (rape, 261 PC, all sub-divisions). PC 287 is omitted, and so is PC 289, sexual penetration, which earlier revisions never flagged. Also absent: 243.4, 264.1, 285 and 647.6. OO 1352 II.C.3 references DJJ, which closed 06/30/2023, and IV.A carries a second DJJ reference as the worked example of a legal status change.</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 A youth with a documented 287 or 289 adjudication does not meet the enumerated S-4 High criteria on the face of the order.</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13. Supervisor directed to question a youth suspect without the mandatory counsel consultation</w:t>
      </w:r>
    </w:p>
    <w:p>
      <w:pPr>
        <w:keepNext/>
        <w:spacing w:after="120"/>
      </w:pPr>
      <w:r>
        <w:rPr>
          <w:i/>
          <w:iCs/>
          <w:color w:val="5A5A5A"/>
          <w:sz w:val="24"/>
          <w:szCs w:val="24"/>
        </w:rPr>
        <w:t xml:space="preserve">Register row 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WIC 625.6, as amended by SB 203 and effective 01/01/2021. A youth 17 years of age or younger shall consult with legal counsel, in person, by telephone or by video conference, before a custodial interrogation and before waiving any Miranda rights. The consultation may not be waived. 625.6(b) directs courts to weigh noncompliance on admissibility and to weigh a willful violation against the officer's credibility under Evidence Code 780.</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1453 I.A.6: 'The duty supervisor shall take an initial statement from the victim and suspect. All suspects involved in a sexual assault shall be read a "Miranda Warning", prior to any questioning.' The order says nothing about the 625.6 consultation. It was last revised 12/09/2019, more than a year before SB 203 took effect, and has not been updated since.</w:t>
            </w:r>
          </w:p>
        </w:tc>
      </w:tr>
    </w:tbl>
    <w:p>
      <w:pPr>
        <w:spacing w:after="80"/>
      </w:pPr>
    </w:p>
    <w:p>
      <w:pPr>
        <w:spacing w:after="120" w:line="276"/>
      </w:pPr>
      <w:r>
        <w:rPr>
          <w:b/>
          <w:bCs/>
          <w:color w:val="1A1A1A"/>
        </w:rPr>
        <w:t xml:space="preserve">Why it matters. </w:t>
      </w:r>
      <w:r>
        <w:rPr>
          <w:color w:val="1A1A1A"/>
        </w:rPr>
        <w:t xml:space="preserve">New in Revision 10, on reading OO 1453 for the first time. Two further provisions confirm the design is deliberate rather than an aside: I.A.8 conditions the Sheriff notification on what is believed 'after initial inquiry', and I.A.10 refers to 'the reporting/investigating officer (usually a Supervisor)'. The exposure runs to the supervisor personally, because a statement taken without the consultation can be suppressed and a willful violation goes to that supervisor's credibility as a witness. Two adjacent defects sit in the same provision: 115.334 requires specialized training for whoever conducts a sexual abuse investigation, and the PC 679.04 advocate right that I.A.13 correctly recites attaches to interviews by law enforcement, the district attorney or defense counsel, so it does not reach the I.A.6 statement. The one interview the order assigns to facility staff is the only one in the sequence with no advocate right attached.</w:t>
      </w:r>
    </w:p>
    <w:p>
      <w:pPr>
        <w:spacing w:after="300" w:line="276"/>
      </w:pPr>
      <w:r>
        <w:rPr>
          <w:b/>
          <w:bCs/>
          <w:color w:val="1A1A1A"/>
        </w:rPr>
        <w:t xml:space="preserve">Remediation. </w:t>
      </w:r>
      <w:r>
        <w:rPr>
          <w:color w:val="1A1A1A"/>
        </w:rPr>
        <w:t xml:space="preserve">Amend I.A.6 to require the WIC 625.6 consultation before any questioning of a suspect aged 17 or under, and to record it. Until then, obtain the consultation anyway. This is not a reason to tell supervisors to ignore I.A.6: the statement itself is directed by the order.</w:t>
      </w:r>
    </w:p>
    <w:p>
      <w:pPr>
        <w:pStyle w:val="Heading2"/>
        <w:keepNext/>
      </w:pPr>
      <w:r>
        <w:t xml:space="preserve">Conflict 12. Intake policy substantively obsolete</w:t>
      </w:r>
    </w:p>
    <w:p>
      <w:pPr>
        <w:keepNext/>
        <w:spacing w:after="120"/>
      </w:pPr>
      <w:r>
        <w:rPr>
          <w:i/>
          <w:iCs/>
          <w:color w:val="5A5A5A"/>
          <w:sz w:val="24"/>
          <w:szCs w:val="24"/>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24"/>
                <w:szCs w:val="24"/>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24"/>
                <w:szCs w:val="24"/>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 VERIFIED in Revision 10 against OO 1453, eff. 04/25/2013, last revised 12/09/2019, produced and read in full: I.A.15 is confirmed word for word: "At the conclusion of the sexual assault investigation, an incident review shall be conducted by upper management officials, with input from supervisors, investigators, and medical or mental health practitioners. A report shall be generated and forwarded to the PREA coordinator and Department Chief." The dead letter is the order's own text. The report has a second addressee that does exist, the Department Chief, so the interim fix is to route it there and note the vacancy in the report itself.</w:t>
      </w:r>
    </w:p>
    <w:p>
      <w:pPr>
        <w:spacing w:after="240" w:line="260"/>
      </w:pPr>
      <w:r>
        <w:rPr>
          <w:i/>
          <w:iCs/>
          <w:color w:val="5A5A5A"/>
          <w:sz w:val="24"/>
          <w:szCs w:val="24"/>
        </w:rPr>
        <w:t xml:space="preserve">Change log: MATERIALLY REVISED in 3: OO 1453 I.A.15 directs reports to a PREA Coordinator the department does not have. VERIFIED in 10 against the produced order: I.A.15 quoted verbatim, including the reference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 VERIFIED in Revision 5 against Title 15 rev. 04/01/2014, the only edition produced: 1321(h)(1)(A) sets one wide-awake youth supervision staff member for each 10 youth during waking hours and (B) one for each 30 during sleeping hours, for juvenile halls. The conflict with the federal 1:8 and 1:16 is confirmed on both sides. Two further points from source. 1321(h)(1)(E) excludes personnel whose primary responsibility is administration, supervision of personnel, academic or trade instruction, clerical, kitchen, or maintenance from counting as youth supervision staff, which is the state analogue of the federal security-staff-only rule and means the 1:10 count is already required to be a clean count. And 1301 provides that county standards may 'meet or exceed and do not conflict with' the state minimums, confirming that adopting 1:8 and 1:16 is open to the department without a variance.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VERIFIED in Revision 7 against Title 15 effective 01/01/2019: 1301 is unchanged and confirmed as cited: a county operating a local juvenile facility may adopt standards governing its own employees and facilities 'provided such standards and requirements meet or exceed and do not conflict with these standards and requirements.' Adopting the federal 1:8 and 1:16 ratios is therefore open to the department without a variance, and 1321(h)(1) is a floor rather than a ceiling.</w:t>
      </w:r>
    </w:p>
    <w:p>
      <w:pPr>
        <w:spacing w:after="240" w:line="260"/>
      </w:pPr>
      <w:r>
        <w:rPr>
          <w:i/>
          <w:iCs/>
          <w:color w:val="5A5A5A"/>
          <w:sz w:val="24"/>
          <w:szCs w:val="24"/>
        </w:rPr>
        <w:t xml:space="preserve">Change log: VERIFIED in 5: 15 CCR 1321(h)(1)(A)-(B) and 1301 confirmed against source; 1321(h)(1)(E) staff-exclusion rule added. REVISED in 7: 1321(h)(1) and 1301 re-verified against the 2019 edition. The conflict is unchanged on both sides. (C) and (D) added.</w:t>
      </w: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Note that this answers a different question than the one this row asks. Twelve units in use describes the size of one facility; it does not say how many juvenile facilities the department operates, which is what 115.311(c) turns on. Open question 1 stays open.</w:t>
      </w:r>
    </w:p>
    <w:p>
      <w:pPr>
        <w:spacing w:after="240" w:line="260"/>
      </w:pPr>
      <w:r>
        <w:rPr>
          <w:i/>
          <w:iCs/>
          <w:color w:val="5A5A5A"/>
          <w:sz w:val="24"/>
          <w:szCs w:val="24"/>
        </w:rPr>
        <w:t xml:space="preserve">Change log: REVISED in 8: unit count recorded. The facility count 115.311(c) turns on is still open.</w:t>
      </w: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 VERIFIED in Revision 5 against Title 15 rev. 04/01/2014, the only edition produced: 1321(a) requires 'an adequate number of personnel sufficient to carry out its program,' and 1321(h) requires assignment of sufficient youth supervision staff for continuous wide awake supervision. Both read as cited. Neither supplies the written staffing plan this requirement concerns, so the finding stands. The eleven factors are enumerated here so the staffing plan can be drafted from this row rather than from the standard. 28 CFR 115.313(a) requires the agency to take into consideration: (1) generally accepted juvenile detention, correctional, or secure residential practices; (2) any judicial findings of inadequacy; (3) any findings of inadequacy from Federal investigative agencies; (4) any findings of inadequacy from internal or external oversight bodies; (5) all components of the facility's physical plant, including blind spots or areas where staff or residents may be isolated; (6) the composition of the resident population; (7) the number and placement of supervisory staff; (8) institution programs occurring on a particular shift; (9) any applicable State or local laws, regulations, or standards; (10) the prevalence of substantiated and unsubstantiated incidents of sexual abuse; and (11) any other relevant factors. Three are harder for this department than they look. Factor 10 cannot currently be computed at all, because the Internal Affairs six-category disposition taxonomy does not map to the three PREA findings; see row 81. Factor 4 now takes in this register itself, which is a finding of inadequacy from an internal review. Factor 5 has no supporting document, because the Institutional Policy on Video Recording and Photograph System has never been produced. CORROBORATION NOTE: the eleven factors are corroborated from search, including exact-phrase matches against the Cornell, eCFR, and PREA Resource Center listings, and have not been read from the Code of Federal Regulations itself, because network access to those sources is blocked from the drafting environment. Confirm the wording against 28 CFR 115.313(a) before it is adopted into a staffing plan. VERIFIED in Revision 7 against Title 15 effective 01/01/2019: 1321(h)(1) is confirmed as cited for juvenile halls: (A) one wide-awake youth supervision staff member for each 10 youth during waking hours, (B) one for each 30 during sleeping hours, and (E) personnel whose primary responsibility is administration, supervision of personnel, academic or trade instruction, clerical, kitchen or maintenance shall not be classified as youth supervision staff. Two subsections this register did not carry are now recorded. (C) requires at least two wide-awake youth supervision staff members on duty at all times regardless of the number of youth in detention, unless an arrangement has been made for backup support services allowing immediate response to emergencies, which is a floor the federal ratios do not state and which binds on low-count units. (D) requires at least one youth supervision staff member on duty who is the same gender as youth housed in the facility, which bears on the 115.315 cross-gender viewing and announcement duties and should be read alongside them rather than as a staffing rule alone. 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The unit count is a direct input to the staffing plan. Twelve units in use interacts with 1321(h)(1)(C), which requires at least two wide-awake youth supervision staff on duty at all times regardless of the number of youth in detention, absent a backup arrangement allowing immediate response. On a low-count unit that floor binds before any ratio does, and with twelve units running it is a staffing question before it is a PREA question. Factor 6, the composition of the resident population, now has a concrete answer that the plan has to weigh: a twelve year age span, 13 to 25.</w:t>
      </w:r>
    </w:p>
    <w:p>
      <w:pPr>
        <w:spacing w:after="240" w:line="260"/>
      </w:pPr>
      <w:r>
        <w:rPr>
          <w:i/>
          <w:iCs/>
          <w:color w:val="5A5A5A"/>
          <w:sz w:val="24"/>
          <w:szCs w:val="24"/>
        </w:rPr>
        <w:t xml:space="preserve">Change log: VERIFIED in 5: 15 CCR 1321(a) and (h) confirmed against source. REVISED in 6: the eleven 115.313(a) factors enumerated, with the factor 10, 4, and 5 problems named. REVISED in 7: 1321(h)(1) re-verified against the 2019 edition. (C) two-staff minimum and (D) same-gender staffing added. REVISED in 8: unit count and the 1321(h)(1)(C) two-staff interaction recorded against factors 5 and 6.</w:t>
      </w: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REVISED: gap text updated to credit the Attachment A medical screen. FLAGGED in 5: 15 CCR 1352.5 not confirmed; absent from the produced edition. REVISED in 6: 1352.5 confirmed against the 2019 edition and quoted.</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 VERIFIED in Revision 9 against OO 1352, eff. 12/09/2019, rev. 02/27/2020, produced and read in full: I.B.3 is confirmed: the Classification Officer shall "Check each youth status in the Child Protective Services (CPS) database and review resident's most recent Court Reports and other relevant information contained in JPIP scanned documents relative to the youth." That is a registry check run against the YOUTH on admission. Reading the full order confirms the asymmetry this row records: nothing anywhere in OO 1352 requires any registry or background check of an employee, contractor, volunteer or intern. The only registry duty in the classification system runs against the children.</w:t>
      </w:r>
    </w:p>
    <w:p>
      <w:pPr>
        <w:spacing w:after="240" w:line="260"/>
      </w:pPr>
      <w:r>
        <w:rPr>
          <w:i/>
          <w:iCs/>
          <w:color w:val="5A5A5A"/>
          <w:sz w:val="24"/>
          <w:szCs w:val="24"/>
        </w:rPr>
        <w:t xml:space="preserve">Change log: NEW in revision 2. Split out from the main 115.317 row. VERIFIED in 9 against the produced order: I.B.3 quoted. The absence of any employee or contractor registry provision is confirmed by reading the full order rather than inferred.</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FLAGGED in 5: 15 CCR 1324(n) not confirmed; produced edition ends 1324 at (j). REVISED in 6: 1324(n) confirmed against the 2019 edition and quoted.</w:t>
      </w: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 VERIFIED in Revision 6 against Title 15 effective 01/01/2019, the post-rewrite edition: 1360(g) exists and reads 'Cross-gender pat-down searches and strip searches are prohibited except in exigent circumstances or when conducted by a medical professional. Such searches must be justified and documented in writing.' The citation is sound as used in this row.</w:t>
      </w:r>
    </w:p>
    <w:p>
      <w:pPr>
        <w:spacing w:after="240" w:line="260"/>
      </w:pPr>
      <w:r>
        <w:rPr>
          <w:i/>
          <w:iCs/>
          <w:color w:val="5A5A5A"/>
          <w:sz w:val="24"/>
          <w:szCs w:val="24"/>
        </w:rPr>
        <w:t xml:space="preserve">Change log: REVISED: was Partial / High. OO 1360 reviewed; most elements met or exceeded. Remaining gap narrowed to cross-gender pat-down documentation. FLAGGED in 5: 15 CCR 1360(g) not confirmed; produced edition ends 1360 at (f). REVISED in 6: 1360(g) confirmed against the 2019 edition and quoted.</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 VERIFIED in Revision 5 against Title 15 rev. 04/01/2014, the only edition produced: 1353 requires orientation before placement in a living area, in both written and verbal form, with provision for youth with disabilities, limited English proficiency, or limited literacy, across sixteen listed topics at (a) to (p), including (p) non-discrimination policy. The accessibility duty this requirement concerns is confirmed.</w:t>
      </w:r>
    </w:p>
    <w:p>
      <w:pPr>
        <w:spacing w:after="240" w:line="260"/>
      </w:pPr>
      <w:r>
        <w:rPr>
          <w:i/>
          <w:iCs/>
          <w:color w:val="5A5A5A"/>
          <w:sz w:val="24"/>
          <w:szCs w:val="24"/>
        </w:rPr>
        <w:t xml:space="preserve">Change log: VERIFIED in 5: 15 CCR 1353 confirmed against source.</w:t>
      </w: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24"/>
          <w:szCs w:val="24"/>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was Not Evidenced. OO 1352.5 closes this and resolves the OO 1360 conflict. FLAGGED in 5: 15 CCR 1352.5 not confirmed; absent from the produced edition. REVISED in 6: 1352.5 confirmed against the 2019 edition and quoted.</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 VERIFIED in Revision 5 against Title 15 rev. 04/01/2014, the only edition produced: 1453 requires the health administrator, with the facility administrator, to develop policy for treating victims of sexual assault and for reporting such incidents to local law enforcement, and requires that 'the evidentiary examination and initial treatment of victims of sexual assault shall be conducted at a health facility that is separate from the custodial facility and is properly equipped and staffed with personnel trained and experienced in such procedures.' The off-site examination duty is a state requirement, not merely a PREA preference. 1452 requires forensic evidence to be collected by appropriately trained medical personnel who are not responsible for the youth's ongoing health care.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the fallback evidence protocol is confirmed word for word. I.A.11: "If the Sheriff's Department, C.S.I. (Crime Scene Investigations) or detectives cannot respond immediately, the duty supervisor may need to collect evidence," followed by (a) photograph crime scene, (b) "After putting gloves on, collect evidence, clearly marking date, time, location, ownership and description of item," and (c) "Seal all evidence bags and envelopes, log items and place evidence in the evidence locker located in the Property Room at Intake/Booking." I.A.12 is new to this register: "Non-consensual sexual assault suspects shall undergo a 'suspect rape exam', which shall be the responsibility of the Sheriff's Department as the investigating agency." The 115.321(a) gap stands: the protocol is a chain of custody procedure, not a uniform evidence protocol developmentally appropriate for youth and adapted from the DOJ OVW national protocol.</w:t>
      </w:r>
    </w:p>
    <w:p>
      <w:pPr>
        <w:spacing w:after="240" w:line="260"/>
      </w:pPr>
      <w:r>
        <w:rPr>
          <w:i/>
          <w:iCs/>
          <w:color w:val="5A5A5A"/>
          <w:sz w:val="24"/>
          <w:szCs w:val="24"/>
        </w:rPr>
        <w:t xml:space="preserve">Change log: REVISED in 3: OO 1453 evidence procedure credited; training prerequisite and protocol derivation identified as the residual gaps. VERIFIED in 5: 15 CCR 1452 and 1453 confirmed against source, including the off-site evidentiary examination requirement. REVISED in 7: 1452 and 1453 re-verified against the 2019 edition, unchanged. VERIFIED in 10 against the produced order: I.A.11 quoted verbatim. I.A.12, the suspect rape exam and its assignment to the Sheriff, is new to this register.</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 VERIFIED in Revision 5 against Title 15 rev. 04/01/2014, the only edition produced: 1453 requires the evidentiary examination and initial treatment to occur at a health facility separate from the custodial facility, properly equipped and staffed with trained and experienced personnel. 1452 requires collection by trained medical personnel who are not the youth's ongoing care providers.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is confirmed: victims "shall be transported by a Transportation Officer, or designated staff appointed by the duty Supervisor (taking gender into consideration), to a local medical facility for an evidentiary exam." The off-site requirement is satisfied. The gaps stand unchanged: no SAFE or SANE preference, no documentation of efforts to secure one, and no express statement that the examination is provided without financial cost to the youth.</w:t>
      </w:r>
    </w:p>
    <w:p>
      <w:pPr>
        <w:spacing w:after="240" w:line="260"/>
      </w:pPr>
      <w:r>
        <w:rPr>
          <w:i/>
          <w:iCs/>
          <w:color w:val="5A5A5A"/>
          <w:sz w:val="24"/>
          <w:szCs w:val="24"/>
        </w:rPr>
        <w:t xml:space="preserve">Change log: VERIFIED in 5: 15 CCR 1452 and 1453 confirmed against source. REVISED in 7: 1452 and 1453 re-verified against the 2019 edition, unchanged. VERIFIED in 10 against the produced order: I.A.13 transport and off-site examination confirmed.</w:t>
      </w: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 VERIFIED in Revision 10 against OO 1453, eff. 04/25/2013, last revised 12/09/2019, produced and read in full: I.A.13 is confirmed and it is stronger than this row credited, but its scope is narrower than assumed and that correction matters. The order states: "Pursuant to Section 264.2 of the California Penal Code, a sexual assault victim has the right to have a victim advocate and/or victim support person, of the victim's choosing, present during their medical examination. In most cases, the victim advocate will be from a local Rape Crisis Center. Sheriff's Officers will follow Youth Detention Facility staff to the Med Center and fill out all necessary paperwork. Pursuant to Section 679.04, a sexual assault victim has the right to have a victim advocate and/or victim support person, of the victim's choosing, present during all investigatory interviews conducted by law enforcement, the district attorney, or defense counsel." CORRECTION TO THIS PROJECT'S OWN WORK: the supervisor guide and the field card have treated the 679.04 right as attaching to investigatory interviews generally. As the order recites the statute, and as the statute reads, it attaches to interviews conducted by LAW ENFORCEMENT, THE DISTRICT ATTORNEY OR DEFENSE COUNSEL. It does not on its face reach the initial statement the duty supervisor is directed to take under I.A.6. That makes the I.A.6 problem worse rather than better, because the one interview the order actually assigns to facility staff is the one with no advocate right attached to it. See row 91. The 115.321(d) and (e) gaps stand: the agency must ATTEMPT to make an advocate available rather than treat it as a right the victim invokes, and must document those efforts.</w:t>
      </w:r>
    </w:p>
    <w:p>
      <w:pPr>
        <w:spacing w:after="240" w:line="260"/>
      </w:pPr>
      <w:r>
        <w:rPr>
          <w:i/>
          <w:iCs/>
          <w:color w:val="5A5A5A"/>
          <w:sz w:val="24"/>
          <w:szCs w:val="24"/>
        </w:rPr>
        <w:t xml:space="preserve">Change log: REVISED in 3: OO 1453 I.A.13 credited. VERIFIED in 10 against the produced order: I.A.13 quoted verbatim. CORRECTION: PC 679.04 as recited reaches interviews by law enforcement, the DA or defense counsel, not the duty supervisor's I.A.6 initial statement. This project had stated it more broadly.</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 VERIFIED in Revision 10 against OO 1453, eff. 04/25/2013, last revised 12/09/2019, produced and read in full: confirmed. I.A.8: "If after initial inquiry it is believed a sexual assault occurred, the Sheriff's Department will be notified immediately by the duty Supervisor in order to take a report." I.A.10: "The reporting/investigating officer (usually a Supervisor) shall brief the responding Sheriff's officers upon their arrival. Sheriff's officers will be provided with a room to conduct any interviews." I.A.14: "If a consensual sex act occurred, all discovery and investigative reports are to be forwarded to the Supervising District Attorney and the Sacramento Sheriff's Sexual Assaults Unit." Two phrases in I.A.8 and I.A.10 matter and were not previously recorded. The Sheriff trigger is conditioned on an "initial inquiry" by the facility, and the parenthetical "(usually a Supervisor)" confirms that the department treats the Duty Supervisor as the investigating officer. See row 91, which is where that leads.</w:t>
      </w:r>
    </w:p>
    <w:p>
      <w:pPr>
        <w:spacing w:after="240" w:line="260"/>
      </w:pPr>
      <w:r>
        <w:rPr>
          <w:i/>
          <w:iCs/>
          <w:color w:val="5A5A5A"/>
          <w:sz w:val="24"/>
          <w:szCs w:val="24"/>
        </w:rPr>
        <w:t xml:space="preserve">Change log: REVISED in 3: OO 1453 referral provisions credited. VERIFIED in 10 against the produced order: I.A.8, I.A.10 and I.A.14 quoted verbatim. New: the Sheriff trigger runs through an "initial inquiry" by the facility, and I.A.10 names the Supervisor as the usual investigating officer.</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24"/>
          <w:szCs w:val="24"/>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 VERIFIED in Revision 5 against Title 15 rev. 04/01/2014, the only edition produced: 1324(d) requires an initial orientation and training program for employees, and 1324(e) requires initial orientation including safety, security, and anti-discrimination policies for support staff, contract employees, school and medical staff, program providers, and volunteers. Both subsections read as cited.</w:t>
      </w:r>
    </w:p>
    <w:p>
      <w:pPr>
        <w:spacing w:after="240" w:line="260"/>
      </w:pPr>
      <w:r>
        <w:rPr>
          <w:i/>
          <w:iCs/>
          <w:color w:val="5A5A5A"/>
          <w:sz w:val="24"/>
          <w:szCs w:val="24"/>
        </w:rPr>
        <w:t xml:space="preserve">Change log: VERIFIED in 5: 15 CCR 1324(d) and (e) confirmed against source.</w:t>
      </w: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 VERIFIED in Revision 5 against Title 15 rev. 04/01/2014, the only edition produced: 1324(e) reaches support staff, contract employees, school and medical staff, program providers, and volunteers, which is the population this requirement concerns.</w:t>
      </w:r>
    </w:p>
    <w:p>
      <w:pPr>
        <w:spacing w:after="240" w:line="260"/>
      </w:pPr>
      <w:r>
        <w:rPr>
          <w:i/>
          <w:iCs/>
          <w:color w:val="5A5A5A"/>
          <w:sz w:val="24"/>
          <w:szCs w:val="24"/>
        </w:rPr>
        <w:t xml:space="preserve">Change log: VERIFIED in 5: 15 CCR 1324(e) confirmed against source.</w:t>
      </w: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 CITATION FLAGGED in Revision 5. In the produced edition, 15 CCR 1353(c) is 'access to legal services,' which is not the resident education content this row scores. Either the subsection lettering changed in the January 2019 rewrite or the citation is to the wrong subsection. The substance of the finding is unaffected, because 1353 plainly requires orientation on the listed topics, but the pinpoint must be corrected against the current edition before it is quoted. RESOLVED in Revision 6. The lettering did change in the January 2019 rewrite. In the edition effective 01/01/2019, 1353(c) reads 'age appropriate information that explains the facility's policy prohibiting sexual abuse and sexual harassment and how to report incidents or suspicions of sexual abuse or sexual harassment,' which is exactly the content this row scores. The citation is correct for the current text and was correct all along; it was the 2014 edition that did not match.</w:t>
      </w:r>
    </w:p>
    <w:p>
      <w:pPr>
        <w:spacing w:after="240" w:line="260"/>
      </w:pPr>
      <w:r>
        <w:rPr>
          <w:i/>
          <w:iCs/>
          <w:color w:val="5A5A5A"/>
          <w:sz w:val="24"/>
          <w:szCs w:val="24"/>
        </w:rPr>
        <w:t xml:space="preserve">Change log: FLAGGED in 5: 15 CCR 1353(c) reads 'access to legal services' in the produced edition; pinpoint needs correction against the current text. RESOLVED in 6: the 1353(c) flag is cleared. The 2019 rewrite moved it; the citation is correct for current text.</w:t>
      </w: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 VERIFIED in Revision 5 against Title 15 rev. 04/01/2014, the only edition produced: 1353 is confirmed, including the requirement that orientation occur prior to placement in a living area and be given in both written and verbal form.</w:t>
      </w:r>
    </w:p>
    <w:p>
      <w:pPr>
        <w:spacing w:after="240" w:line="260"/>
      </w:pPr>
      <w:r>
        <w:rPr>
          <w:i/>
          <w:iCs/>
          <w:color w:val="5A5A5A"/>
          <w:sz w:val="24"/>
          <w:szCs w:val="24"/>
        </w:rPr>
        <w:t xml:space="preserve">Change log: VERIFIED in 5: 15 CCR 1353 confirmed against source.</w:t>
      </w: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 MATERIALLY STRENGTHENED in Revision 5 by verification against source. 15 CCR 1352(e) reads, in the edition effective April 1, 2014: 'provide that facility staff shall not separate youth from the general population or assign youth to a single occupancy room based solely on the youth's actual or perceived race, ethnic group identification, ancestry, national origin, color, religion, gender, sexual orientation, gender identity, gender expression, mental or physical disability, or HIV status.' The section then supplies its own carve-out: 'This section does not prohibit staff from placing youth in a single occupancy room at the youth's specific request or in accordance with Title 15 regulations regarding separation.' Two consequences. First, the chronology is far worse than Revision 4 recorded. This rule was not added by the 2019 Title 15 rewrite. It has been California law since at least April 1, 2014, five and a half years before OO 1352 created S-8 on December 9, 2019 and retained it on the February 27, 2020 revision. Second, the carve-out states the lawful alternative on the face of the regulation: individualized placement, or single-room housing at the youth's own request. S-8 is neither. A second and independent state hook is now confirmed: 1324(k) requires the policy and procedure manual itself to contain a non-discrimination provision barring discrimination on the same listed bases 'including restrictive housing or classification decisions based solely on any of the above mentioned categories.' S-8 is a classification decision based solely on a listed category, so it is both an operational violation of 1352(e) and a defect in the required contents of the manual under 1324(k). The 1324(k) route is the cleaner BSCC inspection finding because it does not depend on whether PREA binds a county facility. VERIFIED in Revision 6 against Title 15 effective 01/01/2019, the post-rewrite edition: 1352(f) exists and is a third and independent hook on S-8: 'facility staff shall not consider lesbian, gay, bisexual, transgender, questioning or intersex identification or status as an indicator of likelihood of being sexually abusive.' If the S-series is a sexual-risk taxonomy, which the S-4 High and S-4 Low criteria indicate, then placing LGBTQI youth into that series at all is what 1352(f) forbids, independent of the housing consequence. Confirming that requires OO 1352, which has never been produced, so it is recorded as a hook to test rather than as a scored finding. CITATION CORRECTED in Revision 6, and this one was load-bearing. Revision 5 recorded the non-discrimination hook as 1324(h) from the 04/01/2014 edition. In the edition effective 01/01/2019, 1324(h) is 'trauma-informed approaches' and the non-discrimination provision is 1324(k). The 2019 text is also broader than the 2014 text, adding immigration status to the listed bases. Anything citing 1324(h) for this proposition, including redline change 1 as originally drafted, is wrong for the current edition. DISTINCTION WORTH HAVING READY, added in Revision 8. The department houses girls separately from boys, and someone will reasonably ask why that is lawful if categorical housing on a listed basis is not, since gender is on the 1352(e) and 1324(k) lists. The answer is in the operative words. 1352(e) bars separating a youth FROM THE GENERAL POPULATION or assigning to a SINGLE OCCUPANCY ROOM solely on a listed basis. A girls unit is a general population assignment and is neither of those things. S-8 is a single occupancy assignment made solely on a listed basis and is squarely both. Same list, opposite result, and the difference is the operational consequence rather than the category. This is the cleanest way to explain the finding to an administrator who pushes back. VERIFIED in Revision 9 against OO 1352, eff. 12/09/2019, rev. 02/27/2020, produced and read in full: both halves of this conflict are now quotable. II.M "S-8 Other Guidelines" reads in full: "1. Any Lesbian, Gay, Bisexual, Transgender, Questioning and Intersex (LGBTQI) youth to further protect against victimization/discrimination within the unit setting. a. See the Transgender and Intersex Youth Policy for housing guidelines." III.I "S-8 Housing and Security Guidelines" reads in full: "1. Any youth classified S-8 will require a single room (no roommate) housing at all times." The Purpose and Scope paragraph tracks 15 CCR 1352(e) almost verbatim, including the carve-out: "Classification Officers shall not separate youth from the general population or assign youth to a single occupancy room based solely on the youth's actual or perceived race, ethnic group identification, ancestry, natural origin, color, religion, gender, sexual orientation, gender identity, gender expression, mental or physical disability, or HIV status. Staff are not prohibited from placing youth in a single occupancy room at the youth's specific request or in accordance with regulations regarding separation." FIFTH INTERNAL CONTRADICTION, NEW IN REVISION 9: II.M.1.a defers housing to the Transgender and Intersex Youth Policy, and III.I.1 then mandates single-room housing at all times. The same order both defers the housing decision and forecloses it. CORRECTION, AND IT REMOVES A THEORY FROM THIS ROW: Revision 6 recorded a 15 CCR 1352(f) hook reasoned on the S-series being a sexual-risk taxonomy. THAT REASONING FAILS. The S-series is a general security taxonomy: S-3 suicide, S-5 mental health, S-6 gang, S-7 medical. And II.M.1 states S-8's purpose as protection "against victimization/discrimination," which is the vulnerability framing 15 CCR 1350.5 requires, not the abusiveness framing 1352(f) forbids. On its face II.M is consistent with 1352(f). A STRONGER REPLACEMENT, GROUNDED IN THE ORDER'S OWN TEXT: III.I.1 and III.E.1.a are word-for-word identical, both reading "will require a single room (no roommate) housing at all times," and they are the ONLY two provisions in the entire order imposing that mandate. III.E.1.a governs S-4 High, which II.F.1 defines by "the youth's potential for sexually acting out against other youth and/or staff" and II.G.1 populates with documented sex offenses. So the order gives LGBTQI youth the identical housing restriction it reserves for adjudicated sex offenders, and gives it to no one else. That is the 1352(f) argument, and it no longer depends on an inference about what the S-series is. It is now a scored element of this row rather than a hook to test. Page 12 also confirms the chronology: the order "Amends/Replaces Previous Order: Classification System Title XV 1352, 10/01/2013," so S-8 was created in the 2019 rewrite, five and a half years after 15 CCR 1352(e) took effect on 04/01/2014, and was signed by the Chief Deputy on 02/27/2020.</w:t>
      </w:r>
    </w:p>
    <w:p>
      <w:pPr>
        <w:spacing w:after="240" w:line="260"/>
      </w:pPr>
      <w:r>
        <w:rPr>
          <w:i/>
          <w:iCs/>
          <w:color w:val="5A5A5A"/>
          <w:sz w:val="24"/>
          <w:szCs w:val="24"/>
        </w:rPr>
        <w:t xml:space="preserve">Change log: REVISED in 3: OO 1352.5 III.H adds a fourth internal contradiction and a damaging chronology. MATERIALLY REVISED in 5: 15 CCR 1352(e) verified against source and dated to 04/01/2014, not 2019, so S-8 postdates the rule by five and a half years. 15 CCR 1324(h) added as an independent hook. 1352(f) not confirmed. CORRECTED in 6: 1324(h) is 1324(k) in the 2019 edition. 1352(f) confirmed and added as a third hook. REVISED in 8: added the general population versus single occupancy distinction. VERIFIED in 9 against the produced order: II.M, III.I and the Purpose paragraph quoted verbatim. Fifth internal contradiction added (II.M.1.a defers housing, III.I.1 forecloses it). CORRECTED in 9: the Revision 6 1352(f) taxonomy theory fails and is withdrawn; replaced by the stronger textual argument that III.I.1 and III.E.1.a are identical and unique in the order.</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 Revision 8 adds the housing context that makes this finding bite harder. The department houses girls separately from boys, so a transgender or intersex youth is the case the system has no default for, and III.I resolves it by assigning a single room by status rather than by the individualized determination III.B and III.F require. Where every other resident is housed in general population by sex, that difference is the whole finding. Recommended change 2 makes single occupancy the presumptive outcome of the III.F determination instead.</w:t>
      </w:r>
    </w:p>
    <w:p>
      <w:pPr>
        <w:spacing w:after="240" w:line="260"/>
      </w:pPr>
      <w:r>
        <w:rPr>
          <w:i/>
          <w:iCs/>
          <w:color w:val="5A5A5A"/>
          <w:sz w:val="24"/>
          <w:szCs w:val="24"/>
        </w:rPr>
        <w:t xml:space="preserve">Change log: MATERIALLY REVISED in 3: was Not Evidenced. OO 1352.5 largely closes the standard; III.I is a discrete conflict. FLAGGED in 5: 15 CCR 1352.5 not confirmed; absent from the produced edition. REVISED in 6: 1352.5 confirmed and quoted. 1352.5(c) is the individualized standard the III.I categorical rule conflicts with. REVISED in 8: sex-segregated housing context added.</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6 against Title 15 effective 01/01/2019, the post-rewrite edition: 1350.5(a) lists 'Prior sexual victimization or abusiveness' as a single screening factor and 1350.5(b) treats LGBTQI identification as bearing on whether a youth 'may, therefore, be vulnerable to sexual abuse.' The state text therefore uses victimization to assess vulnerability, never abusiveness, which is the same separation 115.341(c) draws. A further and independent hook now confirmed: 1352(f) provides that 'facility staff shall not consider lesbian, gay, bisexual, transgender, questioning or intersex identification or status as an indicator of likelihood of being sexually abusive.' That provision does not reach the II.F.2 molest-victim note directly, because that note turns on victimization history rather than LGBTQI status, but it establishes that California has legislated against precisely this species of inference inside the classification section. VERIFIED in Revision 9 against OO 1352, eff. 12/09/2019, rev. 02/27/2020, produced and read in full: the note at II.F.2 reads, in bold in the original: "Youth with a history of victim of molest, arson, or cruelty to animals should alert the Classification Officer for possible sexually inappropriate tendencies." The finding is confirmed and the wording is now exact. WORSE THAN RECORDED, NEW IN REVISION 9: the victim-to-perpetrator inference appears TWICE, not once. Besides the note, II.F.2 lists the criteria for an S-4 classification as "a. A current sexual offense; b. Prior history of sexual offense(s); c. Sexual acting out in an institutional/placement setting; d. History of victimization related to sexual abuse or a sexual offense." Criterion (d) puts the youth's own victimization into the S-4 determination as a lettered criterion, alongside three abusiveness criteria, independently of the note. Striking the note alone leaves the defect in force. The order then contradicts itself on the same fact: II.H.3 makes "any youth who has been the victim of any CPS referral relative to sexual abuse or has been the victim of any sustained sex offense" a criterion for S-4 Low, which the III.E.2 housing matrix treats protectively. So victimization history is used once as an abusiveness indicator and once as a vulnerability indicator, in the same classification, in the same order. The S-4 High and S-4 Low split the register described is confirmed and is sounder than the label suggests, but II.H.2 undercuts it by placing perpetrator conduct, "masturbation in front of others, exposing genitals, or continued sexual comments for the purpose of arousal," in the same Low tier as the two victimization criteria.</w:t>
      </w:r>
    </w:p>
    <w:p>
      <w:pPr>
        <w:spacing w:after="240" w:line="260"/>
      </w:pPr>
      <w:r>
        <w:rPr>
          <w:i/>
          <w:iCs/>
          <w:color w:val="5A5A5A"/>
          <w:sz w:val="24"/>
          <w:szCs w:val="24"/>
        </w:rPr>
        <w:t xml:space="preserve">Change log: NEW in revision 2, from OO 1352. FLAGGED in 5: 15 CCR 1350.5 not confirmed; absent from the produced edition. REVISED in 6: 1350.5 confirmed and quoted. 1352(f) added as adjacent state authority against status-based abusiveness inference. VERIFIED in 9 against the produced order: II.F.2 note quoted exactly. EXPANDED in 9: II.F.2.d is a second, independent instance of the same inference in the lettered criteria, and II.H.3 uses the same fact for the opposite purpose. Redline 6 struck only the note and has been corrected.</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 VERIFIED in Revision 9 against OO 1352, eff. 12/09/2019, rev. 02/27/2020, produced and read in full: the instruments are confirmed. I.B.6 requires the MAYSI-2 be "administered, scored, and an appropriate response initiated prior to assigning any youth to a housing unit," with the Scores by Factors report filed. I.B.12 requires the Child and Adolescent Trauma Screen and the Alternatives to Violence assessment. II.F.1 carries the note "The totality of circumstances will allow the Classification Officer and/or Supervisor to determine this classification," which confirms that the S-4 decision is a judgment rather than a scored instrument output. NEW IN REVISION 9, AND IT IS THE structural point: OO 1352 never once references OO 1350.5, the Screening for the Risk of Sexual Abuse order, anywhere in its twelve pages. The order that performs the sexual abuse risk screening and the order that makes the housing, bed and program assignments the screening is supposed to drive do not cite each other in either direction. 115.341 requires the screening results to inform exactly those assignments. The link may well exist in practice; it does not exist on paper, and an auditor tracing a screening result to a housing decision has nothing written to follow.</w:t>
      </w:r>
    </w:p>
    <w:p>
      <w:pPr>
        <w:spacing w:after="240" w:line="260"/>
      </w:pPr>
      <w:r>
        <w:rPr>
          <w:i/>
          <w:iCs/>
          <w:color w:val="5A5A5A"/>
          <w:sz w:val="24"/>
          <w:szCs w:val="24"/>
        </w:rPr>
        <w:t xml:space="preserve">Change log: REVISED: gap text updated to credit MAYSI-2, CATS, ATV, and the S-4 criteria while explaining why none satisfies the standard. VERIFIED in 9 against the produced order: I.B.6, I.B.12 and the II.F.1 totality note quoted. NEW in 9: OO 1352 contains no reference to OO 1350.5 anywhere, so the screening-to-classification link is undocumented in both directions.</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 VERIFIED in Revision 9 against OO 1352, eff. 12/09/2019, rev. 02/27/2020, produced and read in full: the reassessment cycle is confirmed and is better than this row assumed. V.A requires a classification review of each youth detained more than ninety days and every ninety days thereafter. V.B requires review "following any major disciplinary actions or emergency circumstances." V.C requires review on the request of a Duty Supervisor "regardless of circumstances," or when requested by Mental Health or Medical staff. IV.A adds review on a legal status change. So there are four independent triggers, three of them event-driven rather than calendar-driven, and the Mental Health and Medical request route is the one that matters most for a youth whose vulnerability emerges after intake.</w:t>
      </w:r>
    </w:p>
    <w:p>
      <w:pPr>
        <w:spacing w:after="240" w:line="260"/>
      </w:pPr>
      <w:r>
        <w:rPr>
          <w:i/>
          <w:iCs/>
          <w:color w:val="5A5A5A"/>
          <w:sz w:val="24"/>
          <w:szCs w:val="24"/>
        </w:rPr>
        <w:t xml:space="preserve">Change log: REVISED: OO 1352 V classification review cycle credited; gap narrowed and sharpened. FLAGGED in 5: 15 CCR 1350.5 not confirmed; absent from the produced edition. REVISED in 6: 1350.5 confirmed against the 2019 edition and quoted. VERIFIED in 9 against the produced order: V.A, V.B, V.C and IV.A quoted. Four reassessment triggers confirmed, three event-driven. Status held at Partial.</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1352 III.E.1.a (S-4 High single room), III.I (S-8 single room); OO 1354.5 (Room Confinement, eff. 04/05/2023) I.A-E, II.A-K, III.A</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Materially improved by OO 1354.5, effective April 5, 2023, which was not available for revisions 1 through 3. What that order supplies: room confinement only on enumerated criteria, with less restrictive options attempted and exhausted (I.A), which is the last resort standard; an express prohibition on confinement for punishment, coercion, convenience, or retaliation by staff, and on confinement that compromises the youth's mental or physical health (I.C), tracking WIC 208.3; thorough documentation in an Institutional Incident Report including the time placed and the time removed, imposed only by a supervisor or Watch Commander (I.B); and for extended room confinement beyond four hours, documented justification (II.E), imposition only by a YDF manager (II.G), documented manager authorization for the initial extension and again every four hours thereafter carrying the justification, the basis for the extension, and the date and time the youth is authorized to return to full programming (II.K), an individualized reintegration plan with goals and objectives (II.H.4, II.K.3), and immediate discontinuance once the youth can safely return (II.H.5). III.A guarantees one hour of large muscle exercise, education including individual instruction in the unit day space or the youth's room where classroom attendance is unsafe, and access to medical services and mental health counseling. The four-hour review cycle and the documented supervisor authorization that revision 3 recorded as missing are therefore present, and the WIC 208.3 interaction that revision 3 said the PREA policy did not address is now addressed in a current order. Two defects persist and one is new. First, III.A guarantees access to medical services and mental health counseling, where the standard requires daily visits from a medical or mental health clinician. Access is a weaker duty than an affirmative daily visit, and on its face weaker than the regular visits language in PREA Policy III.D that revision 3 already scored as insufficient. Second, no provision expressly requires documentation of why no alternative separation could be arranged, which 115.342(h) requires, although I.A.4 makes exhaustion of less restrictive options a criterion and I.B requires thorough IIR documentation, so this is close. Third and most significant for PREA: OO 1354.5 defines Separation in its definitions section, expressly including protective custody, and then regulates only Room Confinement and Extended Room Confinement. None of the safeguards above attach to a protective separation, which is the placement this standard actually governs. OO 1352's categorical single-room rules for S-4 High and S-8 remain in place and remain the other half of this finding. OO 1354, still outstanding, is the document that would close the scope hole. VERIFIED in Revision 5 against Title 15 rev. 04/01/2014, the only edition produced: 1354 requires written policies and procedures addressing separation 'for reasons that include, but are not be limited to, medical and mental health conditions, assaultive behavior, disciplinary consequences and protective custody,' provides that 'Separated youth shall not be denied normal privileges available at the facility, except when necessary to accomplish the objective of separation,' and requires that policies 'ensure a daily review of separated youth to determine if separation remains necessary.' This confirms and sharpens the Revision 4 finding. OO 1354.5's definition of Separation tracks the 1354 list almost verbatim, so the department took the scope from 1354 and then wrote safeguards for only one branch of it. The daily review obligation attaches to all separated youth, including protective custody, and is the specific provision OO 1354 must be shown to implement.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 VERIFIED in Revision 9 against OO 1352, eff. 12/09/2019, rev. 02/27/2020, produced and read in full: III.E.1.a reads "Any youth classified S-4 high will require a single room (no roommate) housing at all times" and III.I.1 reads "Any youth classified S-8 will require a single room (no roommate) housing at all times." The two are word-for-word identical and are the only provisions in the order imposing that mandate; every other classification is written permissively, with supervisor approval and documentation in the resident's Classification sheet and the unit Red Book. III.D.8 supplies a general deviation rule: "Deviation from the above housing patterns must be approved and documented by a supervisor on the classification form." That rule is attached to the S-3 matrix and is not extended to III.E.1.a or III.I.1, so the two "at all times" mandates have no written override path at all. OO 1354 is still outstanding.</w:t>
      </w:r>
    </w:p>
    <w:p>
      <w:pPr>
        <w:spacing w:after="240" w:line="260"/>
      </w:pPr>
      <w:r>
        <w:rPr>
          <w:i/>
          <w:iCs/>
          <w:color w:val="5A5A5A"/>
          <w:sz w:val="24"/>
          <w:szCs w:val="24"/>
        </w:rPr>
        <w:t xml:space="preserve">Change log: REVISED: OO 1352 categorical single-room rules added to the gap. REVISED in 4: OO 1354.5 reviewed. Four-hour cycle, supervisor authorization, exercise, education, and the punitive-use prohibition are now documented. Daily clinician visits still missing, and OO 1354.5 excludes protective separation from its own scope. VERIFIED in 5: 15 CCR 1354 confirmed against source, including the daily review duty covering protective custody. 1354.5 not confirmed. REVISED in 6: 1354.5 confirmed against the 2019 edition and quoted. REVISED in 7: 1354 re-verified against the 2019 edition, now (a) to (f). New (d) and (e) show 1354 itself governs non-disciplinary, non-confinement separation. VERIFIED in 9 against the produced order: III.E.1.a and III.I.1 quoted and confirmed identical. NEW in 9: the III.D.8 deviation rule is not extended to either "at all times" mandate.</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 VERIFIED in Revision 6 against Title 15 effective 01/01/2019, the post-rewrite edition: 1350.5 exists, titled Screening for the Risk of Sexual Abuse, requiring assessment of each youth within 72 hours of admission against eleven listed factors at (a) to (k). Two are worth noting for this register: (a) is 'Prior sexual victimization or abusiveness,' and (b) is gender nonconforming appearance or LGBTQI identification 'and whether the youth may, therefore, be vulnerable to sexual abuse.' The state text treats LGBTQI status as a vulnerability factor, never as an abusiveness indicator. It also requires controls on dissemination so the information is not 'exploited to the youth's detriment by staff or other youth.'</w:t>
      </w:r>
    </w:p>
    <w:p>
      <w:pPr>
        <w:spacing w:after="240" w:line="260"/>
      </w:pPr>
      <w:r>
        <w:rPr>
          <w:i/>
          <w:iCs/>
          <w:color w:val="5A5A5A"/>
          <w:sz w:val="24"/>
          <w:szCs w:val="24"/>
        </w:rPr>
        <w:t xml:space="preserve">Change log: FLAGGED in 5: 15 CCR 1350.5 not confirmed; absent from the produced edition. REVISED in 6: 1350.5 confirmed against the 2019 edition and quoted.</w:t>
      </w: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 VERIFIED in Revision 9 against OO 1352, eff. 12/09/2019, rev. 02/27/2020, produced and read in full: the Purpose and Scope paragraph reads "The Classification Officer shall use all information obtained to subsequently make housing, bed, program, education, and work assignments for youth with the goal of keeping all youth safe and free from sexual abuse in accordance with the Prison Rape Elimination Act," confirming the near-verbatim adoption this row credits. I.B.9 to I.B.11 are confirmed as the assignment and recording duties. The classification factors are enumerated as "age, maturity, sophistication, emotional stability, program needs, legal status, public safety considerations, gender and gender identity," on an express "including but not limited to" basis. The tightening step this row already recommends is now confirmed to be needed in both directions: OO 1352 does not reference OO 1350.5 either. See row 32.</w:t>
      </w:r>
    </w:p>
    <w:p>
      <w:pPr>
        <w:spacing w:after="240" w:line="260"/>
      </w:pPr>
      <w:r>
        <w:rPr>
          <w:i/>
          <w:iCs/>
          <w:color w:val="5A5A5A"/>
          <w:sz w:val="24"/>
          <w:szCs w:val="24"/>
        </w:rPr>
        <w:t xml:space="preserve">Change log: MATERIALLY REVISED: was Partial / High. OO 1352 states the standard nearly verbatim. VERIFIED in 9 against the produced order: Purpose and Scope, I.B.9-11 and the classification factor list quoted. Status and priority unchanged.</w:t>
      </w:r>
    </w:p>
    <w:p>
      <w:pPr>
        <w:pStyle w:val="Heading2"/>
      </w:pPr>
      <w:r>
        <w:t xml:space="preserve">Reporting</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24"/>
          <w:szCs w:val="24"/>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 VERIFIED in Revision 6 against Title 15 effective 01/01/2019, the post-rewrite edition: 1324(n) exists and reads 'establishment of a policy that prohibits all forms of sexual abuse, sexual assault and sexual harassment. The policy shall include an approach to preventing, detecting and responding to such conduct and any retaliation for reporting such conduct, as well as a provision for reporting such conduct by youth, staff or a third party.' Note what the text does not do: it does not name a victim, so unlike the federal definitions it is not written as resident-protective on its face. Whether BSCC reads it to reach conduct directed at staff is untested and is not asserted here.</w:t>
      </w:r>
    </w:p>
    <w:p>
      <w:pPr>
        <w:spacing w:after="240" w:line="260"/>
      </w:pPr>
      <w:r>
        <w:rPr>
          <w:i/>
          <w:iCs/>
          <w:color w:val="5A5A5A"/>
          <w:sz w:val="24"/>
          <w:szCs w:val="24"/>
        </w:rPr>
        <w:t xml:space="preserve">Change log: REVISED: was Critical. OYCR Ombudsperson provides a partial external route; agency-side method and publication still required. FLAGGED in 5: 15 CCR 1324(n) not confirmed; produced edition ends 1324 at (j). REVISED in 6: 1324(n) confirmed against the 2019 edition and quoted.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I.C, I.D, II.A, II.B; PREA Policy II.B.2; Internal Complaints (Administrative P&amp;P Manual, rev. 10/30/2013), Resident Grievances or Complaints; Non-Discretionary Referral to Internal Affairs</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 Internal Complaints narrows the retaliation element. It makes retaliation for filing a grievance a non-discretionary referral to the Assistant Division Chief of Internal Affairs, which gives a resident complaint about retaliation a mandatory destination once it is made. It does not make retaliation a separately reportable category within the resident-facing reporting routes, which is what this standard requires, and it does not name staff neglect or violation of responsibilities as reportable. Its resident grievance section also inserts a review gate: a grievance alleging staff misconduct is forwarded to an institutional manager for review, and only if that manager determines misconduct is alleged or present does the matter become a personnel complaint. For a sexual abuse allegation that gate should not exist, and removing it belongs in the same amendment as the OO 1361 rebuild.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was Partial / High. OO 1361 supplies multiple internal private routes; gap narrowed to retaliation and staff-neglect reporting. REVISED in 4: Internal Complaints reviewed. Retaliation now has a mandatory destination once reported. New observation: an institutional manager review gate sits ahead of the personnel complaint route. FLAGGED in 5: 15 CCR 1361(h) not confirmed; produced edition ends 1361 at (f). REVISED in 6: 1361(h) confirmed against the 2019 edition and quoted.</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 VERIFIED in Revision 6 against Title 15 effective 01/01/2019, the post-rewrite edition: 1361(h) exists and reads 'the policy shall provide multiple internal and external methods to report sexual abuse and sexual harassment. Whether or not associated with a grievance, concerns of parents, guardians, staff or other parties shall be addressed and documented in accordance with written policies and procedures within a specified timeframe.' That supplies a state hook for three things this register previously scored as federal-only: external reporting methods, third-party concerns including parents and guardians, and staff reporting.</w:t>
      </w:r>
    </w:p>
    <w:p>
      <w:pPr>
        <w:spacing w:after="240" w:line="260"/>
      </w:pPr>
      <w:r>
        <w:rPr>
          <w:i/>
          <w:iCs/>
          <w:color w:val="5A5A5A"/>
          <w:sz w:val="24"/>
          <w:szCs w:val="24"/>
        </w:rPr>
        <w:t xml:space="preserve">Change log: REVISED in 3: youth advocates eliminated; OYCR Ombudsperson identified as the operative channel. Path to closure is now specific. FLAGGED in 5: 15 CCR 1361(h) not confirmed; produced edition ends 1361 at (f). REVISED in 6: 1361(h) confirmed against the 2019 edition and quoted.</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24"/>
          <w:szCs w:val="24"/>
        </w:rPr>
        <w:t xml:space="preserve">Change log: REVISED: was Partial / High. OO 1361 closes the tools-and-access half; gap narrowed to anonymous, third-party, and documentation of verbal reports.</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Complaints (Administrative P&amp;P Manual, rev. 10/30/2013), Non-Discretionary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Upgraded from Not Addressed. Revision 3 recorded that staff had no private channel and named the cheap fix as a confidential line, a named recipient outside the chain, or an express route to Internal Affairs stated in policy. The Internal Complaints policy supplies the third of those. Any internally generated complaint where staff misconduct is alleged or present shall be referred to the Assistant Division Chief of Internal Affairs where the matter involves unreasonable use of force, threats of violence toward a resident, retaliation for filing a grievance, or criminal conduct, documented on a Personnel Complaint Intake Form and forwarded to the Internal Affairs Manager. Staff sexual abuse of a resident is criminal conduct, so the route is mandatory and the recipient is named and sits outside the living unit chain. That is a method within the meaning of the standard. What is still missing is the privacy the standard exists to provide. The policy nowhere states that the route is confidential, does not say who makes the referral or that any employee may make it directly, and does not address the case the standard is written for, where the suspected abuser is the reporting employee's supervisor or the institutional manager to whom resident grievances are routed for review. The residual fix is narrow: state in policy that any employee may report directly and confidentially to Internal Affairs without going through the chain of command and that no supervisor may impede or inhibit the report, which also aligns the department with PC 11166(i)(1). Priority is held at High notwithstanding the narrowing, because the part that remains open is precisely the scenario the standard protects. VERIFIED in Revision 6 against Title 15 effective 01/01/2019, the post-rewrite edition: 1361(h) requires the policy to 'provide multiple internal and external methods to report sexual abuse and sexual harassment' and requires that concerns of 'parents, guardians, staff or other parties' be addressed and documented within a specified timeframe. Staff are named in the state text, so a staff reporting route is a Title 15 requirement and not only a PREA one. 1324(n) independently requires a provision for reporting 'by youth, staff or a third party.'</w:t>
      </w:r>
    </w:p>
    <w:p>
      <w:pPr>
        <w:spacing w:after="240" w:line="260"/>
      </w:pPr>
      <w:r>
        <w:rPr>
          <w:i/>
          <w:iCs/>
          <w:color w:val="5A5A5A"/>
          <w:sz w:val="24"/>
          <w:szCs w:val="24"/>
        </w:rPr>
        <w:t xml:space="preserve">Change log: REVISED in 3: downgraded from Partial. The advocates credited in revision 2.1 no longer exist. REVISED in 4: upgraded from Not Addressed to Partial. Internal Complaints supplies the express, mandatory route to Internal Affairs that revision 3 identified as a sufficient fix. Privacy is still not stated. Priority held at High. REVISED in 6: 1361(h) and 1324(n) added as confirmed state hooks. Staff reporting is named in both, so this is a Title 15 defect too.</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1361 (Grievances), I.A, II.B, II.D, II.F, IV; Internal Complaints (Administrative P&amp;P Manual, rev. 10/30/2013), Resident Grievances or Complaints</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 Internal Complaints, now reviewed, closes none of the five gaps above. It directs that resident grievances be handled first under the Juvenile Institutions Grievance Policy, and adds one provision worth keeping in the rebuild: every attempt shall be made to interview the grievant and identified resident witnesses regardless of whether they have been released. It also inserts the institutional manager review gate described at row 38, which sits awkwardly against the duty to accept and process a sexual abuse grievance and should be expressly excepted for those allegations. VERIFIED in Revision 5 against Title 15 rev. 04/01/2014, the only edition produced: 1361 is confirmed as cited, running (a) to (f). 1361(b) is directly relevant and was not previously drawn out: it requires that 'the youth shall have the option to confidentially file the grievance.' The confidential filing option is therefore already a state requirement, which narrows what OO 1361 has to add. VERIFIED in Revision 6 against Title 15 effective 01/01/2019, the post-rewrite edition: 1361(h) supplies state authority for two of the five open gaps in this row. It requires 'multiple internal and external methods to report sexual abuse and sexual harassment,' which reaches the external reporting gap, and it requires that concerns of 'parents, guardians, staff or other parties' be addressed and documented within a specified timeframe 'whether or not associated with a grievance,' which reaches the third-party filing gap. It does not supply the emergency grievance track, the outer bound on the extension, or the bad-faith-only discipline rule; those remain federal-only.</w:t>
      </w:r>
    </w:p>
    <w:p>
      <w:pPr>
        <w:spacing w:after="240" w:line="260"/>
      </w:pPr>
      <w:r>
        <w:rPr>
          <w:i/>
          <w:iCs/>
          <w:color w:val="5A5A5A"/>
          <w:sz w:val="24"/>
          <w:szCs w:val="24"/>
        </w:rPr>
        <w:t xml:space="preserve">Change log: MATERIALLY REVISED: was Not Evidenced / Critical. OO 1361 reviewed; four of the standard's elements are met and five discrete gaps remain. REVISED in 4: Internal Complaints reviewed. None of the five gaps close. VERIFIED in 5: 15 CCR 1361 confirmed against source; 1361(b) confidential filing option added. REVISED in 6: 1361(h) added as a confirmed state hook reaching the external reporting and third-party filing gaps.</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24"/>
          <w:szCs w:val="24"/>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24"/>
          <w:szCs w:val="24"/>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 VERIFIED in Revision 10 against OO 1453, eff. 04/25/2013, last revised 12/09/2019, produced and read in full: the error is confirmed word for word. I.A.9 reads: "All incidents of sexual assault shall be reported to Child Protective Services verbally within 24 hours. A formal written reported shall be completed and forwarded to Child Protective Services within 36 hours of receiving information concerning the incident." The 24 hour figure is the order's own text, not a paraphrase, and the typographical error in "written reported" is also the order's. PC 11166(a) requires the telephone report immediately or as soon as is practicably possible. The 36 hour written figure is correct. Note also the scope limiter that runs through the whole order: the duty attaches to "all incidents of sexual assault," so on the face of the order the touching, exposure and masturbation tiers do not trigger it even where 11165.1(b)(4) and (b)(5) require a report. Redline 3 should correct the timeline and the scope in the same amendment.</w:t>
      </w:r>
    </w:p>
    <w:p>
      <w:pPr>
        <w:spacing w:after="240" w:line="260"/>
      </w:pPr>
      <w:r>
        <w:rPr>
          <w:i/>
          <w:iCs/>
          <w:color w:val="5A5A5A"/>
          <w:sz w:val="24"/>
          <w:szCs w:val="24"/>
        </w:rPr>
        <w:t xml:space="preserve">Change log: REVISED in 3: the same 24-hour error appears again in OO 1453, revised December 2019. VERIFIED in 10 against the produced order: I.A.9 quoted verbatim. The conflict is confirmed and now carries the order's own words. New: the order's scope limiter means the CPS duty as written does not reach conduct short of sexual assault.</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IV.A; V.A.7; Internal Complaints (Administrative P&amp;P Manual, rev. 10/30/2013), Non-Discretionary Referral to Internal Affairs</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 Internal Complaints partially reaches the retaliation element, but at the routing level rather than the duty level: retaliation for filing a grievance is a mandatory Internal Affairs referral once a complaint exists. It imposes no duty on staff to report retaliation they observe, and it does not touch sexual harassment as a separately reportable category or staff neglect or violation of responsibilities contributing to an incident. The reporting duty and the routing rule need to be stated together, in the same amendment. VERIFIED in Revision 10 against OO 1453, eff. 04/25/2013, last revised 12/09/2019, produced and read in full: the Purpose and Scope paragraph is confirmed word for word: "All employees are responsible for protecting youth in their custody/care and are responsible for the immediate and confidential reporting to the duty supervisor any information and/or suspicion that indicates a youth is being, or has been sexually assaulted." Immediate, confidential, to the duty supervisor, on information or suspicion. That is a real and well drafted duty. The three gaps this row records are confirmed by reading the full order: sexual harassment is not a separately reportable category anywhere in it, retaliation is not mentioned, and staff neglect or violation of responsibilities contributing to an incident is not mentioned.</w:t>
      </w:r>
    </w:p>
    <w:p>
      <w:pPr>
        <w:spacing w:after="240" w:line="260"/>
      </w:pPr>
      <w:r>
        <w:rPr>
          <w:i/>
          <w:iCs/>
          <w:color w:val="5A5A5A"/>
          <w:sz w:val="24"/>
          <w:szCs w:val="24"/>
        </w:rPr>
        <w:t xml:space="preserve">Change log: REVISED in 4: Internal Complaints reviewed. Retaliation routing exists; the staff reporting duty still does not reach it. VERIFIED in 10 against the produced order: the staff reporting duty quoted verbatim from the Purpose paragraph. All three recorded gaps confirmed by reading the full order.</w:t>
      </w: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 VERIFIED in Revision 10 against OO 1453, eff. 04/25/2013, last revised 12/09/2019, produced and read in full: the first responder duties are confirmed and the wording is now exact. I.A.1: "Separate the victim and suspect immediately and ensure that the victim and suspect have no contact with one another (no access to toilet, see #5 below)." I.A.3: "Unit staff shall protect the crime scene (youth's room/shower area/laundry room, etc.) by sealing off the area and not allowing access by other staff or youth." I.A.4: "Prevent the victim and suspect from showering." I.A.5: "If possible, keep the victim and suspect from using the bathroom. If they use the bathroom, the toilet tissue shall be collected as evidence." I.A.2 adds a step no revision had recorded: "Immediately notify the Supervisor on duty. The Supervisor on Duty shall notify a facility Chief Deputy or Assistant Chief Deputy." The 115.364(b) gap, the distinct duties of a non-security first responder, is confirmed absent.</w:t>
      </w:r>
    </w:p>
    <w:p>
      <w:pPr>
        <w:spacing w:after="240" w:line="260"/>
      </w:pPr>
      <w:r>
        <w:rPr>
          <w:i/>
          <w:iCs/>
          <w:color w:val="5A5A5A"/>
          <w:sz w:val="24"/>
          <w:szCs w:val="24"/>
        </w:rPr>
        <w:t xml:space="preserve">Change log: MATERIALLY REVISED in 3: OO 1453 closes 115.364(a). Only the non-security responder duty remains. VERIFIED in 10 against the produced order: I.A.1 and I.A.3 to I.A.5 quoted verbatim. I.A.2, the notification chain to a Chief Deputy or Assistant Chief Deputy, is new to this register.</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 VERIFIED in Revision 10 against OO 1453, eff. 04/25/2013, last revised 12/09/2019, produced and read in full: reading the whole order confirms this row's central finding and sharpens it. The order is titled Sexual Assault, its stated Authority is the Prison Rape Elimination Act, and every operative provision is keyed to "sexual assault." The Purpose paragraph makes employees responsible for reporting information or suspicion "that a youth is being, or has been sexually assaulted." I.A.9 reports "all incidents of sexual assault" to CPS. I.A.15 triggers the review at the conclusion of "the sexual assault investigation." Nothing in the three pages addresses sexual harassment, exposure, or touching not characterised as assault. So the department has a coordinated response plan in all but name for the most serious band and nothing written for the band that actually generates most incidents. That is the gap to close, and it is a scope amendment to an order that otherwise works rather than a new document.</w:t>
      </w:r>
    </w:p>
    <w:p>
      <w:pPr>
        <w:spacing w:after="240" w:line="260"/>
      </w:pPr>
      <w:r>
        <w:rPr>
          <w:i/>
          <w:iCs/>
          <w:color w:val="5A5A5A"/>
          <w:sz w:val="24"/>
          <w:szCs w:val="24"/>
        </w:rPr>
        <w:t xml:space="preserve">Change log: MATERIALLY REVISED in 3: was Not Addressed. OO 1453 is functionally the plan. VERIFIED in 10 against the produced order: the sexual assault scope limiter is confirmed across the Purpose paragraph, I.A.9 and I.A.15. The coordinated response plan credit stands.</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Guidelines (retaliation paragraph); Internal Complaints (Administrative P&amp;P Manual, rev. 10/30/2013), Non-Discretionary Referral to Internal Affairs; Notification and Tracking</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 Internal Complaints supplies the first operational retaliation element the department has on paper. Retaliation for filing a grievance is a non-discretionary referral to the Assistant Division Chief of Internal Affairs, all such matters are tracked and their documentation retained by Internal Affairs, and a Case Dispositional Notice goes to the complainant. That is a named recipient and a tracking mechanism, and it partially answers the designation element. It does not reach retaliation for reporting sexual abuse by any route other than a grievance, and it does not reach retaliation against staff who report or cooperate. Everything on the monitoring side remains absent: no 90-day monitoring period, no enumerated indicators, no periodic status checks with the youth, and no protection measures list. Priority stays Critical. VERIFIED in Revision 6 against Title 15 effective 01/01/2019, the post-rewrite edition: 1324(n) requires the policy and procedure manual to establish a policy prohibiting all forms of sexual abuse, sexual assault and sexual harassment, including 'an approach to preventing, detecting and responding to such conduct and any retaliation for reporting such conduct.' Retaliation is named in the state requirement, so the absence of a retaliation response in the manual is a Title 15 defect and not only a PREA gap. That makes this row actionable on BSCC inspection independent of PREA. 1361(h) adds that concerns of 'parents, guardians, staff or other parties' shall be addressed and documented within a specified timeframe.</w:t>
      </w:r>
    </w:p>
    <w:p>
      <w:pPr>
        <w:spacing w:after="240" w:line="260"/>
      </w:pPr>
      <w:r>
        <w:rPr>
          <w:i/>
          <w:iCs/>
          <w:color w:val="5A5A5A"/>
          <w:sz w:val="24"/>
          <w:szCs w:val="24"/>
        </w:rPr>
        <w:t xml:space="preserve">Change log: REVISED in 4: Internal Complaints reviewed. A designated recipient and tracking now exist for grievance retaliation; all monitoring elements still missing. REVISED in 6: 1324(n) added as a confirmed state hook. Retaliation is named in the required contents of the manual, so this is now a Title 15 defect too.</w:t>
      </w: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III.D; OO 1354.5 (Room Confinement, eff. 04/05/2023) Definitions, I.A-E, II.A-K, III.A</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Sharpened by OO 1354.5. That order builds a detailed safeguard structure for room confinement: enumerated criteria, imposition only by a supervisor or Watch Commander, YDF manager authorization for any extension and again every four hours, documented justification and reintegration planning, and an enumerated list of provisions that may not be withdrawn. It then places protective separation outside its own scope. The Definitions section defines Separation as limiting a youth's participation in regular programming for a specific purpose including protective custody, and the operative sections govern only Room Confinement and Extended Room Confinement. The practical result is that the placement 115.368 governs, segregated housing used to protect a resident alleged to have suffered sexual abuse, carries fewer written safeguards than a placement used for a youth who is a behavior problem. That is the wrong way round and it is the kind of asymmetry an auditor and a plaintiff both notice. The remedy is less new drafting than extension: apply the OO 1354.5 authorization, documentation, review, and non-deprivable provisions to protective separation, and produce OO 1354 so the two can be reconciled. The daily clinician visit defect recorded at row 35 carries over here, since 115.368 incorporates the 115.342 isolation requirements by reference. VERIFIED in Revision 5 against Title 15 rev. 04/01/2014, the only edition produced: 1354 expressly includes protective custody within separation and requires a daily review of all separated youth, together with retention of normal privileges except as necessary to accomplish the objective of the separation. The protective placement this requirement concerns is therefore already regulated by state law at a level OO 1354.5 does not reach, which raises the value of producing OO 1354. VERIFIED in Revision 6 against Title 15 effective 01/01/2019, the post-rewrite edition: 1354.5 exists, titled Room Confinement, and tracks WIC 208.3: (a)(1) room confinement only after less restrictive options are attempted and exhausted, (a)(2) never for punishment, coercion, convenience, or retaliation by staff, (a)(3) never to the extent it compromises the youth's mental and physical health, (b) a four-hour ceiling before staff must return the youth to general population, consult mental health or medical staff, or build an individualized reintegration plan, and (b)(4)(C) documented authorization by the facility superintendent or designee every four hours thereafter. OO 1354.5 tracks the regulation closely. VERIFIED in Revision 7 against Title 15 effective 01/01/2019: 1354 runs (a) to (f) and is more useful than the 2014 text this register was built on. (a) separation for reasons including protective custody. (b) consideration of positive youth development and trauma-informed care, which is new. (c) separated youth shall not be denied normal privileges available at the facility except when necessary to accomplish the objective of separation. (d) is new and provides that where the objective of separation is discipline, section 1390 applies. (e) is new and provides that where separation results in room confinement, WIC 208.3 and section 1354.5 apply. (f) requires a daily review of separated youth to determine whether separation remains necessary. The structural consequence matters for this row: (d) and (e) route disciplinary separation and room confinement elsewhere, so separation that is neither, which is the protective custody placement at issue here, is governed by 1354 itself through the (c) privileges rule and the (f) daily review. The state does regulate this placement. What is missing is the departmental order implementing it, and OO 1354 has still never been produced.</w:t>
      </w:r>
    </w:p>
    <w:p>
      <w:pPr>
        <w:spacing w:after="240" w:line="260"/>
      </w:pPr>
      <w:r>
        <w:rPr>
          <w:i/>
          <w:iCs/>
          <w:color w:val="5A5A5A"/>
          <w:sz w:val="24"/>
          <w:szCs w:val="24"/>
        </w:rPr>
        <w:t xml:space="preserve">Change log: REVISED in 4: OO 1354.5 reviewed. It defines Separation to include protective custody and then regulates only room confinement, leaving the placement this standard governs with fewer safeguards than a behavioral placement. VERIFIED in 5: 15 CCR 1354 confirmed against source. 1354.5 not confirmed. REVISED in 6: 1354.5 confirmed against the 2019 edition and quoted. REVISED in 7: 1354 re-verified against the 2019 edition, now (a) to (f). New (d) and (e) show 1354 itself governs non-disciplinary, non-confinement separation.</w:t>
      </w: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 (10 years); Internal Affairs XI.C.1 (5 years); 115.371(j) (tenure plus 5 years); Internal Complaints (Administrative P&amp;P Manual, rev. 10/30/2013), Notification and Tracking; Resident Grievances or Complaints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 Internal Complaints adds a fourth departmental document pointing at Internal Affairs retention, stating that all discretionary and non-discretionary investigative documentation and evidence shall be retained by Internal Affairs. It states no period, so it neither resolves nor worsens the three-way conflict, but it does mean the reconciled schedule has to be reflected in four documents rather than three. It supplies part of the rule that a departure does not terminate an investigation: every attempt shall be made to interview the grievant and identified resident witnesses regardless of whether they have been released, which is the resident half. The staff half, that an alleged abuser's resignation or separation does not terminate the investigation, still does not appear in the documents reviewed, and it interacts directly with the unmet reporting duty at row 62.</w:t>
      </w:r>
    </w:p>
    <w:p>
      <w:pPr>
        <w:spacing w:after="240" w:line="260"/>
      </w:pPr>
      <w:r>
        <w:rPr>
          <w:i/>
          <w:iCs/>
          <w:color w:val="5A5A5A"/>
          <w:sz w:val="24"/>
          <w:szCs w:val="24"/>
        </w:rPr>
        <w:t xml:space="preserve">Change log: MATERIALLY REVISED: was Partial / High. IA five-year retention conflicts with the PREA policy's ten years and with the federal formula. REVISED in 4: Internal Complaints reviewed. A fourth document now bears on retention. The resident half of the no-termination-on-departure rule is supplied; the staff half is not.</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XII.A-C; Internal Affairs Administrative Investigations, General D-F, VII, VIII, X; Internal Complaints (Administrative P&amp;P Manual, rev. 10/30/2013), Non-Discretionary Referral to Internal Affairs; Discretionary Referral to Internal Affairs; Personnel Complaint Intake Form</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 Internal Complaints, now reviewed, cuts both ways. It adds intake quality that the earlier documents did not supply: the Personnel Complaint Intake Form must carry the complainant's name and contact information, identifying information for the employee suspected of misconduct, the specific date, time, and nature of each allegation, witness information, and any investigative leads and items of evidentiary value. It also requires that every attempt be made to interview the grievant and identified resident witnesses regardless of whether they have been released. Against that, it states that the Internal Affairs Manager will determine whether or not a formal investigation is necessary, with no exception for allegations of sexual abuse or sexual harassment, where 115.371(a) requires that an administrative or criminal investigation be completed for all such allegations. The policy nowhere says that a sexual abuse allegation may go uninvestigated, so this is recorded as a defect rather than scored as a thirteenth conflict, but it is the closest thing in the documents reviewed to one. Correct it with an express carve-out: allegations of sexual abuse or sexual harassment are referred and investigated, and the discretion not to investigate does not reach them.</w:t>
      </w:r>
    </w:p>
    <w:p>
      <w:pPr>
        <w:spacing w:after="240" w:line="260"/>
      </w:pPr>
      <w:r>
        <w:rPr>
          <w:i/>
          <w:iCs/>
          <w:color w:val="5A5A5A"/>
          <w:sz w:val="24"/>
          <w:szCs w:val="24"/>
        </w:rPr>
        <w:t xml:space="preserve">Change log: REVISED: IA policy elements credited; remaining gaps itemized against it. REVISED in 4: Internal Complaints reviewed. Intake and evidence-preservation elements credited. New defect: unqualified Internal Affairs Manager discretion over whether to investigate, with no sexual abuse carve-out. Recorded as a defect, not scored as a conflict.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XI.B.1-2; Internal Complaints (Administrative P&amp;P Manual, rev. 10/30/2013), Notification and Tracking</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 Internal Complaints extends the notification duty beyond Internal Affairs XI.B.1. Internal Affairs sends Case Dispositional Notices to complainants in all cases resulting in a formal investigation completed by either Internal Affairs or the Division, and the affected Division provides notice of the outcome to the complaining party for matters resolved without a formal investigation. That widens coverage without changing the character of the gap: notification remains contingent on the youth being treated as the complainant, it uses Internal Affairs disposition language rather than substantiated, unsubstantiated, or unfounded, and none of the four ongoing notifications following a staff abuse allegation or the two following a youth-on-youth allegation appear. The duty is also qualified as owed to the extent it can be given by law and policy, which needs to be reconciled with 115.373 rather than left standing as a general reservation.</w:t>
      </w:r>
    </w:p>
    <w:p>
      <w:pPr>
        <w:spacing w:after="240" w:line="260"/>
      </w:pPr>
      <w:r>
        <w:rPr>
          <w:i/>
          <w:iCs/>
          <w:color w:val="5A5A5A"/>
          <w:sz w:val="24"/>
          <w:szCs w:val="24"/>
        </w:rPr>
        <w:t xml:space="preserve">Change log: REVISED: was Not Addressed. IA complainant notification credited as a partial answer. REVISED in 4: Internal Complaints reviewed. Notification now reaches Division-resolved matters as well as Internal Affairs investigations; the character of the gap is unchanged.</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24"/>
          <w:szCs w:val="24"/>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24"/>
          <w:szCs w:val="24"/>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XIV.A; XIII.B; OO 1362 III.G; OO 1390/1391 (Discipline and Discipline Process, eff. 10/01/2013, rev. 05/01/2020) Purpose, I.A, II.B.4, III, IV, V</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conflict is unchanged. PREA Policy XIV.A still permits discipline where an investigation determines allegations were false. 115.378(f) protects a good-faith report based on a reasonable belief even where the investigation does not substantiate it, and 115.352(g) permits discipline only where the agency demonstrates bad faith. As written the policy chills reporting and it will be read to a jury that way. Rewrite to a bad-faith standard with the burden on the department. OO 1390/1391 contains no false reporting provision, so it neither cures nor compounds that defect; worth preserving in the rewrite is that neither its minor nor its major rule violation list includes false reporting or lying. What OO 1390/1391 does supply, and what revisions 1 through 3 could not credit, is the formal disciplinary process the standard requires. Section IV builds a due process hearing with written notice of the violation before the hearing, a hearing officer who is not a party to the incident, an opportunity to be heard and to present evidence and testimony, staff assistance on request, an interpreter where needed, accommodations for youth with disabilities, limited literacy, and English language learners, a documented finding, administrative review by the Assistant Division Chief, and an appeal under section V that may not increase the sanction. Two strengths beyond the standard should be recorded: section III lists the available consequences and isolation is not among them, and OO 1354.5 I.C.1 independently prohibits room confinement for punishment, so the department has effectively excluded the isolation sanction whose conditions this standard otherwise regulates. That element of the requirement is satisfied by exclusion rather than by compliance, which is a stronger position, and it should be stated that way rather than left to inference. Four defects remain. First, the due process hearing attaches only where the recommended discipline is Program Separation (IV.A, IV.D.2). Sexual misconduct is a major rule violation at II.B.4, but where the recommended consequence is point loss, loss of commissary privilege, early bed, loss of bank points, or demotion to a lower level, no hearing is required by the order's own terms, whereas the standard requires the formal process for any discipline imposed for resident-on-resident sexual abuse. Second, sexual misconduct is listed as a major rule violation and is nowhere defined, so nothing distinguishes coerced from non-coerced sexual activity between residents, and nothing carves out sexual contact with a staff member, which the standard permits to be disciplined only on a finding that the staff member did not consent. That omission is serious in California, where PC 289.6 makes sexual activity between staff and a confined person criminal irrespective of purported consent, so a youth disciplined for sexual misconduct arising from staff contact would be punished for being the victim of a crime. Third, no provision requires consideration of whether a mental disability or mental illness contributed to the behavior when determining sanctions. IV.B.2 provides procedural accommodations at the hearing, which is a different thing, and the Purpose paragraph's trauma-informed language is permissive, using should rather than shall. Fourth, the standard requires sanctions commensurate with the resident's disciplinary history and consistent with those imposed for comparable offenses by residents with similar histories. The Purpose paragraph's least restrictive level language and the appeal ground at V.A.3 for discipline different from that received by others for the same offense reach part of this, but neither states the history-informed comparison. Confirm subsection lettering within 115.378 against the CFR before any of this is quoted in a deliverable; only (f) is verified here. NEW STATE-LAW DEFECT identified in Revision 5 by verification against source. 15 CCR 1391(f) attaches the due process elements to major rule violations as a class, defining them as violations 'which may include withdrawal from group activities for 24 hours or more or extension of time in custody,' and requires written notice before hearing, hearing by a person not a party to the incident, opportunity to be heard and present evidence and testimony, staff assistance, and administrative review. OO 1390/1391 IV.A attaches the hearing only where the recommended discipline is Program Separation. The department has therefore narrowed the trigger from the regulatory class of major rule violations to a single sanction within that class, so a youth found to have committed a major rule violation and given any lesser consequence receives none of the 1391(f) protections. This was recorded in Revision 4 as a PREA observation; it is now a confirmed Title 15 defect, which makes it actionable on BSCC inspection independent of PREA. VERIFIED in Revision 7 against Title 15 effective 01/01/2019: 1390 confirms the least restrictive level rule and the bar on corporal punishment, group punishment, and physical or psychological degradation. CORRECTION, AND IT REMOVES A CREDIT THIS REGISTER PREVIOUSLY GAVE THE DEPARTMENT. The deprivation floor runs (a) to (k), ELEVEN items, and (k) is 'rehabilitative programming.' Revision 5 read a ten-item floor ending at (j) in the 2014 edition and credited OO 1390/1391 I.A with exceeding it by adding rehabilitative programming as an eleventh item. In the current text that item is in the regulation. The order matches the floor, it does not exceed it, and no amendment should describe it as exceeding anything. Two further requirements in the current 1390 that this register did not carry: discipline policy shall promote acceptable behavior 'including the use of positive behavior interventions and supports,' and the rules of conduct and disciplinary penalties shall include both major and minor violations, be stated simply and affirmatively, be made available to all youth, and be made accessible to youth with disabilities, limited English proficiency, or limited literacy. CITATION CORRECTED in Revision 6. Revision 5 recorded this provision as 1391(e) from the 04/01/2014 edition. In the edition effective 01/01/2019, 1391(e) is minor rule violations handled informally and the due process elements for major rule violations moved to 1391(f). The finding is unchanged; the subsection letter is not. VERIFIED in Revision 6 against Title 15 effective 01/01/2019, the post-rewrite edition: 1391(f) requires, for major rule violations, AT LEAST the following: (1) written notice of violation prior to a hearing, (2) accommodations for youth with disabilities, limited literacy, and English language learners, (3) hearing by a person who is not a party to the incident, (4) opportunity for the youth to be heard and to present evidence and testimony, and (5) provision for the youth to be assisted by staff in the hearing. VERIFIED in Revision 7 against Title 15 effective 01/01/2019: the list is now complete and it has SIX elements, not five. The sixth is '(6) provision for administrative review.' That is precisely the element the truncation flag predicted was missing, so the flag is cleared rather than carried forward. 1391(g) also exists and provides that violations resulting in removal from a camp or commitment program, short of a return to court, follow the subsection (e) process.</w:t>
      </w:r>
    </w:p>
    <w:p>
      <w:pPr>
        <w:spacing w:after="240" w:line="260"/>
      </w:pPr>
      <w:r>
        <w:rPr>
          <w:i/>
          <w:iCs/>
          <w:color w:val="5A5A5A"/>
          <w:sz w:val="24"/>
          <w:szCs w:val="24"/>
        </w:rPr>
        <w:t xml:space="preserve">Change log: MATERIALLY REVISED in 4: OO 1390/1391 reviewed. The formal disciplinary process the standard requires now largely exists, so remediation shifts from drafting a process to extending one. The XIV.A conflict is unchanged. Two new defects: the due process trigger is limited to Program Separation, and sexual misconduct is undefined with no staff-consent carve-out. MATERIALLY REVISED in 5: 15 CCR 1391(e) verified against source. The due process trigger defect is now a confirmed Title 15 violation, not only a PREA observation. CORRECTED in 6: 1391(e) is 1391(f) in the 2019 edition. Elements quoted. CORRECTED after 6: the 1391(f) element list is partial, not complete. Flagged rather than left to read as exhaustive. REVISED in 7: 1391(f) obtained in full, six elements, truncation flag cleared. CORRECTED in 7: the 1390 floor is eleven items and (k) is rehabilitative programming, so OO 1390/1391 matches rather than exceeds it.</w:t>
      </w: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XIII.A, VII.A.1-2; Internal Affairs XIII (Disciplinary Process), X (Timelines); Internal Complaints (Administrative P&amp;P Manual, rev. 10/30/2013), full document</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 Internal Complaints adds the intake and tracking layer around the Internal Affairs disciplinary machinery: a Personnel Complaint Intake Form, a Complaint Action Report returned to the referring division, tracking and retention of all discretionary and non-discretionary matters by Internal Affairs, and dispositional notices to both the complainant and the subject staff member. Neither of the two PREA-specific additions is supplied: the presumptive termination rule and the duty to report terminations, and resignations by staff who would have been terminated, to law enforcement and to relevant licensing bodies. One further observation for the rewrite: the non-discretionary referral list names unreasonable use of force, discrimination, sexual harassment or workplace violence, threats of violence toward a resident, and criminal conduct, but does not name staff sexual abuse or sexual harassment of a resident as a category of its own. It is caught as criminal conduct, but an auditor scores the named category, and the employment-context reading of the sexual harassment entry makes the omission worth curing.</w:t>
      </w:r>
    </w:p>
    <w:p>
      <w:pPr>
        <w:spacing w:after="240" w:line="260"/>
      </w:pPr>
      <w:r>
        <w:rPr>
          <w:i/>
          <w:iCs/>
          <w:color w:val="5A5A5A"/>
          <w:sz w:val="24"/>
          <w:szCs w:val="24"/>
        </w:rPr>
        <w:t xml:space="preserve">Change log: REVISED: IA disciplinary process credited; the two PREA-specific additions isolated. REVISED in 4: Internal Complaints reviewed. Intake and tracking credited; neither PREA-specific element closes. Staff sexual abuse of a resident is not a named mandatory-referral category.</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 VERIFIED in Revision 5 against Title 15 rev. 04/01/2014, the only edition produced: 1453 requires policy and procedures both for treating victims of sexual assault and for reporting such incidents to local law enforcement when they occur in the facility. VERIFIED in Revision 7 against Title 15 effective 01/01/2019: 1452 and 1453 are unchanged from the 2014 text and confirmed as cited. 1452 requires forensic medical services for the purpose of prosecution to be collected by appropriately trained medical personnel who are not responsible for providing ongoing health care to the youth. 1453 requires policy for treating victims of sexual assault, preservation of evidence, and reporting to local law enforcement, and requires that the evidentiary examination and initial treatment occur at a health facility separate from the custodial facility, properly equipped and staffed with trained and experienced personnel. VERIFIED in Revision 10 against OO 1453, eff. 04/25/2013, last revised 12/09/2019, produced and read in full: I.A.13 confirms the evidentiary examination and the transport arrangement, and I.A.7 adds a provision not previously recorded: "When interacting with the alleged victim of sexual assault, staff are expected to be professional and display sensitivity towards the victim as the trauma may affect them both physically, emotionally and mentally." That is a trauma informed instruction and it is worth crediting. The gaps stand: emergency contraception and STI prophylaxis, the no-cost provision, and the rule that treatment does not depend on naming the abuser or cooperating with the investigation.</w:t>
      </w:r>
    </w:p>
    <w:p>
      <w:pPr>
        <w:spacing w:after="240" w:line="260"/>
      </w:pPr>
      <w:r>
        <w:rPr>
          <w:i/>
          <w:iCs/>
          <w:color w:val="5A5A5A"/>
          <w:sz w:val="24"/>
          <w:szCs w:val="24"/>
        </w:rPr>
        <w:t xml:space="preserve">Change log: VERIFIED in 5: 15 CCR 1453 confirmed against source. REVISED in 7: 1453 re-verified against the 2019 edition, unchanged. VERIFIED in 10 against the produced order. I.A.7, the trauma informed interaction instruction, is new to this register and is credited.</w:t>
      </w: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 VERIFIED in Revision 10 against OO 1453, eff. 04/25/2013, last revised 12/09/2019, produced and read in full: I.A.15 confirmed verbatim, and the credit this row gives is correct: upper management officials conduct the review with input from supervisors, investigators, and medical or mental health practitioners, and a written report is generated. Two limits are now exact rather than inferred. The trigger is "at the conclusion of the sexual assault investigation," so on the face of the order a review is not required where no investigation occurred, where the conduct was not characterised as sexual assault, or for sexual harassment at all. And the report is addressed to the PREA coordinator and the Department Chief, the first of whom does not exist.</w:t>
      </w:r>
    </w:p>
    <w:p>
      <w:pPr>
        <w:spacing w:after="240" w:line="260"/>
      </w:pPr>
      <w:r>
        <w:rPr>
          <w:i/>
          <w:iCs/>
          <w:color w:val="5A5A5A"/>
          <w:sz w:val="24"/>
          <w:szCs w:val="24"/>
        </w:rPr>
        <w:t xml:space="preserve">Change log: MATERIALLY REVISED in 3: OO 1453 I.A.15 supplies team, report, and routing. Remaining gap narrowed to timeframe, the five elements, and implementation. VERIFIED in 10 against the produced order: I.A.15 quoted verbatim. The review trigger is confirmed as limited to sexual assault investigations.</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24"/>
          <w:szCs w:val="24"/>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 VERIFIED in Revision 6 against Title 15 effective 01/01/2019, the post-rewrite edition: Related, from the statute rather than Title 15: PREA section 4(c)(2)(C) directs the Attorney General to publish 'a listing of any prisons in the representative sample that did not cooperate with the survey,' and section 8(c)(4) attaches a funding consequence to a State whose political subdivisions appear on it. Survey cooperation is therefore a distinct obligation from standards compliance, and it reaches local facilities expressly. Whether YDF has ever been in the sample is unknown and is worth asking, because row 81's disposition taxonomy problem means the department could not currently populate the data set if it were.</w:t>
      </w:r>
    </w:p>
    <w:p>
      <w:pPr>
        <w:spacing w:after="240" w:line="260"/>
      </w:pPr>
      <w:r>
        <w:rPr>
          <w:i/>
          <w:iCs/>
          <w:color w:val="5A5A5A"/>
          <w:sz w:val="24"/>
          <w:szCs w:val="24"/>
        </w:rPr>
        <w:t xml:space="preserve">Change log: REVISED in 6: added the PREA section 4(c)(2)(C) and 8(c)(4) survey cooperation interaction.</w:t>
      </w: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 VERIFIED in Revision 6 against Title 15 effective 01/01/2019, the post-rewrite edition: Neither Title 15 edition contains any PREA reference or any facility audit requirement. Searched in full: the strings PREA, Prison Rape, 28 CFR, and Part 115 return zero hits in the 2019 edition, and the only matches for 'audit' are section 1403, Health Care Monitoring and Audits, which concerns health services statistics. This confirms rather than softens the finding. The department's stated reliance on Title 15 inspection in place of a PREA audit leaves the audit standard wholly unaddressed by any state requirement, because the state has not adopted one. A second point, from the statute rather than the regulation: PREA section 8(c)(4), 34 U.S.C. 30307(c)(4), conditions grant funds on the chief executive certifying that neither the State 'nor any political subdivision or unit of local government within the State' appears in the Attorney General's report of facilities that did not cooperate with the survey under section 4(c)(2)(C). Unlike the compliance certification, which the Attorney General's overview says does not encompass county facilities, that provision names units of local government expressly. It turns on survey cooperation rather than standards compliance and bites only if the facility is drawn into the representative sample, but it is a federal lever that does reach a county facility.</w:t>
      </w:r>
    </w:p>
    <w:p>
      <w:pPr>
        <w:spacing w:after="240" w:line="260"/>
      </w:pPr>
      <w:r>
        <w:rPr>
          <w:i/>
          <w:iCs/>
          <w:color w:val="5A5A5A"/>
          <w:sz w:val="24"/>
          <w:szCs w:val="24"/>
        </w:rPr>
        <w:t xml:space="preserve">Change log: REVISED in 3: department confirms no PREA audits; Title 15 inspection relied on as substitute. REVISED in 6: confirmed that neither Title 15 edition contains a PREA or audit requirement. Added the section 8(c)(4) survey cooperation hook, which expressly reaches units of local government.</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 VERIFIED in Revision 5 against Title 15 rev. 04/01/2014, the only edition produced: 1324 requires the manual to be 'administratively reviewed at a minimum every two years, and updated, as necessary.' The biennial review obligation is confirmed, and it has been in force since at least April 2014, so the age of the PREA Policy (2013) and the Internal Affairs policy (2011) has been a standing defect for over a decade rather than a recent lapse. VERIFIED in Revision 6 against Title 15 effective 01/01/2019, the post-rewrite edition: the edition effective 01/01/2019 runs 1324(a) to (n), so the range in this row's citation is correct for current text. The biennial administrative review requirement is unchanged between the two editions. Two subsections in the 2019 text bear directly on this register and did not exist in 2014: (k), the non-discrimination provision covering restrictive housing and classification, and (n), which requires the manual to carry a policy prohibiting all forms of sexual abuse, sexual assault and sexual harassment together with an approach to prevention, detection, response, and retaliation. A manual that omits (n) fails the required contents of 1324 on its face, independent of any PREA standard.</w:t>
      </w:r>
    </w:p>
    <w:p>
      <w:pPr>
        <w:spacing w:after="240" w:line="260"/>
      </w:pPr>
      <w:r>
        <w:rPr>
          <w:i/>
          <w:iCs/>
          <w:color w:val="5A5A5A"/>
          <w:sz w:val="24"/>
          <w:szCs w:val="24"/>
        </w:rPr>
        <w:t xml:space="preserve">Change log: REVISED: Internal Affairs policy age added. VERIFIED in 5: biennial administrative review confirmed against source, in force since at least 04/2014. Subsection range (a)-(n) not confirmed. REVISED in 6: 1324 confirmed to run (a) to (n) in the 2019 edition; (k) and (n) identified.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 VERIFIED in Revision 9 against OO 1352, eff. 12/09/2019, rev. 02/27/2020, produced and read in full: the S-4 High offence list is confirmed and the omission is broader than recorded. II.G.1 reads "Any documented sex offenses listed below: a. Sodomy (286 PC); b. Lewd or lascivious acts with child under 14 (288 PC, all sub-divisions)." II.G.3 adds "A rape (261 PC, all sub-divisions) arrest or adjudication." That is the complete enumeration: 286, 288 and 261. BROADENED IN REVISION 9: PC 287 is absent as recorded, and so is PC 289, sexual penetration, which is a comparably serious offence and was never flagged. Also absent: 243.4 sexual battery, 264.1, 285 and 647.6. A youth with a documented 287 or 289 adjudication does not meet the enumerated S-4 High criteria on the face of the order. II.C.3 is confirmed as the DJJ reference: it assigns S-1 to "A youth pending Court with a disposition committing them to the California Department of Corrections and Rehabilitation, Division of Juvenile Justice (DJJ), or is already committed to the DJJ." IV.A compounds it by giving DJJ as the worked example of a legal status change requiring classification review.</w:t>
      </w:r>
    </w:p>
    <w:p>
      <w:pPr>
        <w:spacing w:after="240" w:line="260"/>
      </w:pPr>
      <w:r>
        <w:rPr>
          <w:i/>
          <w:iCs/>
          <w:color w:val="5A5A5A"/>
          <w:sz w:val="24"/>
          <w:szCs w:val="24"/>
        </w:rPr>
        <w:t xml:space="preserve">Change log: REVISED: was Medium. OO 1352 S-4 High omits PC 287 from the enumerated offenses, which is an operational gap, not just a citation error. DJJ reference also noted. VERIFIED in 9 against the produced order: II.G.1, II.G.3 and II.C.3 quoted. BROADENED in 9: PC 289 is also omitted from the S-4 High enumeration, as are 243.4, 264.1, 285 and 647.6. IV.A carries a second DJJ reference.</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24"/>
                <w:szCs w:val="24"/>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85. 28 CFR 115.6 (definitions), by comparison; 15 CCR 1302 (definition of sexual abuse),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(definitions section); OO 1453</w:t>
            </w:r>
          </w:p>
        </w:tc>
      </w:tr>
    </w:tbl>
    <w:p>
      <w:pPr>
        <w:spacing w:after="80"/>
      </w:pPr>
    </w:p>
    <w:p>
      <w:pPr>
        <w:spacing w:after="120" w:line="276"/>
      </w:pPr>
      <w:r>
        <w:rPr>
          <w:b/>
          <w:bCs/>
          <w:color w:val="1A1A1A"/>
        </w:rPr>
        <w:t xml:space="preserve">The standard requires. </w:t>
      </w:r>
      <w:r>
        <w:rPr>
          <w:color w:val="1A1A1A"/>
        </w:rPr>
        <w:t xml:space="preserve">Departmental policy must prohibit sexual abuse as California defines it, which is not the same as the federal definition.</w:t>
      </w:r>
    </w:p>
    <w:p>
      <w:pPr>
        <w:spacing w:after="120" w:line="276"/>
      </w:pPr>
      <w:r>
        <w:rPr>
          <w:b/>
          <w:bCs/>
          <w:color w:val="1A1A1A"/>
        </w:rPr>
        <w:t xml:space="preserve">Divergence. </w:t>
      </w:r>
      <w:r>
        <w:rPr>
          <w:color w:val="1A1A1A"/>
        </w:rPr>
        <w:t xml:space="preserve">VERIFIED in Revision 8 against Title 15 effective 01/01/2019: Title 15 carries its own definition. "Sexual abuse" is "sexual activity or voyeurism by one or more persons upon another person who does not consent, is unable to refuse, or is coerced into the act by manipulation, violence, or by overt or implied threats." It is broader than the federal resident-on-resident definition at 28 CFR 115.6 in two ways that matter operationally. First, coercion: the state counts coercion by MANIPULATION, where the federal definition requires that the resident be coerced by overt or implied threats of violence. Manipulation by an older resident over a younger one is the realistic coercion vector in a facility spanning 13 to 25, and it is precisely the case that can fail the federal test while meeting the state one. Second, voyeurism: the state definition reaches voyeurism by one or more persons upon another, where under the federal definition voyeurism is a staff-only prong and does not appear among the resident-on-resident prongs at all. 1324(n) requires the policy and procedure manual to prohibit all forms of sexual abuse, so this is an enforceable state standard and not background. No produced departmental document adopts or reflects the state definition. The practical risk is a department that screens incidents against the federal test alone and closes conduct the state standard reaches.</w:t>
      </w:r>
    </w:p>
    <w:p>
      <w:pPr>
        <w:spacing w:after="240" w:line="260"/>
      </w:pPr>
      <w:r>
        <w:rPr>
          <w:i/>
          <w:iCs/>
          <w:color w:val="5A5A5A"/>
          <w:sz w:val="24"/>
          <w:szCs w:val="24"/>
        </w:rPr>
        <w:t xml:space="preserve">Change log: NEW in 8, from verification against the 2019 edition.</w:t>
      </w:r>
    </w:p>
    <w:p>
      <w:pPr>
        <w:pStyle w:val="Heading3"/>
        <w:keepNext/>
      </w:pPr>
      <w:r>
        <w:t xml:space="preserve">86. 28 CFR 115.313(a); 115.342(a)-(b); 15 CCR 1324 (required contents of the manual),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identified. OO 1352 produced and read in Revision 9: it contains no separation rule.</w:t>
            </w:r>
          </w:p>
        </w:tc>
      </w:tr>
    </w:tbl>
    <w:p>
      <w:pPr>
        <w:spacing w:after="80"/>
      </w:pPr>
    </w:p>
    <w:p>
      <w:pPr>
        <w:spacing w:after="120" w:line="276"/>
      </w:pPr>
      <w:r>
        <w:rPr>
          <w:b/>
          <w:bCs/>
          <w:color w:val="1A1A1A"/>
        </w:rPr>
        <w:t xml:space="preserve">The standard requires. </w:t>
      </w:r>
      <w:r>
        <w:rPr>
          <w:color w:val="1A1A1A"/>
        </w:rPr>
        <w:t xml:space="preserve">Controls the department actually relies on should appear in the policy and procedure manual, which 1324 requires to address at a minimum all applicable regulations and to be available to and reviewed by all employees.</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Three separation controls are in daily use and none of them appears in the documents reviewed: girls housed separately from boys, boys grouped by age, and a resident under 16 kept apart from one over 18 in all but uncommon cases. VERIFIED in Revision 8 against Title 15 effective 01/01/2019: no provision requires housing separation by sex. The only sex-related housing rule in the edition is 1321(h)(1)(D), at least one youth supervision staff member on duty of the same gender as youth housed. There is likewise no age-based rule. So the department is operating three controls that neither the state nor the federal standard requires, which is a stronger position than compliance, and recording none of them. An undocumented control cannot be audited, does not survive staff turnover, erodes silently under population pressure, and in litigation reads as "we usually do not" rather than "our policy prohibits." The remediation is the cheapest in this register because the practice already exists: write it down. Two halves are needed. State the rule, including the age span threshold the department actually applies. Then state the exception path, because the department describes the under-16 with over-18 pairing as uncommon rather than impossible: who authorizes it, what justification is recorded, what additional safeguards attach, and where it is documented. A rule without a written override is not a control. VERIFIED in Revision 9 against OO 1352, eff. 12/09/2019, rev. 02/27/2020, produced and read in full: reading the order confirms the finding rather than closing it. Nothing in OO 1352 requires housing separation by sex, nothing keys separation to age, and nothing states the under-16 with over-18 rule the department applies in practice. The closest the order comes is III.C.1, unit assignment by "security classification, sophistication, or physical stature," which is a factor and not a rule, and S-1 at II.C, which is written for male youth only (see row 88). So all three separation controls in daily use remain undocumented after the one order most likely to have carried them has been read. The remediation is unchanged and is still the cheapest in this register.</w:t>
      </w:r>
    </w:p>
    <w:p>
      <w:pPr>
        <w:spacing w:after="240" w:line="260"/>
      </w:pPr>
      <w:r>
        <w:rPr>
          <w:i/>
          <w:iCs/>
          <w:color w:val="5A5A5A"/>
          <w:sz w:val="24"/>
          <w:szCs w:val="24"/>
        </w:rPr>
        <w:t xml:space="preserve">Change log: NEW in 8, from facility facts confirmed by the department. VERIFIED in 9 against the produced order: no sex-based or age-based separation rule appears anywhere in OO 1352. The finding is confirmed by reading rather than inferred from non-production.</w:t>
      </w:r>
    </w:p>
    <w:p>
      <w:pPr>
        <w:pStyle w:val="Heading3"/>
        <w:keepNext/>
      </w:pPr>
      <w:r>
        <w:t xml:space="preserve">87. 28 CFR 115.6 (definitions); 115.371(a); PC 11165.1(a) and (b); PC 261.5, 286, 287, 288, 289; 15 CCR 1302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PREA Policy; OO 1390/1391 II.B.4 (sexual misconduct, undefined)</w:t>
            </w:r>
          </w:p>
        </w:tc>
      </w:tr>
    </w:tbl>
    <w:p>
      <w:pPr>
        <w:spacing w:after="80"/>
      </w:pPr>
    </w:p>
    <w:p>
      <w:pPr>
        <w:spacing w:after="120" w:line="276"/>
      </w:pPr>
      <w:r>
        <w:rPr>
          <w:b/>
          <w:bCs/>
          <w:color w:val="1A1A1A"/>
        </w:rPr>
        <w:t xml:space="preserve">The standard requires. </w:t>
      </w:r>
      <w:r>
        <w:rPr>
          <w:color w:val="1A1A1A"/>
        </w:rPr>
        <w:t xml:space="preserve">Decide whether sexual contact between two residents is abuse without relying on apparent consent, in a facility that houses both minors and adults.</w:t>
      </w:r>
    </w:p>
    <w:p>
      <w:pPr>
        <w:spacing w:after="120" w:line="276"/>
      </w:pPr>
      <w:r>
        <w:rPr>
          <w:b/>
          <w:bCs/>
          <w:color w:val="1A1A1A"/>
        </w:rPr>
        <w:t xml:space="preserve">Divergence. </w:t>
      </w:r>
      <w:r>
        <w:rPr>
          <w:color w:val="1A1A1A"/>
        </w:rPr>
        <w:t xml:space="preserve">Where a resident under 18 and a resident over 18 are involved in the same incident, the federal and state tests can return opposite answers, and neither can be resolved on the unit. PREA side: resident-on-resident sexual abuse requires that the resident does not consent, is coerced by overt or implied threats of violence, or is UNABLE TO CONSENT OR REFUSE. That third limb is the one that governs the mixed-age case. A minor who cannot lawfully consent to sexual activity with an adult under California law is unable to consent within the meaning of the definition, so apparent willingness does not take the incident out of PREA, and 115.371(a) requires the allegation to be investigated regardless. CANRA side: the analysis is narrower and more treacherous. 11165.1(b)(4) reaches intentional touching of the intimate parts of a child for sexual arousal or gratification, and a child is anyone under 18, so touching a 17 year old is reportable on that basis alone. Against that, 11165.1(a) carries an exception: sexual assault does not include VOLUNTARY conduct in violation of sections 286, 287 or 289 where there are NO INDICATORS OF ABUSE, unless the conduct is between a person 21 or older and a minor under 16. Three things about that exception have to be understood before anyone relies on it. It reaches only 286, 287 and 289, so it does not reach touching under (b)(4) and does not reach intercourse under 261.5. It requires a finding of no indicators of abuse, which in a custodial setting with an age gap is a conclusion reached after investigation and never an observation made on a unit. And it is unavailable outright for a person 21 or older with a minor under 16, which in a facility housing 13 to 25 is a live pairing rather than a hypothetical. Add the state definition at row 85, which counts coercion by manipulation where the federal definition requires threats of violence: manipulation of a younger resident by an older one is the characteristic mixed-age fact pattern, and it is reachable under state law in cases where the federal test alone would not reach it. The operational rule that follows is narrow and should be written down: staff do not apply consent analysis, the PREA report and investigation proceed regardless of apparent willingness, and the CANRA voluntary-conduct exception is never applied at the facility level. No produced document states any of this, and OO 1390/1391 II.B.4 makes it worse by listing sexual misconduct as a major rule violation without defining it, so nothing distinguishes a coerced act from a non-coerced one for either disciplinary or reporting purposes. See row 64. RESOLVED IN PART IN REVISION 9, on the department's own answer: residents aged 18 to 25 are under juvenile court jurisdiction, but CANRA reaches only persons under 18, and THE DEPARTMENT DOES NOT TREAT THEM AS DEPENDENT ADULTS. Jurisdiction is not age: PC 11165 defines a child as a person under 18 and the 11166(a) duty arises only on suspicion that a child has been abused, so a resident over 18 under juvenile court jurisdiction is not a child. With the dependent adult route closed by departmental position, WIC 15630 does not reach them either. The consequence is the finding, and no produced document states it: WHERE BOTH RESIDENTS ARE 18 OR OVER THERE IS NO MANDATED EXTERNAL REPORTING DUTY OF ANY KIND. What remains is not nothing, and the distinction is operational. Every PREA duty is age-neutral because a resident is a resident under the subpart D definitions, so 115.361(a), 115.371(a), 115.362 and 115.367 apply identically to a 24 year old. The external route is the Sheriff rather than CPS: 15 CCR 1453 requires reporting sexual assaults occurring in the facility to local law enforcement, age-neutrally, and OO 1453 I.A.8 implements it. But the two duties are not equivalent and the differences all run the same way. CANRA triggers on reasonable suspicion, binds the individual employee, and carries personal criminal exposure under 11166(c). OO 1453 I.A.8 triggers on a belief that a sexual assault occurred, binds the Duty Supervisor rather than the employee who saw it, and carries departmental consequences only. Threshold up, duty displaced off the individual, personal exposure gone, all at once, and silently. The OO 1453 trigger is also sexual assault only, so for two adult residents the harassment, exposure and masturbation-in-view tiers have no external reporting route at all. Written into the supervisor guide in Revision 9 as the three ages question asked before the tier chart.</w:t>
      </w:r>
    </w:p>
    <w:p>
      <w:pPr>
        <w:spacing w:after="240" w:line="260"/>
      </w:pPr>
      <w:r>
        <w:rPr>
          <w:i/>
          <w:iCs/>
          <w:color w:val="5A5A5A"/>
          <w:sz w:val="24"/>
          <w:szCs w:val="24"/>
        </w:rPr>
        <w:t xml:space="preserve">Change log: NEW in 8. The mixed-age consent collision, from facility facts. MATERIALLY REVISED in 9 on the department's confirmed position. Open question 14 resolved: no dependent adult route. New finding: no mandated external reporting duty where both residents are 18 or over, and the OO 1453 I.A.8 substitute differs from CANRA in threshold, in who is bound and in enforcement.</w:t>
      </w: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 PRIORITY RAISED from Medium to High in Revision 8. The department confirmed the Juvenile Hall houses residents to age 25, so adults are in the main population rather than an occasional edge case. Once a resident turns 18 CANRA stops applying to them entirely, because it protects a child, and this becomes the primary reporting pathway for a substantial part of the population. WIC 15610.23 turns on qualifying physical or mental limitations rather than on age alone, so it is not automatic and the cross reference has to say how the determination is made rather than merely pointing at the dependent adult order. MATERIALLY REVISED IN REVISION 9. The department has confirmed that it DOES NOT treat residents aged 18 to 25 as dependent adults. That position is defensible as a general matter: WIC 15610.23(b) reaches persons 18 to 64 admitted as inpatients to a 24-hour health facility as defined by Health and Safety Code sections 1250, 1250.2 and 1250.3, and a juvenile hall is not one, so detention alone does not create dependent adult status. The difficulty is that 15610.23(a) is an INDIVIDUALIZED test, not a categorical one: a person 18 to 64 "who has physical or mental limitations that restrict his or her ability to carry out normal activities or to protect his or her rights," expressly including persons with developmental disabilities. A blanket departmental position answers categorically a question the statute asks one resident at a time, which is structurally the same defect as S-8 at row 36. SHARPENED by OO 1352, produced in Revision 9: S-5 Mental Health at II.I covers "limited functioning abilities, which would affect the youth's adjustment to a unit program," youth with prescribed psychotropic medication, and youth "susceptible to victimization within the unit setting, due to limited functioning and/or psychological problems." That tracks the 15610.23(a) description closely, so the department's own classification system already identifies the residents for whom the categorical position is weakest. The question for County Counsel is therefore narrow and answerable: not whether detained adults are dependent adults, but whether a resident over 18 carrying an S-5 classification is one. If the answer is yes, WIC 15630 supplies the mandated reporting duty that row 87 finds missing for adult residents, and it reaches sexual assault through the WIC 15610.63 definition of physical abuse.</w:t>
      </w:r>
    </w:p>
    <w:p>
      <w:pPr>
        <w:spacing w:after="240" w:line="260"/>
      </w:pPr>
      <w:r>
        <w:rPr>
          <w:i/>
          <w:iCs/>
          <w:color w:val="5A5A5A"/>
          <w:sz w:val="24"/>
          <w:szCs w:val="24"/>
        </w:rPr>
        <w:t xml:space="preserve">Change log: REVISED in 8: priority Medium to High. Adults are in the main population, so this is the primary reporting pathway once CANRA drops away. MATERIALLY REVISED in 9. The department confirmed it does not treat 18 to 25 year olds as dependent adults. Recorded with the 15610.23(a) individualized-test objection and narrowed to the S-5 question, using OO 1352 II.I produced in this revision.</w:t>
      </w:r>
    </w:p>
    <w:p>
      <w:pPr>
        <w:pStyle w:val="Heading3"/>
        <w:keepNext/>
      </w:pPr>
      <w:r>
        <w:t xml:space="preserve">84. 28 CFR 115.341(a)-(e); 115.342(a)-(b); 15 CCR 1302 (definition of youth), 1350.5(d)-(f), 1352, 1354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Purpose and Scope, III.C.1; OO 1350.5; OO 1354, never produced</w:t>
            </w:r>
          </w:p>
        </w:tc>
      </w:tr>
    </w:tbl>
    <w:p>
      <w:pPr>
        <w:spacing w:after="80"/>
      </w:pPr>
    </w:p>
    <w:p>
      <w:pPr>
        <w:spacing w:after="120" w:line="276"/>
      </w:pPr>
      <w:r>
        <w:rPr>
          <w:b/>
          <w:bCs/>
          <w:color w:val="1A1A1A"/>
        </w:rPr>
        <w:t xml:space="preserve">The standard requires. </w:t>
      </w:r>
      <w:r>
        <w:rPr>
          <w:color w:val="1A1A1A"/>
        </w:rPr>
        <w:t xml:space="preserve">Use screening and classification to keep residents safe, including by weighting age, level of emotional and cognitive development, and physical size and stature, in a facility whose population spans a twelve year age range.</w:t>
      </w:r>
    </w:p>
    <w:p>
      <w:pPr>
        <w:spacing w:after="120" w:line="276"/>
      </w:pPr>
      <w:r>
        <w:rPr>
          <w:b/>
          <w:bCs/>
          <w:color w:val="1A1A1A"/>
        </w:rPr>
        <w:t xml:space="preserve">Divergence. </w:t>
      </w:r>
      <w:r>
        <w:rPr>
          <w:color w:val="1A1A1A"/>
        </w:rPr>
        <w:t xml:space="preserve">Facility facts confirmed by the department in Revision 8: the Juvenile Hall houses residents aged 13 to 25, has 17 units of which 12 are in use, houses girls separately from boys, groups boys by age, and treats a resident under 16 housed with one over 18 as uncommon but not prohibited. VERIFIED in Revision 8 against Title 15 effective 01/01/2019: Title 15 defines "Youth" as "any person who is in the custody of the juvenile facility. This person may be a minor under the age of 18 or a person over 18 years of age," and includes persons under both juvenile and adult court jurisdiction. Every Title 15 duty therefore applies identically to a 13 year old and a 25 year old. Searched in full: separation under 1354 is keyed to behavior and status, and no provision anywhere in the edition keys separation to age. On the federal side neither 115.14 nor 115.114, the youthful inmate and youthful detainee standards, applies in a juvenile facility, and a person over 18 held in one remains a resident under the subpart D definitions. The consequence is the finding: NOTHING IN FEDERAL OR STATE LAW REQUIRES SIGHT AND SOUND SEPARATION OF A 13 YEAR OLD FROM A 25 YEAR OLD IN THIS FACILITY. The only control is classification. 1350.5 supplies the right factors at (d) age, (e) level of emotional and cognitive development, and (f) physical size and stature, so the state screening instrument contemplates exactly this problem. Whether OO 1352 weights those factors across a twelve year span cannot be assessed, because OO 1352 has never been produced, and the two classification defects this register does document, the S-8 mandate at row 36 and the S-4 victim to perpetrator inference at row 80, both sit in that same order. Scored Not Addressed because no produced document contains an age based housing provision, not because the department does nothing: see row 86, where the practice exists and the documentation does not. VERIFIED in Revision 9 against OO 1352, eff. 12/09/2019, rev. 02/27/2020, produced and read in full: the order does weight age, and this row overstated the gap. The Purpose and Scope paragraph lists "age, maturity, sophistication, emotional stability, program needs, legal status, public safety considerations, gender and gender identity" as classification factors on an "including but not limited to" basis, and III.C.1 provides that "Unit assignments will be based upon security classification, sophistication, or physical stature." So two of the three 1350.5 factors this row names, age and physical size and stature, are in the order, and maturity and emotional stability stand in for the third. STATUS RAISED from Not Addressed to Partial on that basis, which is a change in the department's favour. What remains absent is what the row was really about: there is no age-based housing RULE anywhere in the order, no threshold, no provision addressing a twelve year span, and nothing distinguishing a 13 year old from a 25 year old in any of the nine classification codes. Age is a factor a Classification Officer may weigh. It is not a control. The gap is now a gap in the rule, not a gap in the factors.</w:t>
      </w:r>
    </w:p>
    <w:p>
      <w:pPr>
        <w:spacing w:after="240" w:line="260"/>
      </w:pPr>
      <w:r>
        <w:rPr>
          <w:i/>
          <w:iCs/>
          <w:color w:val="5A5A5A"/>
          <w:sz w:val="24"/>
          <w:szCs w:val="24"/>
        </w:rPr>
        <w:t xml:space="preserve">Change log: NEW in 8, from facility facts confirmed by the department. VERIFIED in 9 against the produced order. STATUS RAISED Not Addressed to Partial: the Purpose paragraph weights age and III.C.1 weights physical stature, so the factors exist. The absence of any age-based housing rule is unchanged and is now the whole of the finding. CORRECTION, NEW IN REVISION 9, AND IT RUNS AGAINST THIS ROW AS REVISION 8 WROTE IT: Revision 8 stated that nothing in federal or state law keys separation to age in this facility. That was overbroad. It is true of the Title 15 edition effective 01/01/2019, which was the only thing searched, but WIC 875 is state law and it carries two age and status keyed controls. 875(j) provides that a person who is 25 years of age or older "shall not be committed to or detained in a county juvenile facility, unless the court finds that such a commitment or detention is in the best interest of that person and does not find that it would create a risk to the other youth in the juvenile facility," and authorises the juvenile court to order that person into an adult facility instead. 875(k) imposes the same bar and the same two findings on a person returning to local custody who was previously sentenced to state prison or committed to the Division of Juvenile Justice. Neither requires separation inside the facility, and neither is a housing rule, so the narrow finding survives: the controls are admission and commitment controls, exercised by the court rather than by the facility. But the broad statement was wrong and is withdrawn. OPERATIONAL CONSEQUENCE, AND IT IS A QUESTION FOR THE DEPARTMENT: the department has confirmed the hall houses residents to age 25. 875(j) bites at 25, not at 26, so every resident who is 25 or older requires a court finding on the record that detention is in that person's best interest and does not create a risk to the other youth. Confirm whether the population in fact tops out at 24, whether 875(j) findings exist for any resident who is 25 or older, and where they are filed. Note also 875(a)(3)(E), which requires the court to weigh the ward's age, developmental maturity, mental and emotional health, sexual orientation, gender identity and expression, and any disabilities or special needs in the suitability finding, which is the same factor set 1350.5 uses and is further confirmation that the state treats these as placement factors rather than as classification labels.</w:t>
      </w:r>
    </w:p>
    <w:p>
      <w:pPr>
        <w:pStyle w:val="Heading3"/>
        <w:keepNext/>
      </w:pPr>
      <w:r>
        <w:t xml:space="preserve">90. 28 CFR 115.311(c); 115.313(a); 115.342(a)-(b); WIC 875(g)(3)-(4), 875(j)-(k), 875(c)(1)(A), 875(a)(3)(E); WIC 209; 15 CCR Minimum Standards for Juvenile Facilities eff. 01/01/2019 (operative)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Not Evidenced,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None produced. No reviewed document references WIC 875 or a secure youth treatment facility.</w:t>
            </w:r>
          </w:p>
        </w:tc>
      </w:tr>
    </w:tbl>
    <w:p>
      <w:pPr>
        <w:spacing w:after="80"/>
      </w:pPr>
    </w:p>
    <w:p>
      <w:pPr>
        <w:spacing w:after="120" w:line="276"/>
      </w:pPr>
      <w:r>
        <w:rPr>
          <w:b/>
          <w:bCs/>
          <w:color w:val="1A1A1A"/>
        </w:rPr>
        <w:t xml:space="preserve">The standard requires. </w:t>
      </w:r>
      <w:r>
        <w:rPr>
          <w:color w:val="1A1A1A"/>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p>
      <w:pPr>
        <w:spacing w:after="120" w:line="276"/>
      </w:pPr>
      <w:r>
        <w:rPr>
          <w:b/>
          <w:bCs/>
          <w:color w:val="1A1A1A"/>
        </w:rPr>
        <w:t xml:space="preserve">Divergence. </w:t>
      </w:r>
      <w:r>
        <w:rPr>
          <w:color w:val="1A1A1A"/>
        </w:rPr>
        <w:t xml:space="preserve">NEW IN REVISION 9, from WIC 875 as it currently stands. This row exists because the age span the department confirmed in Revision 8 is a product of SB 823 realignment, and the statute that produced it carries duties no reviewed document mentions. WIC 875(c)(1)(A) sets the outer limits: a ward committed to a secure youth treatment facility "shall not be held in secure confinement beyond 23 years of age, or two years from the date of the commitment, whichever occurs later," extending to 25 years of age where the offence would carry an aggregate adult sentence of seven or more years. That is where a 13 to 25 population comes from. 875(g)(2) provides that such a facility "may be a unit or portion of an existing county juvenile facility, including a juvenile hall," so the question is whether any YDF unit is configured as one. THE PROVISION THAT MATTERS MOST HERE IS 875(g)(3): the Board of State and Community Corrections was required by July 1, 2023 to modify or add standards for the establishment, design, security, programming and education, and staffing of any facility used as a secure youth treatment facility, developed with the concurrence of the Office of Youth and Community Restoration, and "The standards shall specify how the facility may be used to serve or to separate juveniles, other than juveniles described in subdivision (a) serving baseline confinement terms, who may also be detained in or committed to the facility or to some portion of the facility." That is an express state separation mandate, directed at exactly the mixed population this register has been documenting since Revision 8, and it is the provision Revision 8 should have found and did not. 875(g)(4) adds a BSCC biennial inspection under WIC 209 of each such facility. CORRECTED IMMEDIATELY AFTER REVISION 9, BY THE DEPARTMENT, AND THE CORRECTION MATTERS: this row as first written said BSCC had published a regulation text revised 01/2023 and that the 01/01/2019 edition was therefore at least two revisions stale, calling that the largest verification gap in the register. THAT IS WRONG. The department advises that the January 2023 juvenile regulations text is STILL UNDER CONSIDERATION and has not been approved, and that its contents may yet change. It is a proposed revision in an open rulemaking, produced by the Juvenile Regulations Revision Executive Steering Committee, not an adopted edition. The error was mine: I inferred an adopted edition from document titles returned by search without confirming adoption status, which is precisely the failure mode this project's verification rule exists to prevent. DO NOT CITE THE PROPOSED TEXT FOR ANY PROPOSITION, and do not draft against it. The edition effective 01/01/2019 remains the operative one for every Title 15 citation in this register, so those citations are sound. WHAT IS GENUINELY OPEN IS NARROWER. WIC 875(g)(3) required BSCC to adopt secure youth treatment facility standards by 07/01/2023, including the separation standards quoted above, and the comprehensive revision that would carry them is still pending. Whether any SYTF standards were adopted separately, including by emergency rulemaking, has not been established from this environment. 875(g)(3) answers that question in part on its own face: "Pending the final adoption of these modified standards, a secure youth treatment facility shall comply with applicable minimum standards for juvenile facilities in Title 15 and Title 24 of the California Code of Regulations." So if nothing SYTF-specific has been adopted, the 01/01/2019 edition governs any such unit by operation of the statute, and the separation standards 875(g)(3) contemplates do not yet exist to be complied with. That is a finding about the state, not about the department. Scored Not Evidenced rather than Not Addressed because the governing standard has not been produced, so whether the department complies cannot be assessed either way. Obtain the current BSCC juvenile regulations and confirm first whether any YDF unit operates as a secure youth treatment facility. If one does, the separation standards under 875(g)(3) are directly on point for rows 84 and 86 and may already supply the written rule those rows say is missing. ONE THING THIS ROW DOES NOT REST ON: SB 824 (Menjivar, 2025-2026), which would have amended 875 to add transition planning duties to the individual rehabilitation plan, FAILED on February 2, 2026, returned to the Secretary of the Senate under Joint Rule 56. Nothing in it is law and nothing in this row depends on it. The provisions quoted above are existing law that SB 824 left untouched.</w:t>
      </w:r>
    </w:p>
    <w:p>
      <w:pPr>
        <w:spacing w:after="240" w:line="260"/>
      </w:pPr>
      <w:r>
        <w:rPr>
          <w:i/>
          <w:iCs/>
          <w:color w:val="5A5A5A"/>
          <w:sz w:val="24"/>
          <w:szCs w:val="24"/>
        </w:rPr>
        <w:t xml:space="preserve">Change log: NEW in 9, from WIC 875 and the confirmed failure of SB 824. CORRECTED immediately after 9: the January 2023 BSCC text is a pending proposal, not an adopted edition. The 01/01/2019 edition remains operative.</w:t>
      </w: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 VERIFIED in Revision 6 against Title 15 effective 01/01/2019, the post-rewrite edition: 1352.5 exists, titled Transgender and Intersex Youth, running (a) to (e). Most relevant to this register: (c) requires staff to 'house youth in the unit or room that best meets their individual needs,' provides that staff 'may not automatically house youth according to their external anatomy,' requires documented reasons for any placement not matching gender identity, and requires consideration of the youth's preferences and of provider recommendations. That is an expressly individualized standard, which is what makes a categorical single-room rule a conflict with it.</w:t>
      </w:r>
    </w:p>
    <w:p>
      <w:pPr>
        <w:spacing w:after="240" w:line="260"/>
      </w:pPr>
      <w:r>
        <w:rPr>
          <w:i/>
          <w:iCs/>
          <w:color w:val="5A5A5A"/>
          <w:sz w:val="24"/>
          <w:szCs w:val="24"/>
        </w:rPr>
        <w:t xml:space="preserve">Change log: MATERIALLY REVISED in 3: policy produced and substantially compliant. Corrects revisions 1 and 2. FLAGGED in 5: 15 CCR 1352.5 not confirmed; absent from the produced edition. REVISED in 6: 1352.5 confirmed against the 2019 edition and quoted.</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24"/>
                <w:szCs w:val="24"/>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91.</w:t>
      </w:r>
    </w:p>
    <w:p>
      <w:pPr>
        <w:pStyle w:val="Heading2"/>
        <w:keepNext/>
      </w:pPr>
      <w:r>
        <w:t xml:space="preserve">PREA Policy and Procedure, Juvenile Institutions</w:t>
      </w:r>
    </w:p>
    <w:p>
      <w:pPr>
        <w:keepNext/>
        <w:spacing w:after="120"/>
      </w:pPr>
      <w:r>
        <w:rPr>
          <w:i/>
          <w:iCs/>
          <w:color w:val="5A5A5A"/>
          <w:sz w:val="24"/>
          <w:szCs w:val="24"/>
        </w:rPr>
        <w:t xml:space="preserve">eff/rev 04/25/2013. Cited by 48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7</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120" w:line="276"/>
      </w:pPr>
      <w:r>
        <w:rPr>
          <w:b/>
          <w:bCs/>
          <w:color w:val="1A1A1A"/>
        </w:rPr>
        <w:t xml:space="preserve">Silent on. </w:t>
      </w:r>
      <w:r>
        <w:rPr>
          <w:color w:val="1A1A1A"/>
        </w:rPr>
        <w:t xml:space="preserve">row 85 (28 CFR 115.6 (definitions), by comparison; 15 CCR 1302 (definition of sexual abuse), 1324(n)); row 87 (28 CFR 115.6 (definitions); 115.371(a); PC 11165.1(a) and (b); PC 261.5, 286, 287, 288, 289; 15 CCR 1302).</w:t>
      </w:r>
    </w:p>
    <w:p>
      <w:pPr>
        <w:spacing w:after="260" w:line="260"/>
      </w:pPr>
      <w:r>
        <w:rPr>
          <w:color w:val="5A5A5A"/>
          <w:sz w:val="24"/>
          <w:szCs w:val="24"/>
        </w:rPr>
        <w:t xml:space="preserve">All rows: 1, 4, 8, 9, 13, 16, 17, 18, 19, 20, 22, 23, 24, 25, 26, 28, 30, 35, 36, 38, 40, 43, 47, 48, 49, 51, 52, 53, 55, 56, 57, 58, 59, 62, 64, 65, 66, 67, 68, 69, 70, 72, 74, 78, 81, 82, 85, 87.</w:t>
      </w:r>
    </w:p>
    <w:p>
      <w:pPr>
        <w:pStyle w:val="Heading2"/>
        <w:keepNext/>
      </w:pPr>
      <w:r>
        <w:t xml:space="preserve">OO 1321 Staffing</w:t>
      </w:r>
    </w:p>
    <w:p>
      <w:pPr>
        <w:keepNext/>
        <w:spacing w:after="120"/>
      </w:pPr>
      <w:r>
        <w:rPr>
          <w:i/>
          <w:iCs/>
          <w:color w:val="5A5A5A"/>
          <w:sz w:val="24"/>
          <w:szCs w:val="24"/>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24"/>
          <w:szCs w:val="24"/>
        </w:rPr>
        <w:t xml:space="preserve">All rows: 5, 6.</w:t>
      </w:r>
    </w:p>
    <w:p>
      <w:pPr>
        <w:pStyle w:val="Heading2"/>
        <w:keepNext/>
      </w:pPr>
      <w:r>
        <w:t xml:space="preserve">OO 1322 Training and Staff Development</w:t>
      </w:r>
    </w:p>
    <w:p>
      <w:pPr>
        <w:keepNext/>
        <w:spacing w:after="120"/>
      </w:pPr>
      <w:r>
        <w:rPr>
          <w:i/>
          <w:iCs/>
          <w:color w:val="5A5A5A"/>
          <w:sz w:val="24"/>
          <w:szCs w:val="24"/>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20, 22.</w:t>
      </w:r>
    </w:p>
    <w:p>
      <w:pPr>
        <w:pStyle w:val="Heading2"/>
        <w:keepNext/>
      </w:pPr>
      <w:r>
        <w:t xml:space="preserve">OO 1350.5 Screening for the Risk of Sexual Abuse</w:t>
      </w:r>
    </w:p>
    <w:p>
      <w:pPr>
        <w:keepNext/>
        <w:spacing w:after="120"/>
      </w:pPr>
      <w:r>
        <w:rPr>
          <w:i/>
          <w:iCs/>
          <w:color w:val="5A5A5A"/>
          <w:sz w:val="24"/>
          <w:szCs w:val="24"/>
        </w:rPr>
        <w:t xml:space="preserve">eff 11/10/2019.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260" w:line="260"/>
      </w:pPr>
      <w:r>
        <w:rPr>
          <w:color w:val="5A5A5A"/>
          <w:sz w:val="24"/>
          <w:szCs w:val="24"/>
        </w:rPr>
        <w:t xml:space="preserve">All rows: 31, 33, 66, 84.</w:t>
      </w:r>
    </w:p>
    <w:p>
      <w:pPr>
        <w:pStyle w:val="Heading2"/>
        <w:keepNext/>
      </w:pPr>
      <w:r>
        <w:t xml:space="preserve">OO 1352 Classification</w:t>
      </w:r>
    </w:p>
    <w:p>
      <w:pPr>
        <w:keepNext/>
        <w:spacing w:after="120"/>
      </w:pPr>
      <w:r>
        <w:rPr>
          <w:i/>
          <w:iCs/>
          <w:color w:val="5A5A5A"/>
          <w:sz w:val="24"/>
          <w:szCs w:val="24"/>
        </w:rPr>
        <w:t xml:space="preserve">eff 12/09/2019, rev 02/27/2020. Cited by 13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 row 86 (28 CFR 115.313(a); 115.342(a)-(b); 15 CCR 1324 (required contents of the manual), 1352); row 88 (28 CFR 115.341(a)-(e); 115.342(a); 15 CCR 1324(k), 1352(e)); row 89 (28 CFR 115.341 (controls on dissemination of screening information); 15 CCR 1350.5 (dissemination controls), 1352(e), 1324(k); Health and Safety Code 121070).</w:t>
      </w:r>
    </w:p>
    <w:p>
      <w:pPr>
        <w:spacing w:after="260" w:line="260"/>
      </w:pPr>
      <w:r>
        <w:rPr>
          <w:color w:val="5A5A5A"/>
          <w:sz w:val="24"/>
          <w:szCs w:val="24"/>
        </w:rPr>
        <w:t xml:space="preserve">All rows: 31, 32, 34, 35, 36, 78, 80, 82, 83, 84, 86, 88, 89.</w:t>
      </w:r>
    </w:p>
    <w:p>
      <w:pPr>
        <w:pStyle w:val="Heading2"/>
        <w:keepNext/>
      </w:pPr>
      <w:r>
        <w:t xml:space="preserve">OO 1352.5 Transgender and Intersex Youth</w:t>
      </w:r>
    </w:p>
    <w:p>
      <w:pPr>
        <w:keepNext/>
        <w:spacing w:after="120"/>
      </w:pPr>
      <w:r>
        <w:rPr>
          <w:i/>
          <w:iCs/>
          <w:color w:val="5A5A5A"/>
          <w:sz w:val="24"/>
          <w:szCs w:val="24"/>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24"/>
          <w:szCs w:val="24"/>
        </w:rPr>
        <w:t xml:space="preserve">All rows: 11, 36, 37, 75.</w:t>
      </w:r>
    </w:p>
    <w:p>
      <w:pPr>
        <w:pStyle w:val="Heading2"/>
        <w:keepNext/>
      </w:pPr>
      <w:r>
        <w:t xml:space="preserve">OO 1360 Searches</w:t>
      </w:r>
    </w:p>
    <w:p>
      <w:pPr>
        <w:keepNext/>
        <w:spacing w:after="120"/>
      </w:pPr>
      <w:r>
        <w:rPr>
          <w:i/>
          <w:iCs/>
          <w:color w:val="5A5A5A"/>
          <w:sz w:val="24"/>
          <w:szCs w:val="24"/>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24"/>
          <w:szCs w:val="24"/>
        </w:rPr>
        <w:t xml:space="preserve">All rows: 9, 10.</w:t>
      </w:r>
    </w:p>
    <w:p>
      <w:pPr>
        <w:pStyle w:val="Heading2"/>
        <w:keepNext/>
      </w:pPr>
      <w:r>
        <w:t xml:space="preserve">OO 1361 Grievances</w:t>
      </w:r>
    </w:p>
    <w:p>
      <w:pPr>
        <w:keepNext/>
        <w:spacing w:after="120"/>
      </w:pPr>
      <w:r>
        <w:rPr>
          <w:i/>
          <w:iCs/>
          <w:color w:val="5A5A5A"/>
          <w:sz w:val="24"/>
          <w:szCs w:val="24"/>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24"/>
          <w:szCs w:val="24"/>
        </w:rPr>
        <w:t xml:space="preserve">All rows: 38, 39, 40, 42, 43, 44, 70, 74.</w:t>
      </w:r>
    </w:p>
    <w:p>
      <w:pPr>
        <w:pStyle w:val="Heading2"/>
        <w:keepNext/>
      </w:pPr>
      <w:r>
        <w:t xml:space="preserve">OO 1362 Reporting of Incidents</w:t>
      </w:r>
    </w:p>
    <w:p>
      <w:pPr>
        <w:keepNext/>
        <w:spacing w:after="120"/>
      </w:pPr>
      <w:r>
        <w:rPr>
          <w:i/>
          <w:iCs/>
          <w:color w:val="5A5A5A"/>
          <w:sz w:val="24"/>
          <w:szCs w:val="24"/>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24"/>
          <w:szCs w:val="24"/>
        </w:rPr>
        <w:t xml:space="preserve">All rows: 64, 70, 76.</w:t>
      </w:r>
    </w:p>
    <w:p>
      <w:pPr>
        <w:pStyle w:val="Heading2"/>
        <w:keepNext/>
      </w:pPr>
      <w:r>
        <w:t xml:space="preserve">OO 1453 Sexual Assault</w:t>
      </w:r>
    </w:p>
    <w:p>
      <w:pPr>
        <w:keepNext/>
        <w:spacing w:after="120"/>
      </w:pPr>
      <w:r>
        <w:rPr>
          <w:i/>
          <w:iCs/>
          <w:color w:val="5A5A5A"/>
          <w:sz w:val="24"/>
          <w:szCs w:val="24"/>
        </w:rPr>
        <w:t xml:space="preserve">eff 04/25/2013, rev 12/09/2019. Cited by 10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 row 91 (28 CFR 115.334; 115.371(a)-(b); 115.321(d)-(e); WIC 625.6 (as amended by SB 203, eff. 01/01/2021); PC 679.04; Evidence Code 780).</w:t>
      </w:r>
    </w:p>
    <w:p>
      <w:pPr>
        <w:spacing w:after="120" w:line="276"/>
      </w:pPr>
      <w:r>
        <w:rPr>
          <w:b/>
          <w:bCs/>
          <w:color w:val="1A1A1A"/>
        </w:rPr>
        <w:t xml:space="preserve">Silent on. </w:t>
      </w:r>
      <w:r>
        <w:rPr>
          <w:color w:val="1A1A1A"/>
        </w:rPr>
        <w:t xml:space="preserve">row 85 (28 CFR 115.6 (definitions), by comparison; 15 CCR 1302 (definition of sexual abuse), 1324(n)).</w:t>
      </w:r>
    </w:p>
    <w:p>
      <w:pPr>
        <w:spacing w:after="260" w:line="260"/>
      </w:pPr>
      <w:r>
        <w:rPr>
          <w:color w:val="5A5A5A"/>
          <w:sz w:val="24"/>
          <w:szCs w:val="24"/>
        </w:rPr>
        <w:t xml:space="preserve">All rows: 2, 16, 18, 19, 48, 53, 54, 69, 85, 91.</w:t>
      </w:r>
    </w:p>
    <w:p>
      <w:pPr>
        <w:pStyle w:val="Heading2"/>
        <w:keepNext/>
      </w:pPr>
      <w:r>
        <w:t xml:space="preserve">Internal Affairs Administrative Investigations</w:t>
      </w:r>
    </w:p>
    <w:p>
      <w:pPr>
        <w:keepNext/>
        <w:spacing w:after="120"/>
      </w:pPr>
      <w:r>
        <w:rPr>
          <w:i/>
          <w:iCs/>
          <w:color w:val="5A5A5A"/>
          <w:sz w:val="24"/>
          <w:szCs w:val="24"/>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24"/>
          <w:szCs w:val="24"/>
        </w:rPr>
        <w:t xml:space="preserve">All rows: 29, 58, 59, 60, 61, 62, 74, 81.</w:t>
      </w:r>
    </w:p>
    <w:p>
      <w:pPr>
        <w:pStyle w:val="Heading2"/>
        <w:keepNext/>
      </w:pPr>
      <w:r>
        <w:t xml:space="preserve">Code of Conduct, Non-Sworn and Non-County Personnel</w:t>
      </w:r>
    </w:p>
    <w:p>
      <w:pPr>
        <w:keepNext/>
        <w:spacing w:after="120"/>
      </w:pPr>
      <w:r>
        <w:rPr>
          <w:i/>
          <w:iCs/>
          <w:color w:val="5A5A5A"/>
          <w:sz w:val="24"/>
          <w:szCs w:val="24"/>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24"/>
          <w:szCs w:val="24"/>
        </w:rPr>
        <w:t xml:space="preserve">All rows: 24, 48, 63.</w:t>
      </w:r>
    </w:p>
    <w:p>
      <w:pPr>
        <w:pStyle w:val="Heading2"/>
        <w:keepNext/>
      </w:pPr>
      <w:r>
        <w:t xml:space="preserve">Detention and Intake Responsibility (J-3.4)</w:t>
      </w:r>
    </w:p>
    <w:p>
      <w:pPr>
        <w:keepNext/>
        <w:spacing w:after="120"/>
      </w:pPr>
      <w:r>
        <w:rPr>
          <w:i/>
          <w:iCs/>
          <w:color w:val="5A5A5A"/>
          <w:sz w:val="24"/>
          <w:szCs w:val="24"/>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24"/>
          <w:szCs w:val="24"/>
        </w:rPr>
        <w:t xml:space="preserve">All rows: 79.</w:t>
      </w:r>
    </w:p>
    <w:p>
      <w:pPr>
        <w:pStyle w:val="Heading2"/>
        <w:keepNext/>
      </w:pPr>
      <w:r>
        <w:t xml:space="preserve">General Order, Mandatory Reporting: Dependent Adult and Elder Abuse</w:t>
      </w:r>
    </w:p>
    <w:p>
      <w:pPr>
        <w:keepNext/>
        <w:spacing w:after="120"/>
      </w:pPr>
      <w:r>
        <w:rPr>
          <w:i/>
          <w:iCs/>
          <w:color w:val="5A5A5A"/>
          <w:sz w:val="24"/>
          <w:szCs w:val="24"/>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77.</w:t>
      </w:r>
    </w:p>
    <w:p>
      <w:pPr>
        <w:pStyle w:val="Heading2"/>
        <w:keepNext/>
      </w:pPr>
      <w:r>
        <w:t xml:space="preserve">OO 1354.5 Room Confinement</w:t>
      </w:r>
    </w:p>
    <w:p>
      <w:pPr>
        <w:keepNext/>
        <w:spacing w:after="120"/>
      </w:pPr>
      <w:r>
        <w:rPr>
          <w:i/>
          <w:iCs/>
          <w:color w:val="5A5A5A"/>
          <w:sz w:val="24"/>
          <w:szCs w:val="24"/>
        </w:rPr>
        <w:t xml:space="preserve">eff 04/05/2023.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260" w:line="260"/>
      </w:pPr>
      <w:r>
        <w:rPr>
          <w:color w:val="5A5A5A"/>
          <w:sz w:val="24"/>
          <w:szCs w:val="24"/>
        </w:rPr>
        <w:t xml:space="preserve">All rows: 35, 57.</w:t>
      </w:r>
    </w:p>
    <w:p>
      <w:pPr>
        <w:pStyle w:val="Heading2"/>
        <w:keepNext/>
      </w:pPr>
      <w:r>
        <w:t xml:space="preserve">OO 1390/1391 Discipline and Discipline Process</w:t>
      </w:r>
    </w:p>
    <w:p>
      <w:pPr>
        <w:keepNext/>
        <w:spacing w:after="120"/>
      </w:pPr>
      <w:r>
        <w:rPr>
          <w:i/>
          <w:iCs/>
          <w:color w:val="5A5A5A"/>
          <w:sz w:val="24"/>
          <w:szCs w:val="24"/>
        </w:rPr>
        <w:t xml:space="preserve">eff 10/01/2013, rev 05/01/2020.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120" w:line="276"/>
      </w:pPr>
      <w:r>
        <w:rPr>
          <w:b/>
          <w:bCs/>
          <w:color w:val="1A1A1A"/>
        </w:rPr>
        <w:t xml:space="preserve">Silent on. </w:t>
      </w:r>
      <w:r>
        <w:rPr>
          <w:color w:val="1A1A1A"/>
        </w:rPr>
        <w:t xml:space="preserve">row 87 (28 CFR 115.6 (definitions); 115.371(a); PC 11165.1(a) and (b); PC 261.5, 286, 287, 288, 289; 15 CCR 1302).</w:t>
      </w:r>
    </w:p>
    <w:p>
      <w:pPr>
        <w:spacing w:after="260" w:line="260"/>
      </w:pPr>
      <w:r>
        <w:rPr>
          <w:color w:val="5A5A5A"/>
          <w:sz w:val="24"/>
          <w:szCs w:val="24"/>
        </w:rPr>
        <w:t xml:space="preserve">All rows: 64, 87.</w:t>
      </w:r>
    </w:p>
    <w:p>
      <w:pPr>
        <w:pStyle w:val="Heading2"/>
        <w:keepNext/>
      </w:pPr>
      <w:r>
        <w:t xml:space="preserve">Internal Complaints (Administrative P&amp;P Manual)</w:t>
      </w:r>
    </w:p>
    <w:p>
      <w:pPr>
        <w:keepNext/>
        <w:spacing w:after="120"/>
      </w:pPr>
      <w:r>
        <w:rPr>
          <w:i/>
          <w:iCs/>
          <w:color w:val="5A5A5A"/>
          <w:sz w:val="24"/>
          <w:szCs w:val="24"/>
        </w:rPr>
        <w:t xml:space="preserve">rev 10/30/2013.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24"/>
                <w:szCs w:val="24"/>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24"/>
                <w:szCs w:val="24"/>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8</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24"/>
                <w:szCs w:val="24"/>
              </w:rPr>
              <w:t xml:space="preserve">0</w:t>
            </w:r>
          </w:p>
        </w:tc>
      </w:tr>
    </w:tbl>
    <w:p>
      <w:pPr>
        <w:spacing w:after="80"/>
      </w:pPr>
    </w:p>
    <w:p>
      <w:pPr>
        <w:spacing w:after="120" w:line="276"/>
      </w:pPr>
      <w:r>
        <w:rPr>
          <w:b/>
          <w:bCs/>
          <w:color w:val="1A1A1A"/>
        </w:rPr>
        <w:t xml:space="preserve">Conflicts to correct. </w:t>
      </w:r>
      <w:r>
        <w:rPr>
          <w:color w:val="1A1A1A"/>
        </w:rPr>
        <w:t xml:space="preserve">row 59 (28 CFR 115.371(g)-(h), (j)-(k)).</w:t>
      </w:r>
    </w:p>
    <w:p>
      <w:pPr>
        <w:spacing w:after="260" w:line="260"/>
      </w:pPr>
      <w:r>
        <w:rPr>
          <w:color w:val="5A5A5A"/>
          <w:sz w:val="24"/>
          <w:szCs w:val="24"/>
        </w:rPr>
        <w:t xml:space="preserve">All rows: 38, 41, 42, 47, 56, 58, 59, 61, 62.</w:t>
      </w:r>
    </w:p>
    <w:p>
      <w:pPr>
        <w:pStyle w:val="Heading2"/>
      </w:pPr>
      <w:r>
        <w:t xml:space="preserve">No departmental document identified</w:t>
      </w:r>
    </w:p>
    <w:p>
      <w:pPr>
        <w:spacing w:after="120" w:line="276"/>
      </w:pPr>
      <w:r>
        <w:rPr>
          <w:color w:val="1A1A1A"/>
        </w:rPr>
        <w:t xml:space="preserve">13 requirements cite none of the 17 documents reviewed. Eleven record no departmental provision at all and cannot be remediated by amendment: they need drafting or an administrative decision. Two turn on documents that exist but were not produced, rows 14,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24"/>
                <w:szCs w:val="24"/>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24"/>
                <w:szCs w:val="24"/>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24"/>
                <w:szCs w:val="24"/>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24"/>
                <w:szCs w:val="24"/>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Provide residents reasonable and confidential access to attorneys or other legal representation and reasonable access to parents or legal guardians.</w:t>
            </w:r>
          </w:p>
        </w:tc>
      </w:tr>
      <w:tr>
        <w:tc>
          <w:tcPr>
            <w:tcW w:type="dxa" w:w="700"/>
            <w:tcMar>
              <w:top w:type="dxa" w:w="60"/>
              <w:left w:type="dxa" w:w="100"/>
              <w:bottom w:type="dxa" w:w="60"/>
              <w:right w:type="dxa" w:w="100"/>
            </w:tcMar>
          </w:tcPr>
          <w:p>
            <w:pPr>
              <w:spacing w:after="40" w:before="40" w:line="240"/>
            </w:pPr>
            <w:r>
              <w:rPr>
                <w:b w:val="false"/>
                <w:bCs w:val="false"/>
                <w:color w:val="1A1A1A"/>
                <w:sz w:val="24"/>
                <w:szCs w:val="24"/>
              </w:rPr>
              <w:t xml:space="preserve">90</w:t>
            </w:r>
          </w:p>
        </w:tc>
        <w:tc>
          <w:tcPr>
            <w:tcW w:type="dxa" w:w="2400"/>
            <w:tcMar>
              <w:top w:type="dxa" w:w="60"/>
              <w:left w:type="dxa" w:w="100"/>
              <w:bottom w:type="dxa" w:w="60"/>
              <w:right w:type="dxa" w:w="100"/>
            </w:tcMar>
          </w:tcPr>
          <w:p>
            <w:pPr>
              <w:spacing w:after="40" w:before="40" w:line="240"/>
            </w:pPr>
            <w:r>
              <w:rPr>
                <w:b w:val="false"/>
                <w:bCs w:val="false"/>
                <w:color w:val="1A1A1A"/>
                <w:sz w:val="24"/>
                <w:szCs w:val="24"/>
              </w:rPr>
              <w:t xml:space="preserve">28 CFR 115.311(c); 115.313(a); 115.342(a)-(b); WIC 875(g)(3)-(4), 875(j)-(k), 875(c)(1)(A), 875(a)(3)(E); WIC 209; 15 CCR Minimum Standards for Juvenile Facilities eff. 01/01/2019 (operative)</w:t>
            </w:r>
          </w:p>
        </w:tc>
        <w:tc>
          <w:tcPr>
            <w:tcW w:type="dxa" w:w="1400"/>
            <w:tcMar>
              <w:top w:type="dxa" w:w="60"/>
              <w:left w:type="dxa" w:w="100"/>
              <w:bottom w:type="dxa" w:w="60"/>
              <w:right w:type="dxa" w:w="100"/>
            </w:tcMar>
          </w:tcPr>
          <w:p>
            <w:pPr>
              <w:spacing w:after="40" w:before="40" w:line="240"/>
            </w:pPr>
            <w:r>
              <w:rPr>
                <w:b w:val="false"/>
                <w:bCs w:val="false"/>
                <w:color w:val="1A1A1A"/>
                <w:sz w:val="24"/>
                <w:szCs w:val="24"/>
              </w:rPr>
              <w:t xml:space="preserve">Not Evidenced, High</w:t>
            </w:r>
          </w:p>
        </w:tc>
        <w:tc>
          <w:tcPr>
            <w:tcW w:type="dxa" w:w="5580"/>
            <w:tcMar>
              <w:top w:type="dxa" w:w="60"/>
              <w:left w:type="dxa" w:w="100"/>
              <w:bottom w:type="dxa" w:w="60"/>
              <w:right w:type="dxa" w:w="100"/>
            </w:tcMar>
          </w:tcPr>
          <w:p>
            <w:pPr>
              <w:spacing w:after="40" w:before="40" w:line="240"/>
            </w:pPr>
            <w:r>
              <w:rPr>
                <w:b w:val="false"/>
                <w:bCs w:val="false"/>
                <w:color w:val="1A1A1A"/>
                <w:sz w:val="24"/>
                <w:szCs w:val="24"/>
              </w:rPr>
              <w:t xml:space="preserve">Where a county operates a secure youth treatment facility, or a unit of a juvenile hall configured as one, comply with the BSCC standards governing its establishment, security, programming and staffing, including the standards specifying how the facility separates secure youth treatment wards from other detained juveniles.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PREA versus Policy crosswalk.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pPr>
      <w:spacing w:after="100" w:before="260"/>
    </w:pPr>
    <w:rPr>
      <w:rFonts w:ascii="Calibri" w:cs="Calibri" w:eastAsia="Calibri" w:hAnsi="Calibri"/>
      <w:b/>
      <w:bCs/>
      <w:color w:val="333333"/>
      <w:sz w:val="28"/>
      <w:szCs w:val="28"/>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10</dc:description>
  <cp:lastModifiedBy>Un-named</cp:lastModifiedBy>
  <cp:revision>1</cp:revision>
  <dcterms:created xsi:type="dcterms:W3CDTF">2026-10-29T21:34:45.560Z</dcterms:created>
  <dcterms:modified xsi:type="dcterms:W3CDTF">2026-10-29T21:34:45.560Z</dcterms:modified>
</cp:coreProperties>
</file>

<file path=docProps/custom.xml><?xml version="1.0" encoding="utf-8"?>
<Properties xmlns="http://schemas.openxmlformats.org/officeDocument/2006/custom-properties" xmlns:vt="http://schemas.openxmlformats.org/officeDocument/2006/docPropsVTypes"/>
</file>