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10,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five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Blocks recommended change 8, and our own order already routes work to the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conducts youth on youth administrative investigations</w:t>
            </w:r>
            <w:r>
              <w:rPr>
                <w:b w:val="false"/>
                <w:bCs w:val="false"/>
                <w:i w:val="false"/>
                <w:iCs w:val="false"/>
                <w:color w:val="1A1A1A"/>
                <w:sz w:val="24"/>
                <w:szCs w:val="24"/>
              </w:rPr>
              <w:t xml:space="preserve"> in the band below sexual assault. Not written anywhere. It is the one answer the supervisor materials cannot supply for themselves.</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Produce the rosters and post assignments.</w:t>
            </w:r>
            <w:r>
              <w:rPr>
                <w:b w:val="false"/>
                <w:bCs w:val="false"/>
                <w:i w:val="false"/>
                <w:iCs w:val="false"/>
                <w:color w:val="1A1A1A"/>
                <w:sz w:val="24"/>
                <w:szCs w:val="24"/>
              </w:rPr>
              <w:t xml:space="preserve"> Settles whether the staffing finding is a real gap or a documentation gap, and unblocks change 9.</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Produce the PREA Policy itself, OO 1354 on separation</w:t>
            </w:r>
            <w:r>
              <w:rPr>
                <w:b w:val="false"/>
                <w:bCs w:val="false"/>
                <w:i w:val="false"/>
                <w:iCs w:val="false"/>
                <w:color w:val="1A1A1A"/>
                <w:sz w:val="24"/>
                <w:szCs w:val="24"/>
              </w:rPr>
              <w:t xml:space="preserve">, the orientation handbook, and the hiring and contractor screening procedures. Several findings may close on production rather than on remediation. The PREA Policy is the most valuable of the four: three of the drafted amendments are written against it, and until it is produced those three rest on a reconstruction of what it says rather than on its real words.</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designated Probation to receive mandated reports</w:t>
            </w:r>
            <w:r>
              <w:rPr>
                <w:b w:val="false"/>
                <w:bCs w:val="false"/>
                <w:i w:val="false"/>
                <w:iCs w:val="false"/>
                <w:color w:val="1A1A1A"/>
                <w:sz w:val="24"/>
                <w:szCs w:val="24"/>
              </w:rPr>
              <w:t xml:space="preserve"> under PC 11165.9. One paragraph of a drafted redline depends on it.</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Owners and target dates for the 22 critical rows.</w:t>
            </w:r>
            <w:r>
              <w:rPr>
                <w:b w:val="false"/>
                <w:bCs w:val="false"/>
                <w:i w:val="false"/>
                <w:iCs w:val="false"/>
                <w:color w:val="1A1A1A"/>
                <w:sz w:val="24"/>
                <w:szCs w:val="24"/>
              </w:rPr>
              <w:t xml:space="preserve"> The register has the columns and they are empty by design, because they are the department's to fill.</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Approve the PREA Policy rewrite</w:t>
            </w:r>
            <w:r>
              <w:rPr>
                <w:b w:val="false"/>
                <w:bCs w:val="false"/>
                <w:i w:val="false"/>
                <w:iCs w:val="false"/>
                <w:color w:val="1A1A1A"/>
                <w:sz w:val="24"/>
                <w:szCs w:val="24"/>
              </w:rPr>
              <w:t xml:space="preserve"> rather than a further round of item by item amendments, and put the 15 CCR 1324 biennial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Seven documents. Every one is generated from the register or from a single source file, so none of them is hand-maintained and none can drift out of step with the others. Do not edit them in Word: the next build overwrites the edit, and in the meantime the document is internally inconsistent.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158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165</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Five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separation order OO 1354, the PREA Policy itself, the Resident Orientation Handbook, the hiring and contractor screening procedures,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from drafts/briefing-package.json by npm run package, from gap register Revision 10.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2026-10-30T00:12:58.626Z</dcterms:created>
  <dcterms:modified xsi:type="dcterms:W3CDTF">2026-10-30T00:12:58.626Z</dcterms:modified>
</cp:coreProperties>
</file>

<file path=docProps/custom.xml><?xml version="1.0" encoding="utf-8"?>
<Properties xmlns="http://schemas.openxmlformats.org/officeDocument/2006/custom-properties" xmlns:vt="http://schemas.openxmlformats.org/officeDocument/2006/docPropsVTypes"/>
</file>