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six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Nine documents. Every one is generated from the register or from a single source, so none is hand-maintained and none can drift out of step with the others. Do not edit them in Word: the next build overwrites the edit, and in the meantime the document is internally inconsistent. Two of them are exceptions, Attachments H and I, which are meant to be worked on in Word: accepting and rejecting their tracked changes is the point of them, and the copy saved afterwards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2026-10-30T18:00:46.688Z</dcterms:created>
  <dcterms:modified xsi:type="dcterms:W3CDTF">2026-10-30T18:00:46.688Z</dcterms:modified>
</cp:coreProperties>
</file>

<file path=docProps/custom.xml><?xml version="1.0" encoding="utf-8"?>
<Properties xmlns="http://schemas.openxmlformats.org/officeDocument/2006/custom-properties" xmlns:vt="http://schemas.openxmlformats.org/officeDocument/2006/docPropsVTypes"/>
</file>