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11. 91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Thirteen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45%</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15%</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91</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Thirteen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 OO 1453 was produced and read in full in Revision 10, so I.A.9 is now quotable: 'All incidents of sexual assault shall be reported to Child Protective Services verbally within 24 hours. A formal written reported shall be completed and forwarded to Child Protective Services within 36 hours of receiving information concerning the incident.' The 36 hour written figure is correct. The 24 hour verbal figure is not.</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 Revision 10 adds a second defect in the same provision, from reading the whole order: every operative duty in OO 1453 is keyed to 'sexual assault', so on the face of the order the CPS duty does not reach touching, exposure or masturbation even where PC 11165.1(b)(4) and (b)(5) require a report. Correct the timeline and the scope in the same amendment.</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produced and read in full in Revision 10, reads: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 Interim fix confirmed in Revision 10: the report has a second addressee that does exist, the Department Chief, so route it there and note the vacancy in the report itself.</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pPr>
        <w:pStyle w:val="Heading2"/>
        <w:keepNext/>
      </w:pPr>
      <w:r>
        <w:t xml:space="preserve">Conflict 13. Supervisor directed to question a youth suspect without the mandatory counsel consultation</w:t>
      </w:r>
    </w:p>
    <w:p>
      <w:pPr>
        <w:keepNext/>
        <w:spacing w:after="120"/>
      </w:pPr>
      <w:r>
        <w:rPr>
          <w:i/>
          <w:iCs/>
          <w:color w:val="5A5A5A"/>
          <w:sz w:val="24"/>
          <w:szCs w:val="24"/>
        </w:rPr>
        <w:t xml:space="preserve">Register row 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WIC 625.6, as amended by SB 203 and effective 01/01/2021. A youth 17 years of age or younger shall consult with legal counsel, in person, by telephone or by video conference, before a custodial interrogation and before waiving any Miranda rights. The consultation may not be waived. 625.6(b) directs courts to weigh noncompliance on admissibility and to weigh a willful violation against the officer's credibility under Evidence Code 780. 625.6(c) excepts questioning where the officer reasonably believes the information is necessary to protect life or property from an imminent threat and the questions are limited to what is reasonably necessary. 625.6(d) provides that subdivision (a) does not apply to a probation officer acting in the normal performance of duties under WIC 625, 627.5 or 628. Separately, WIC 625.7, effective 07/01/2024, bars threats, physical harm, deception and psychologically manipulative tactics in the custodial interrogation of a youth 17 or younger.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I.A.6: 'The duty supervisor shall take an initial statement from the victim and suspect. All suspects involved in a sexual assault shall be read a "Miranda Warning", prior to any questioning.' The order says nothing about the 625.6 consultation. It was last revised 12/09/2019, more than a year before SB 203 took effect, and has not been updated since.</w:t>
            </w:r>
          </w:p>
        </w:tc>
      </w:tr>
    </w:tbl>
    <w:p>
      <w:pPr>
        <w:spacing w:after="80"/>
      </w:pPr>
    </w:p>
    <w:p>
      <w:pPr>
        <w:spacing w:after="120" w:line="276"/>
      </w:pPr>
      <w:r>
        <w:rPr>
          <w:b/>
          <w:bCs/>
          <w:color w:val="1A1A1A"/>
        </w:rPr>
        <w:t xml:space="preserve">Why it matters. </w:t>
      </w:r>
      <w:r>
        <w:rPr>
          <w:color w:val="1A1A1A"/>
        </w:rPr>
        <w:t xml:space="preserve">CORRECTED IN REVISION 11, AND THE CORRECTION RUNS PARTLY IN THE DEPARTMENT'S FAVOUR. Revision 10 recorded this conflict without 625.6(c) or 625.6(d), because the statute was summarised rather than read to the end. 625.6(d) is the one that matters: a duty supervisor is a probation officer, and if taking this statement is normal performance of duties under WIC 625, 627.5 or 628 then the consultation requirement does not reach it at all. Those three sections concern taking a minor into temporary custody, advising a minor on delivery to a probation officer, and the decision to release or detain, none of which obviously covers questioning a resident about a new offence alleged to have occurred inside the facility. The finding survives on the better reading, and it is materially more contestable than Revision 10 recorded. This review found no case deciding it, and it is the first argument the department or opposing counsel would raise. It is the gating question for County Counsel, and the status is held at Conflict pending the answer rather than lowered, because the order is silent on a statute that on the better reading applies to it and silence is not an exemption. WIC 625.7 is a second statute the same paragraph predates and also omits. First recorded in Revision 10, on reading OO 1453. Two further provisions confirm the design is deliberate rather than an aside: I.A.8 conditions the Sheriff notification on what is believed 'after initial inquiry', and I.A.10 refers to 'the reporting/investigating officer (usually a Supervisor)'. The exposure runs to the supervisor personally, because a statement taken without the consultation can be suppressed and a willful violation goes to that supervisor's credibility as a witness. Two adjacent defects sit in the same provision: 115.334 requires specialized training for whoever conducts a sexual abuse investigation, and the PC 679.04 advocate right that I.A.13 correctly recites attaches to interviews by law enforcement, the district attorney or defense counsel, so it does not reach the I.A.6 statement. The one interview the order assigns to facility staff is the only one in the sequence with no advocate right attached.</w:t>
      </w:r>
    </w:p>
    <w:p>
      <w:pPr>
        <w:spacing w:after="300" w:line="276"/>
      </w:pPr>
      <w:r>
        <w:rPr>
          <w:b/>
          <w:bCs/>
          <w:color w:val="1A1A1A"/>
        </w:rPr>
        <w:t xml:space="preserve">Remediation. </w:t>
      </w:r>
      <w:r>
        <w:rPr>
          <w:color w:val="1A1A1A"/>
        </w:rPr>
        <w:t xml:space="preserve">Drafted in Revision 11 as recommended change 8, and available as a tracked changes copy of the order built from its own words. The amendment splits the victim statement from the suspect statement, adds the 625.6 consultation, writes the 625.6(c) exception narrowly and requires it to be documented, adds the 625.7 prohibition, and states where the supervisor stops and a trained investigator starts. Until adopted, obtain the consultation anyway. This is not a reason to tell supervisors to ignore I.A.6: the statement itself is directed by the order.</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the gap register.</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 VERIFIED in Revision 10 against OO 1453, eff. 04/25/2013, last revised 12/09/2019, produced and read in full: I.A.15 is confirmed word for word: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 The report has a second addressee that does exist, the Department Chief, so the interim fix is to route it there and note the vacancy in the report itself.</w:t>
      </w:r>
    </w:p>
    <w:p>
      <w:pPr>
        <w:spacing w:after="240" w:line="260"/>
      </w:pPr>
      <w:r>
        <w:rPr>
          <w:i/>
          <w:iCs/>
          <w:color w:val="5A5A5A"/>
          <w:sz w:val="24"/>
          <w:szCs w:val="24"/>
        </w:rPr>
        <w:t xml:space="preserve">Change log: MATERIALLY REVISED in 3: OO 1453 I.A.15 directs reports to a PREA Coordinator the department does not have. VERIFIED in 10 against the produced order: I.A.15 quoted verbatim, including the reference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the fallback evidence protocol is confirmed word for word. I.A.11: "If the Sheriff's Department, C.S.I. (Crime Scene Investigations) or detectives cannot respond immediately, the duty supervisor may need to collect evidence," followed by (a) photograph crime scene, (b) "After putting gloves on, collect evidence, clearly marking date, time, location, ownership and description of item," and (c) "Seal all evidence bags and envelopes, log items and place evidence in the evidence locker located in the Property Room at Intake/Booking." I.A.12 is new to this register: "Non-consensual sexual assault suspects shall undergo a 'suspect rape exam', which shall be the responsibility of the Sheriff's Department as the investigating agency." The 115.321(a) gap stands: the protocol is a chain of custody procedure, not a uniform evidence protocol developmentally appropriate for youth and adapted from the DOJ OVW national protocol.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 VERIFIED in 10 against the produced order: I.A.11 quoted verbatim. I.A.12, the suspect rape exam and its assignment to the Sheriff, is new to this register.</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is confirmed: victims "shall be transported by a Transportation Officer, or designated staff appointed by the duty Supervisor (taking gender into consideration), to a local medical facility for an evidentiary exam." The off-site requirement is satisfied. The gaps stand unchanged: no SAFE or SANE preference, no documentation of efforts to secure one, and no express statement that the examination is provided without financial cost to the youth.</w:t>
      </w:r>
    </w:p>
    <w:p>
      <w:pPr>
        <w:spacing w:after="240" w:line="260"/>
      </w:pPr>
      <w:r>
        <w:rPr>
          <w:i/>
          <w:iCs/>
          <w:color w:val="5A5A5A"/>
          <w:sz w:val="24"/>
          <w:szCs w:val="24"/>
        </w:rPr>
        <w:t xml:space="preserve">Change log: VERIFIED in 5: 15 CCR 1452 and 1453 confirmed against source. REVISED in 7: 1452 and 1453 re-verified against the 2019 edition, unchanged. VERIFIED in 10 against the produced order: I.A.13 transport and off-site examination confirmed.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 VERIFIED in Revision 10 against OO 1453, eff. 04/25/2013, last revised 12/09/2019, produced and read in full: I.A.13 is confirmed and it is stronger than this row credited, but its scope is narrower than assumed and that correction matters. The order states: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 CORRECTION TO THIS PROJECT'S OWN WORK: the supervisor guide and the field card have treated the 679.04 right as attaching to investigatory interviews generally. As the order recites the statute, and as the statute reads, it attaches to interviews conducted by LAW ENFORCEMENT, THE DISTRICT ATTORNEY OR DEFENSE COUNSEL. It does not on its face reach the initial statement the duty supervisor is directed to take under I.A.6. That makes the I.A.6 problem worse rather than better, because the one interview the order actually assigns to facility staff is the one with no advocate right attached to it. See row 91. The 115.321(d) and (e) gaps stand: the agency must ATTEMPT to make an advocate available rather than treat it as a right the victim invokes, and must document those efforts.</w:t>
      </w:r>
    </w:p>
    <w:p>
      <w:pPr>
        <w:spacing w:after="240" w:line="260"/>
      </w:pPr>
      <w:r>
        <w:rPr>
          <w:i/>
          <w:iCs/>
          <w:color w:val="5A5A5A"/>
          <w:sz w:val="24"/>
          <w:szCs w:val="24"/>
        </w:rPr>
        <w:t xml:space="preserve">Change log: REVISED in 3: OO 1453 I.A.13 credited. VERIFIED in 10 against the produced order: I.A.13 quoted verbatim. CORRECTION: PC 679.04 as recited reaches interviews by law enforcement, the DA or defense counsel, not the duty supervisor's I.A.6 initial statement. This project had stated it more broadly.</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 VERIFIED in Revision 10 against OO 1453, eff. 04/25/2013, last revised 12/09/2019, produced and read in full: confirmed. I.A.8: "If after initial inquiry it is believed a sexual assault occurred, the Sheriff's Department will be notified immediately by the duty Supervisor in order to take a report." I.A.10: "The reporting/investigating officer (usually a Supervisor) shall brief the responding Sheriff's officers upon their arrival. Sheriff's officers will be provided with a room to conduct any interviews." I.A.14: "If a consensual sex act occurred, all discovery and investigative reports are to be forwarded to the Supervising District Attorney and the Sacramento Sheriff's Sexual Assaults Unit." Two phrases in I.A.8 and I.A.10 matter and were not previously recorded. The Sheriff trigger is conditioned on an "initial inquiry" by the facility, and the parenthetical "(usually a Supervisor)" confirms that the department treats the Duty Supervisor as the investigating officer. See row 91, which is where that leads.</w:t>
      </w:r>
    </w:p>
    <w:p>
      <w:pPr>
        <w:spacing w:after="240" w:line="260"/>
      </w:pPr>
      <w:r>
        <w:rPr>
          <w:i/>
          <w:iCs/>
          <w:color w:val="5A5A5A"/>
          <w:sz w:val="24"/>
          <w:szCs w:val="24"/>
        </w:rPr>
        <w:t xml:space="preserve">Change log: REVISED in 3: OO 1453 referral provisions credited. VERIFIED in 10 against the produced order: I.A.8, I.A.10 and I.A.14 quoted verbatim. New: the Sheriff trigger runs through an "initial inquiry" by the facility, and I.A.10 names the Supervisor as the usual investigating officer.</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 VERIFIED in Revision 10 against OO 1453, eff. 04/25/2013, last revised 12/09/2019, produced and read in full: the error is confirmed word for word. I.A.9 reads: "All incidents of sexual assault shall be reported to Child Protective Services verbally within 24 hours. A formal written reported shall be completed and forwarded to Child Protective Services within 36 hours of receiving information concerning the incident." The 24 hour figure is the order's own text, not a paraphrase, and the typographical error in "written reported" is also the order's. PC 11166(a) requires the telephone report immediately or as soon as is practicably possible. The 36 hour written figure is correct. Note also the scope limiter that runs through the whole order: the duty attaches to "all incidents of sexual assault," so on the face of the order the touching, exposure and masturbation tiers do not trigger it even where 11165.1(b)(4) and (b)(5) require a report. Redline 3 should correct the timeline and the scope in the same amendment.</w:t>
      </w:r>
    </w:p>
    <w:p>
      <w:pPr>
        <w:spacing w:after="240" w:line="260"/>
      </w:pPr>
      <w:r>
        <w:rPr>
          <w:i/>
          <w:iCs/>
          <w:color w:val="5A5A5A"/>
          <w:sz w:val="24"/>
          <w:szCs w:val="24"/>
        </w:rPr>
        <w:t xml:space="preserve">Change log: REVISED in 3: the same 24-hour error appears again in OO 1453, revised December 2019. VERIFIED in 10 against the produced order: I.A.9 quoted verbatim. The conflict is confirmed and now carries the order's own words. New: the order's scope limiter means the CPS duty as written does not reach conduct short of sexual assault.</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 VERIFIED in Revision 10 against OO 1453, eff. 04/25/2013, last revised 12/09/2019, produced and read in full: the Purpose and Scope paragraph is confirmed word for word: "All employees are responsible for protecting youth in their custody/care and are responsible for the immediate and confidential reporting to the duty supervisor any information and/or suspicion that indicates a youth is being, or has been sexually assaulted." Immediate, confidential, to the duty supervisor, on information or suspicion. That is a real and well drafted duty. The three gaps this row records are confirmed by reading the full order: sexual harassment is not a separately reportable category anywhere in it, retaliation is not mentioned, and staff neglect or violation of responsibilities contributing to an incident is not mentioned.</w:t>
      </w:r>
    </w:p>
    <w:p>
      <w:pPr>
        <w:spacing w:after="240" w:line="260"/>
      </w:pPr>
      <w:r>
        <w:rPr>
          <w:i/>
          <w:iCs/>
          <w:color w:val="5A5A5A"/>
          <w:sz w:val="24"/>
          <w:szCs w:val="24"/>
        </w:rPr>
        <w:t xml:space="preserve">Change log: REVISED in 4: Internal Complaints reviewed. Retaliation routing exists; the staff reporting duty still does not reach it. VERIFIED in 10 against the produced order: the staff reporting duty quoted verbatim from the Purpose paragraph. All three recorded gaps confirmed by reading the full order.</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 VERIFIED in Revision 10 against OO 1453, eff. 04/25/2013, last revised 12/09/2019, produced and read in full: the first responder duties are confirmed and the wording is now exact. I.A.1: "Separate the victim and suspect immediately and ensure that the victim and suspect have no contact with one another (no access to toilet, see #5 below)." I.A.3: "Unit staff shall protect the crime scene (youth's room/shower area/laundry room, etc.) by sealing off the area and not allowing access by other staff or youth." I.A.4: "Prevent the victim and suspect from showering." I.A.5: "If possible, keep the victim and suspect from using the bathroom. If they use the bathroom, the toilet tissue shall be collected as evidence." I.A.2 adds a step no revision had recorded: "Immediately notify the Supervisor on duty. The Supervisor on Duty shall notify a facility Chief Deputy or Assistant Chief Deputy." The 115.364(b) gap, the distinct duties of a non-security first responder, is confirmed absent.</w:t>
      </w:r>
    </w:p>
    <w:p>
      <w:pPr>
        <w:spacing w:after="240" w:line="260"/>
      </w:pPr>
      <w:r>
        <w:rPr>
          <w:i/>
          <w:iCs/>
          <w:color w:val="5A5A5A"/>
          <w:sz w:val="24"/>
          <w:szCs w:val="24"/>
        </w:rPr>
        <w:t xml:space="preserve">Change log: MATERIALLY REVISED in 3: OO 1453 closes 115.364(a). Only the non-security responder duty remains. VERIFIED in 10 against the produced order: I.A.1 and I.A.3 to I.A.5 quoted verbatim. I.A.2, the notification chain to a Chief Deputy or Assistant Chief Deputy, is new to this register.</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 VERIFIED in Revision 10 against OO 1453, eff. 04/25/2013, last revised 12/09/2019, produced and read in full: reading the whole order confirms this row's central finding and sharpens it. The order is titled Sexual Assault, its stated Authority is the Prison Rape Elimination Act, and every operative provision is keyed to "sexual assault." The Purpose paragraph makes employees responsible for reporting information or suspicion "that a youth is being, or has been sexually assaulted." I.A.9 reports "all incidents of sexual assault" to CPS. I.A.15 triggers the review at the conclusion of "the sexual assault investigation." Nothing in the three pages addresses sexual harassment, exposure, or touching not characterised as assault. So the department has a coordinated response plan in all but name for the most serious band and nothing written for the band that actually generates most incidents. That is the gap to close, and it is a scope amendment to an order that otherwise works rather than a new document.</w:t>
      </w:r>
    </w:p>
    <w:p>
      <w:pPr>
        <w:spacing w:after="240" w:line="260"/>
      </w:pPr>
      <w:r>
        <w:rPr>
          <w:i/>
          <w:iCs/>
          <w:color w:val="5A5A5A"/>
          <w:sz w:val="24"/>
          <w:szCs w:val="24"/>
        </w:rPr>
        <w:t xml:space="preserve">Change log: MATERIALLY REVISED in 3: was Not Addressed. OO 1453 is functionally the plan. VERIFIED in 10 against the produced order: the sexual assault scope limiter is confirmed across the Purpose paragraph, I.A.9 and I.A.15. The coordinated response plan credit stands.</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confirms the evidentiary examination and the transport arrangement, and I.A.7 adds a provision not previously recorded: "When interacting with the alleged victim of sexual assault, staff are expected to be professional and display sensitivity towards the victim as the trauma may affect them both physically, emotionally and mentally." That is a trauma informed instruction and it is worth crediting. The gaps stand: emergency contraception and STI prophylaxis, the no-cost provision, and the rule that treatment does not depend on naming the abuser or cooperating with the investigation.</w:t>
      </w:r>
    </w:p>
    <w:p>
      <w:pPr>
        <w:spacing w:after="240" w:line="260"/>
      </w:pPr>
      <w:r>
        <w:rPr>
          <w:i/>
          <w:iCs/>
          <w:color w:val="5A5A5A"/>
          <w:sz w:val="24"/>
          <w:szCs w:val="24"/>
        </w:rPr>
        <w:t xml:space="preserve">Change log: VERIFIED in 5: 15 CCR 1453 confirmed against source. REVISED in 7: 1453 re-verified against the 2019 edition, unchanged. VERIFIED in 10 against the produced order. I.A.7, the trauma informed interaction instruction, is new to this register and is credited.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 VERIFIED in Revision 10 against OO 1453, eff. 04/25/2013, last revised 12/09/2019, produced and read in full: I.A.15 confirmed verbatim, and the credit this row gives is correct: upper management officials conduct the review with input from supervisors, investigators, and medical or mental health practitioners, and a written report is generated. Two limits are now exact rather than inferred. The trigger is "at the conclusion of the sexual assault investigation," so on the face of the order a review is not required where no investigation occurred, where the conduct was not characterised as sexual assault, or for sexual harassment at all. And the report is addressed to the PREA coordinator and the Department Chief, the first of whom does not exist.</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 VERIFIED in 10 against the produced order: I.A.15 quoted verbatim. The review trigger is confirmed as limited to sexual assault investigations.</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91.</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10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 row 91 (28 CFR 115.334; 115.371(a)-(b); 115.321(d)-(e); WIC 625.6(a), (c) and (d) (as amended by SB 203, eff. 01/01/2021); WIC 625.7 (eff. 07/01/2024); PC 679.04; Evidence Code 780).</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 91.</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The gap register remains the working record. This document is generated from it, so it is a view rather than a second source of truth. When a finding changes, the register is edited, what changed is recorded in its change log using the convention already in use, and this document is regenerated.</w:t>
      </w:r>
    </w:p>
    <w:p>
      <w:pPr>
        <w:spacing w:after="120" w:line="276"/>
      </w:pPr>
      <w:r>
        <w:rPr>
          <w:color w:val="1A1A1A"/>
        </w:rPr>
        <w:t xml:space="preserve">The owner, target date, and disposition columns of the register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thirteen conflicts at part 3 first, because each is a provision the department can be shown to have published and most are correctable by amendment. Then the eleven requirements with no departmental provision at all at part 5, because those need drafting lead time. The forty-one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11</dc:description>
  <cp:lastModifiedBy>Un-named</cp:lastModifiedBy>
  <cp:revision>1</cp:revision>
  <dcterms:created xsi:type="dcterms:W3CDTF">2026-10-30T18:00:28.904Z</dcterms:created>
  <dcterms:modified xsi:type="dcterms:W3CDTF">2026-10-30T18:00:28.904Z</dcterms:modified>
</cp:coreProperties>
</file>

<file path=docProps/custom.xml><?xml version="1.0" encoding="utf-8"?>
<Properties xmlns="http://schemas.openxmlformats.org/officeDocument/2006/custom-properties" xmlns:vt="http://schemas.openxmlformats.org/officeDocument/2006/docPropsVTypes"/>
</file>