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900" w:after="360"/>
        <w:jc w:val="center"/>
      </w:pPr>
      <w:r>
        <w:t xml:space="preserve">PHYSICS</w:t>
      </w:r>
      <w:r>
        <w:t xml:space="preserve"> </w:t>
      </w:r>
      <w:r>
        <w:t xml:space="preserve">LABORATORY</w:t>
      </w:r>
      <w:r>
        <w:t xml:space="preserve"> </w:t>
      </w:r>
      <w:r>
        <w:t xml:space="preserve">101</w:t>
      </w:r>
    </w:p>
    <w:p>
      <w:pPr>
        <w:pStyle w:val="Subtitle"/>
        <w:spacing w:after="360"/>
        <w:jc w:val="center"/>
      </w:pPr>
      <w:r>
        <w:t xml:space="preserve">Measurement,</w:t>
      </w:r>
      <w:r>
        <w:t xml:space="preserve"> </w:t>
      </w:r>
      <w:r>
        <w:t xml:space="preserve">Data</w:t>
      </w:r>
      <w:r>
        <w:t xml:space="preserve"> </w:t>
      </w:r>
      <w:r>
        <w:t xml:space="preserve">Treatment,</w:t>
      </w:r>
      <w:r>
        <w:t xml:space="preserve"> </w:t>
      </w:r>
      <w:r>
        <w:t xml:space="preserve">Uncertainty</w:t>
      </w:r>
      <w:r>
        <w:t xml:space="preserve"> </w:t>
      </w:r>
      <w:r>
        <w:t xml:space="preserve">Analysis</w:t>
      </w:r>
      <w:r>
        <w:t xml:space="preserve"> </w:t>
      </w:r>
      <w:r>
        <w:t xml:space="preserve">and</w:t>
      </w:r>
      <w:r>
        <w:t xml:space="preserve"> </w:t>
      </w:r>
      <w:r>
        <w:t xml:space="preserve">Scientific</w:t>
      </w:r>
      <w:r>
        <w:t xml:space="preserve"> </w:t>
      </w:r>
      <w:r>
        <w:t xml:space="preserve">Reporting</w:t>
      </w:r>
    </w:p>
    <w:p>
      <w:pPr>
        <w:pStyle w:val="Author"/>
      </w:pPr>
      <w:r>
        <w:t xml:space="preserve">Student</w:t>
      </w:r>
      <w:r>
        <w:t xml:space="preserve"> </w:t>
      </w:r>
      <w:r>
        <w:t xml:space="preserve">Reference</w:t>
      </w:r>
      <w:r>
        <w:t xml:space="preserve"> </w:t>
      </w:r>
      <w:r>
        <w:t xml:space="preserve">Manual</w:t>
      </w:r>
      <w:r>
        <w:t xml:space="preserve"> </w:t>
      </w:r>
      <w:r>
        <w:t xml:space="preserve">for</w:t>
      </w:r>
      <w:r>
        <w:t xml:space="preserve"> </w:t>
      </w:r>
      <w:r>
        <w:t xml:space="preserve">First-Year</w:t>
      </w:r>
      <w:r>
        <w:t xml:space="preserve"> </w:t>
      </w:r>
      <w:r>
        <w:t xml:space="preserve">Undergraduate</w:t>
      </w:r>
      <w:r>
        <w:t xml:space="preserve"> </w:t>
      </w:r>
      <w:r>
        <w:t xml:space="preserve">Physics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purpose-of-this-manual"/>
    <w:p>
      <w:pPr>
        <w:pStyle w:val="Heading1"/>
        <w:keepNext/>
      </w:pPr>
      <w:r>
        <w:t xml:space="preserve">Purpose of this manual</w:t>
      </w:r>
    </w:p>
    <w:p>
      <w:pPr>
        <w:pStyle w:val="FirstParagraph"/>
      </w:pPr>
      <w:r>
        <w:t xml:space="preserve">Experimental physics is not primarily about obtaining a number that agrees with a textbook. It is about answering a physical question using measurements and deciding what the evidence justifies.</w:t>
      </w:r>
    </w:p>
    <w:p>
      <w:pPr>
        <w:pStyle w:val="BodyText"/>
      </w:pPr>
      <w:r>
        <w:t xml:space="preserve">A complete experiment normally follows the sequence</w:t>
      </w:r>
    </w:p>
    <w:p>
      <w:pPr>
        <w:pStyle w:val="BodyText"/>
      </w:pPr>
      <m:oMathPara>
        <m:oMathParaPr>
          <m:jc m:val="center"/>
        </m:oMathParaPr>
        <m:oMath>
          <m:borderBox>
            <m:e>
              <m:r>
                <m:rPr>
                  <m:nor/>
                  <m:sty m:val="p"/>
                </m:rPr>
                <m:t>Physical question</m:t>
              </m:r>
              <m:r>
                <m:rPr>
                  <m:sty m:val="p"/>
                </m:rPr>
                <m:t>→</m:t>
              </m:r>
              <m:r>
                <m:rPr>
                  <m:nor/>
                  <m:sty m:val="p"/>
                </m:rPr>
                <m:t>measurement</m:t>
              </m:r>
              <m:r>
                <m:rPr>
                  <m:sty m:val="p"/>
                </m:rPr>
                <m:t>→</m:t>
              </m:r>
              <m:r>
                <m:rPr>
                  <m:nor/>
                  <m:sty m:val="p"/>
                </m:rPr>
                <m:t>raw data</m:t>
              </m:r>
              <m:r>
                <m:rPr>
                  <m:sty m:val="p"/>
                </m:rPr>
                <m:t>→</m:t>
              </m:r>
              <m:r>
                <m:rPr>
                  <m:nor/>
                  <m:sty m:val="p"/>
                </m:rPr>
                <m:t>data treatment</m:t>
              </m:r>
              <m:r>
                <m:rPr>
                  <m:sty m:val="p"/>
                </m:rPr>
                <m:t>→</m:t>
              </m:r>
              <m:r>
                <m:rPr>
                  <m:nor/>
                  <m:sty m:val="p"/>
                </m:rPr>
                <m:t>uncertainty analysis</m:t>
              </m:r>
              <m:r>
                <m:rPr>
                  <m:sty m:val="p"/>
                </m:rPr>
                <m:t>→</m:t>
              </m:r>
              <m:r>
                <m:rPr>
                  <m:nor/>
                  <m:sty m:val="p"/>
                </m:rPr>
                <m:t>model</m:t>
              </m:r>
              <m:r>
                <m:rPr>
                  <m:sty m:val="p"/>
                </m:rPr>
                <m:t>→</m:t>
              </m:r>
              <m:r>
                <m:rPr>
                  <m:nor/>
                  <m:sty m:val="p"/>
                </m:rPr>
                <m:t>interpretation</m:t>
              </m:r>
              <m:r>
                <m:rPr>
                  <m:sty m:val="p"/>
                </m:rPr>
                <m:t>→</m:t>
              </m:r>
              <m:r>
                <m:rPr>
                  <m:nor/>
                  <m:sty m:val="p"/>
                </m:rPr>
                <m:t>conclusion</m:t>
              </m:r>
            </m:e>
          </m:borderBox>
          <m:r>
            <m:rPr>
              <m:sty m:val="p"/>
            </m:rPr>
            <m:t>.</m:t>
          </m:r>
        </m:oMath>
      </m:oMathPara>
    </w:p>
    <w:p>
      <w:pPr>
        <w:pStyle w:val="FirstParagraph"/>
      </w:pPr>
      <w:r>
        <w:t xml:space="preserve">This manual develops that sequence step by step. The emphasis is on practical judgement, correct handling of data, meaningful uncertainty analysis, and clear scientific reporting.</w:t>
      </w:r>
    </w:p>
    <w:bookmarkStart w:id="20" w:name="learning-outcomes"/>
    <w:p>
      <w:pPr>
        <w:pStyle w:val="Heading2"/>
        <w:keepNext/>
      </w:pPr>
      <w:r>
        <w:t xml:space="preserve">Learning outcomes</w:t>
      </w:r>
    </w:p>
    <w:p>
      <w:pPr>
        <w:pStyle w:val="FirstParagraph"/>
      </w:pPr>
      <w:r>
        <w:t xml:space="preserve">After using this manual, you should be able to:</w:t>
      </w:r>
    </w:p>
    <w:p>
      <w:pPr>
        <w:pStyle w:val="Compact"/>
        <w:numPr>
          <w:ilvl w:val="0"/>
          <w:numId w:val="1001"/>
        </w:numPr>
      </w:pPr>
      <w:r>
        <w:t xml:space="preserve">identify the physical quantities and units involved in an experiment;</w:t>
      </w:r>
    </w:p>
    <w:p>
      <w:pPr>
        <w:pStyle w:val="Compact"/>
        <w:numPr>
          <w:ilvl w:val="0"/>
          <w:numId w:val="1001"/>
        </w:numPr>
      </w:pPr>
      <w:r>
        <w:t xml:space="preserve">recognise instrument resolution and important measurement limitations;</w:t>
      </w:r>
    </w:p>
    <w:p>
      <w:pPr>
        <w:pStyle w:val="Compact"/>
        <w:numPr>
          <w:ilvl w:val="0"/>
          <w:numId w:val="1001"/>
        </w:numPr>
      </w:pPr>
      <w:r>
        <w:t xml:space="preserve">distinguish accuracy from precision;</w:t>
      </w:r>
    </w:p>
    <w:p>
      <w:pPr>
        <w:pStyle w:val="Compact"/>
        <w:numPr>
          <w:ilvl w:val="0"/>
          <w:numId w:val="1001"/>
        </w:numPr>
      </w:pPr>
      <w:r>
        <w:t xml:space="preserve">distinguish random variation from systematic effects;</w:t>
      </w:r>
    </w:p>
    <w:p>
      <w:pPr>
        <w:pStyle w:val="Compact"/>
        <w:numPr>
          <w:ilvl w:val="0"/>
          <w:numId w:val="1001"/>
        </w:numPr>
      </w:pPr>
      <w:r>
        <w:t xml:space="preserve">record raw data correctly and preserve traceability;</w:t>
      </w:r>
    </w:p>
    <w:p>
      <w:pPr>
        <w:pStyle w:val="Compact"/>
        <w:numPr>
          <w:ilvl w:val="0"/>
          <w:numId w:val="1001"/>
        </w:numPr>
      </w:pPr>
      <w:r>
        <w:t xml:space="preserve">calculate a mean, sample standard deviation, and standard uncertainty of the mean;</w:t>
      </w:r>
    </w:p>
    <w:p>
      <w:pPr>
        <w:pStyle w:val="Compact"/>
        <w:numPr>
          <w:ilvl w:val="0"/>
          <w:numId w:val="1001"/>
        </w:numPr>
      </w:pPr>
      <w:r>
        <w:t xml:space="preserve">distinguish uncertainty from measurement error;</w:t>
      </w:r>
    </w:p>
    <w:p>
      <w:pPr>
        <w:pStyle w:val="Compact"/>
        <w:numPr>
          <w:ilvl w:val="0"/>
          <w:numId w:val="1001"/>
        </w:numPr>
      </w:pPr>
      <w:r>
        <w:t xml:space="preserve">calculate absolute, relative, and percentage uncertainties;</w:t>
      </w:r>
    </w:p>
    <w:p>
      <w:pPr>
        <w:pStyle w:val="Compact"/>
        <w:numPr>
          <w:ilvl w:val="0"/>
          <w:numId w:val="1001"/>
        </w:numPr>
      </w:pPr>
      <w:r>
        <w:t xml:space="preserve">propagate uncertainty through sums, differences, products, quotients, and powers;</w:t>
      </w:r>
    </w:p>
    <w:p>
      <w:pPr>
        <w:pStyle w:val="Compact"/>
        <w:numPr>
          <w:ilvl w:val="0"/>
          <w:numId w:val="1001"/>
        </w:numPr>
      </w:pPr>
      <w:r>
        <w:t xml:space="preserve">identify which measured quantity dominates the uncertainty in a calculated result;</w:t>
      </w:r>
    </w:p>
    <w:p>
      <w:pPr>
        <w:pStyle w:val="Compact"/>
        <w:numPr>
          <w:ilvl w:val="0"/>
          <w:numId w:val="1001"/>
        </w:numPr>
      </w:pPr>
      <w:r>
        <w:t xml:space="preserve">distinguish raw data from processed data;</w:t>
      </w:r>
    </w:p>
    <w:p>
      <w:pPr>
        <w:pStyle w:val="Compact"/>
        <w:numPr>
          <w:ilvl w:val="0"/>
          <w:numId w:val="1001"/>
        </w:numPr>
      </w:pPr>
      <w:r>
        <w:t xml:space="preserve">transform data correctly while propagating the corresponding uncertainty;</w:t>
      </w:r>
    </w:p>
    <w:p>
      <w:pPr>
        <w:pStyle w:val="Compact"/>
        <w:numPr>
          <w:ilvl w:val="0"/>
          <w:numId w:val="1001"/>
        </w:numPr>
      </w:pPr>
      <w:r>
        <w:t xml:space="preserve">construct and interpret scientific graphs and error bars;</w:t>
      </w:r>
    </w:p>
    <w:p>
      <w:pPr>
        <w:pStyle w:val="Compact"/>
        <w:numPr>
          <w:ilvl w:val="0"/>
          <w:numId w:val="1001"/>
        </w:numPr>
      </w:pPr>
      <w:r>
        <w:t xml:space="preserve">obtain physical parameters from fitted slopes and intercepts;</w:t>
      </w:r>
    </w:p>
    <w:p>
      <w:pPr>
        <w:pStyle w:val="Compact"/>
        <w:numPr>
          <w:ilvl w:val="0"/>
          <w:numId w:val="1001"/>
        </w:numPr>
      </w:pPr>
      <w:r>
        <w:t xml:space="preserve">compare an experimental result with a reference value in a scientifically meaningful way;</w:t>
      </w:r>
    </w:p>
    <w:p>
      <w:pPr>
        <w:pStyle w:val="Compact"/>
        <w:numPr>
          <w:ilvl w:val="0"/>
          <w:numId w:val="1001"/>
        </w:numPr>
      </w:pPr>
      <w:r>
        <w:t xml:space="preserve">write a specific and quantitative error analysis; and</w:t>
      </w:r>
    </w:p>
    <w:p>
      <w:pPr>
        <w:pStyle w:val="Compact"/>
        <w:numPr>
          <w:ilvl w:val="0"/>
          <w:numId w:val="1001"/>
        </w:numPr>
      </w:pPr>
      <w:r>
        <w:t xml:space="preserve">report final results with justified significant figures and units.</w:t>
      </w:r>
    </w:p>
    <w:bookmarkEnd w:id="20"/>
    <w:bookmarkEnd w:id="21"/>
    <w:bookmarkStart w:id="24" w:name="the-meaning-of-a-measurement"/>
    <w:p>
      <w:pPr>
        <w:pStyle w:val="Heading1"/>
        <w:keepNext/>
      </w:pPr>
      <w:r>
        <w:t xml:space="preserve">1. The meaning of a measurement</w:t>
      </w:r>
    </w:p>
    <w:p>
      <w:pPr>
        <w:pStyle w:val="FirstParagraph"/>
      </w:pPr>
      <w:r>
        <w:t xml:space="preserve">Suppose the length of an object is written as</w:t>
      </w:r>
    </w:p>
    <w:p>
      <w:pPr>
        <w:pStyle w:val="BodyText"/>
      </w:pPr>
      <m:oMathPara>
        <m:oMathParaPr>
          <m:jc m:val="center"/>
        </m:oMathParaPr>
        <m:oMath>
          <m:r>
            <m:t>L</m:t>
          </m:r>
          <m:r>
            <m:rPr>
              <m:sty m:val="p"/>
            </m:rPr>
            <m:t>=</m:t>
          </m:r>
          <m:r>
            <m:t>25.3</m:t>
          </m:r>
          <m:r>
            <m:t> </m:t>
          </m:r>
          <m:r>
            <m:rPr>
              <m:sty m:val="p"/>
            </m:rPr>
            <m:t>c</m:t>
          </m:r>
          <m:r>
            <m:rPr>
              <m:sty m:val="p"/>
            </m:rPr>
            <m:t>m</m:t>
          </m:r>
          <m:r>
            <m:rPr>
              <m:sty m:val="p"/>
            </m:rPr>
            <m:t>.</m:t>
          </m:r>
        </m:oMath>
      </m:oMathPara>
    </w:p>
    <w:p>
      <w:pPr>
        <w:pStyle w:val="FirstParagraph"/>
      </w:pPr>
      <w:r>
        <w:t xml:space="preserve">This gives a numerical value and a unit, but it does not tell the reader how well the value is known. A more informative experimental statement might be</w:t>
      </w:r>
    </w:p>
    <w:p>
      <w:pPr>
        <w:pStyle w:val="BodyText"/>
      </w:pPr>
      <m:oMathPara>
        <m:oMathParaPr>
          <m:jc m:val="center"/>
        </m:oMathParaPr>
        <m:oMath>
          <m:borderBox>
            <m:e>
              <m:r>
                <m:t>L</m:t>
              </m:r>
              <m:r>
                <m:rPr>
                  <m:sty m:val="p"/>
                </m:rPr>
                <m:t>=</m:t>
              </m:r>
              <m:d>
                <m:dPr>
                  <m:begChr m:val="("/>
                  <m:endChr m:val=")"/>
                  <m:sepChr m:val=""/>
                  <m:grow/>
                </m:dPr>
                <m:e>
                  <m:r>
                    <m:t>25.30</m:t>
                  </m:r>
                  <m:r>
                    <m:rPr>
                      <m:sty m:val="p"/>
                    </m:rPr>
                    <m:t>±</m:t>
                  </m:r>
                  <m:r>
                    <m:t>0.05</m:t>
                  </m:r>
                </m:e>
              </m:d>
              <m:r>
                <m:t> </m:t>
              </m:r>
              <m:r>
                <m:rPr>
                  <m:sty m:val="p"/>
                </m:rPr>
                <m:t>c</m:t>
              </m:r>
              <m:r>
                <m:rPr>
                  <m:sty m:val="p"/>
                </m:rPr>
                <m:t>m</m:t>
              </m:r>
            </m:e>
          </m:borderBox>
          <m:r>
            <m:rPr>
              <m:sty m:val="p"/>
            </m:rPr>
            <m:t>.</m:t>
          </m:r>
        </m:oMath>
      </m:oMathPara>
    </w:p>
    <w:p>
      <w:pPr>
        <w:pStyle w:val="FirstParagraph"/>
      </w:pPr>
      <w:r>
        <w:t xml:space="preserve">The value (25.30 </w:t>
      </w:r>
      <w:r>
        <w:t xml:space="preserve">) is the measured estimate. The value (0.05 </w:t>
      </w:r>
      <w:r>
        <w:t xml:space="preserve">) represents an uncertainty associated with that estimate.</w:t>
      </w:r>
    </w:p>
    <w:p>
      <w:pPr>
        <w:pStyle w:val="BlockText"/>
      </w:pPr>
      <w:r>
        <w:rPr>
          <w:b/>
          <w:bCs/>
        </w:rPr>
        <w:t xml:space="preserve">Key idea.</w:t>
      </w:r>
      <w:r>
        <w:t xml:space="preserve"> </w:t>
      </w:r>
      <w:r>
        <w:t xml:space="preserve">A measured value without information about its uncertainty is often incomplete.</w:t>
      </w:r>
    </w:p>
    <w:bookmarkStart w:id="22" w:name="units-are-part-of-the-result"/>
    <w:p>
      <w:pPr>
        <w:pStyle w:val="Heading2"/>
        <w:keepNext/>
      </w:pPr>
      <w:r>
        <w:t xml:space="preserve">1.1 Units are part of the result</w:t>
      </w:r>
    </w:p>
    <w:p>
      <w:pPr>
        <w:pStyle w:val="FirstParagraph"/>
      </w:pPr>
      <w:r>
        <w:t xml:space="preserve">A statement such as (L=25) is incomplete if (L) represents a length. The unit must be stated, for example</w:t>
      </w:r>
    </w:p>
    <w:p>
      <w:pPr>
        <w:pStyle w:val="BodyText"/>
      </w:pPr>
      <m:oMathPara>
        <m:oMathParaPr>
          <m:jc m:val="center"/>
        </m:oMathParaPr>
        <m:oMath>
          <m:r>
            <m:t>L</m:t>
          </m:r>
          <m:r>
            <m:rPr>
              <m:sty m:val="p"/>
            </m:rPr>
            <m:t>=</m:t>
          </m:r>
          <m:r>
            <m:t>25</m:t>
          </m:r>
          <m:r>
            <m:t> </m:t>
          </m:r>
          <m:r>
            <m:rPr>
              <m:sty m:val="p"/>
            </m:rPr>
            <m:t>c</m:t>
          </m:r>
          <m:r>
            <m:rPr>
              <m:sty m:val="p"/>
            </m:rPr>
            <m:t>m</m:t>
          </m:r>
          <m:r>
            <m:rPr>
              <m:sty m:val="p"/>
            </m:rPr>
            <m:t>.</m:t>
          </m:r>
        </m:oMath>
      </m:oMathPara>
    </w:p>
    <w:p>
      <w:pPr>
        <w:pStyle w:val="FirstParagraph"/>
      </w:pPr>
      <w:r>
        <w:t xml:space="preserve">Units are also a powerful check on calculations. If</w:t>
      </w:r>
    </w:p>
    <w:p>
      <w:pPr>
        <w:pStyle w:val="BodyText"/>
      </w:pPr>
      <m:oMathPara>
        <m:oMathParaPr>
          <m:jc m:val="center"/>
        </m:oMathParaPr>
        <m:oMath>
          <m:r>
            <m:t>v</m:t>
          </m:r>
          <m:r>
            <m:rPr>
              <m:sty m:val="p"/>
            </m:rPr>
            <m:t>=</m:t>
          </m:r>
          <m:f>
            <m:fPr>
              <m:type m:val="bar"/>
            </m:fPr>
            <m:num>
              <m:r>
                <m:t>d</m:t>
              </m:r>
            </m:num>
            <m:den>
              <m:r>
                <m:t>t</m:t>
              </m:r>
            </m:den>
          </m:f>
          <m:r>
            <m:rPr>
              <m:sty m:val="p"/>
            </m:rPr>
            <m:t>,</m:t>
          </m:r>
        </m:oMath>
      </m:oMathPara>
    </w:p>
    <w:p>
      <w:pPr>
        <w:pStyle w:val="FirstParagraph"/>
      </w:pPr>
      <w:r>
        <w:t xml:space="preserve">then</w:t>
      </w:r>
    </w:p>
    <w:p>
      <w:pPr>
        <w:pStyle w:val="BodyText"/>
      </w:pPr>
      <m:oMathPara>
        <m:oMathParaPr>
          <m:jc m:val="center"/>
        </m:oMathParaPr>
        <m:oMath>
          <m:d>
            <m:dPr>
              <m:begChr m:val="["/>
              <m:endChr m:val="]"/>
              <m:sepChr m:val=""/>
              <m:grow/>
            </m:dPr>
            <m:e>
              <m:r>
                <m:t>v</m:t>
              </m:r>
            </m:e>
          </m:d>
          <m:r>
            <m:rPr>
              <m:sty m:val="p"/>
            </m:rPr>
            <m:t>=</m:t>
          </m:r>
          <m:r>
            <m:rPr>
              <m:sty m:val="p"/>
            </m:rPr>
            <m:t>m</m:t>
          </m:r>
          <m:r>
            <m:rPr>
              <m:sty m:val="p"/>
            </m:rPr>
            <m:t> </m:t>
          </m:r>
          <m:sSup>
            <m:e>
              <m:r>
                <m:rPr>
                  <m:sty m:val="p"/>
                </m:rPr>
                <m:t>s</m:t>
              </m:r>
            </m:e>
            <m:sup>
              <m:r>
                <m:rPr>
                  <m:sty m:val="p"/>
                </m:rPr>
                <m:t>−</m:t>
              </m:r>
              <m:r>
                <m:rPr>
                  <m:sty m:val="p"/>
                </m:rPr>
                <m:t>1</m:t>
              </m:r>
            </m:sup>
          </m:sSup>
          <m:r>
            <m:rPr>
              <m:sty m:val="p"/>
            </m:rPr>
            <m:t>.</m:t>
          </m:r>
        </m:oMath>
      </m:oMathPara>
    </w:p>
    <w:p>
      <w:pPr>
        <w:pStyle w:val="FirstParagraph"/>
      </w:pPr>
      <w:r>
        <w:t xml:space="preserve">A calculated answer having units of (</w:t>
      </w:r>
      <w:r>
        <w:t xml:space="preserve">) would signal an error in the calculation or formula.</w:t>
      </w:r>
    </w:p>
    <w:bookmarkEnd w:id="22"/>
    <w:bookmarkStart w:id="23" w:name="instrument-resolution"/>
    <w:p>
      <w:pPr>
        <w:pStyle w:val="Heading2"/>
        <w:keepNext/>
      </w:pPr>
      <w:r>
        <w:t xml:space="preserve">1.2 Instrument resolution</w:t>
      </w:r>
    </w:p>
    <w:p>
      <w:pPr>
        <w:pStyle w:val="FirstParagraph"/>
      </w:pPr>
      <w:r>
        <w:t xml:space="preserve">Every instrument has finite resolution. Typical examples are shown below; the actual value must always be read from the instrument used in the laboratory.</w:t>
      </w:r>
    </w:p>
    <w:tbl>
      <w:tblPr>
        <w:tblStyle w:val="Table"/>
        <w:tblW w:type="auto" w:w="0"/>
        <w:jc w:val="center"/>
        <w:tblLook w:firstRow="1" w:lastRow="0" w:firstColumn="0" w:lastColumn="0" w:noHBand="0" w:noVBand="0" w:val="0020"/>
      </w:tblPr>
      <w:tblGrid>
        <w:gridCol w:w="3960"/>
        <w:gridCol w:w="3960"/>
      </w:tblGrid>
      <w:tr>
        <w:trPr>
          <w:tblHeader w:val="on"/>
        </w:trPr>
        <w:tc>
          <w:tcPr>
            <w:vAlign w:val="center"/>
          </w:tcPr>
          <w:p>
            <w:pPr>
              <w:pStyle w:val="Compact"/>
              <w:spacing w:after="0" w:before="0"/>
              <w:jc w:val="left"/>
            </w:pPr>
            <w:r>
              <w:rPr>
                <w:sz w:val="19"/>
              </w:rPr>
              <w:t xml:space="preserve">Instrument</w:t>
            </w:r>
          </w:p>
        </w:tc>
        <w:tc>
          <w:tcPr>
            <w:vAlign w:val="center"/>
          </w:tcPr>
          <w:p>
            <w:pPr>
              <w:pStyle w:val="Compact"/>
              <w:spacing w:after="0" w:before="0"/>
              <w:jc w:val="right"/>
            </w:pPr>
            <w:r>
              <w:rPr>
                <w:sz w:val="19"/>
              </w:rPr>
              <w:t xml:space="preserve">Typical resolution</w:t>
            </w:r>
          </w:p>
        </w:tc>
      </w:tr>
      <w:tr>
        <w:tc>
          <w:tcPr>
            <w:vAlign w:val="center"/>
          </w:tcPr>
          <w:p>
            <w:pPr>
              <w:pStyle w:val="Compact"/>
              <w:spacing w:after="0" w:before="0"/>
              <w:jc w:val="left"/>
            </w:pPr>
            <w:r>
              <w:rPr>
                <w:sz w:val="19"/>
              </w:rPr>
              <w:t xml:space="preserve">Metre ruler</w:t>
            </w:r>
          </w:p>
        </w:tc>
        <w:tc>
          <w:tcPr>
            <w:vAlign w:val="center"/>
          </w:tcPr>
          <w:p>
            <w:pPr>
              <w:pStyle w:val="Compact"/>
              <w:spacing w:after="0" w:before="0"/>
              <w:jc w:val="right"/>
            </w:pPr>
            <w:r>
              <w:rPr>
                <w:sz w:val="19"/>
              </w:rPr>
              <w:t xml:space="preserve">(1 </w:t>
            </w:r>
            <w:r>
              <w:rPr>
                <w:sz w:val="19"/>
              </w:rPr>
              <w:t xml:space="preserve">)</w:t>
            </w:r>
          </w:p>
        </w:tc>
      </w:tr>
      <w:tr>
        <w:tc>
          <w:tcPr>
            <w:vAlign w:val="center"/>
          </w:tcPr>
          <w:p>
            <w:pPr>
              <w:pStyle w:val="Compact"/>
              <w:spacing w:after="0" w:before="0"/>
              <w:jc w:val="left"/>
            </w:pPr>
            <w:r>
              <w:rPr>
                <w:sz w:val="19"/>
              </w:rPr>
              <w:t xml:space="preserve">Vernier caliper</w:t>
            </w:r>
          </w:p>
        </w:tc>
        <w:tc>
          <w:tcPr>
            <w:vAlign w:val="center"/>
          </w:tcPr>
          <w:p>
            <w:pPr>
              <w:pStyle w:val="Compact"/>
              <w:spacing w:after="0" w:before="0"/>
              <w:jc w:val="right"/>
            </w:pPr>
            <w:r>
              <w:rPr>
                <w:sz w:val="19"/>
              </w:rPr>
              <w:t xml:space="preserve">(0.1 </w:t>
            </w:r>
            <w:r>
              <w:rPr>
                <w:sz w:val="19"/>
              </w:rPr>
              <w:t xml:space="preserve">) or better</w:t>
            </w:r>
          </w:p>
        </w:tc>
      </w:tr>
      <w:tr>
        <w:tc>
          <w:tcPr>
            <w:vAlign w:val="center"/>
          </w:tcPr>
          <w:p>
            <w:pPr>
              <w:pStyle w:val="Compact"/>
              <w:spacing w:after="0" w:before="0"/>
              <w:jc w:val="left"/>
            </w:pPr>
            <w:r>
              <w:rPr>
                <w:sz w:val="19"/>
              </w:rPr>
              <w:t xml:space="preserve">Micrometer screw gauge</w:t>
            </w:r>
          </w:p>
        </w:tc>
        <w:tc>
          <w:tcPr>
            <w:vAlign w:val="center"/>
          </w:tcPr>
          <w:p>
            <w:pPr>
              <w:pStyle w:val="Compact"/>
              <w:spacing w:after="0" w:before="0"/>
              <w:jc w:val="right"/>
            </w:pPr>
            <w:r>
              <w:rPr>
                <w:sz w:val="19"/>
              </w:rPr>
              <w:t xml:space="preserve">(0.01 </w:t>
            </w:r>
            <w:r>
              <w:rPr>
                <w:sz w:val="19"/>
              </w:rPr>
              <w:t xml:space="preserve">)</w:t>
            </w:r>
          </w:p>
        </w:tc>
      </w:tr>
      <w:tr>
        <w:tc>
          <w:tcPr>
            <w:vAlign w:val="center"/>
          </w:tcPr>
          <w:p>
            <w:pPr>
              <w:pStyle w:val="Compact"/>
              <w:spacing w:after="0" w:before="0"/>
              <w:jc w:val="left"/>
            </w:pPr>
            <w:r>
              <w:rPr>
                <w:sz w:val="19"/>
              </w:rPr>
              <w:t xml:space="preserve">Digital balance</w:t>
            </w:r>
          </w:p>
        </w:tc>
        <w:tc>
          <w:tcPr>
            <w:vAlign w:val="center"/>
          </w:tcPr>
          <w:p>
            <w:pPr>
              <w:pStyle w:val="Compact"/>
              <w:spacing w:after="0" w:before="0"/>
              <w:jc w:val="right"/>
            </w:pPr>
            <w:r>
              <w:rPr>
                <w:sz w:val="19"/>
              </w:rPr>
              <w:t xml:space="preserve">(0.01 </w:t>
            </w:r>
            <w:r>
              <w:rPr>
                <w:sz w:val="19"/>
              </w:rPr>
              <w:t xml:space="preserve">)</w:t>
            </w:r>
          </w:p>
        </w:tc>
      </w:tr>
      <w:tr>
        <w:tc>
          <w:tcPr>
            <w:vAlign w:val="center"/>
          </w:tcPr>
          <w:p>
            <w:pPr>
              <w:pStyle w:val="Compact"/>
              <w:spacing w:after="0" w:before="0"/>
              <w:jc w:val="left"/>
            </w:pPr>
            <w:r>
              <w:rPr>
                <w:sz w:val="19"/>
              </w:rPr>
              <w:t xml:space="preserve">Digital stopwatch</w:t>
            </w:r>
          </w:p>
        </w:tc>
        <w:tc>
          <w:tcPr>
            <w:vAlign w:val="center"/>
          </w:tcPr>
          <w:p>
            <w:pPr>
              <w:pStyle w:val="Compact"/>
              <w:spacing w:after="0" w:before="0"/>
              <w:jc w:val="right"/>
            </w:pPr>
            <w:r>
              <w:rPr>
                <w:sz w:val="19"/>
              </w:rPr>
              <w:t xml:space="preserve">(0.01 </w:t>
            </w:r>
            <w:r>
              <w:rPr>
                <w:sz w:val="19"/>
              </w:rPr>
              <w:t xml:space="preserve">) display resolution</w:t>
            </w:r>
          </w:p>
        </w:tc>
      </w:tr>
    </w:tbl>
    <w:p>
      <w:pPr>
        <w:pStyle w:val="BodyText"/>
      </w:pPr>
      <w:r>
        <w:t xml:space="preserve">Instrument resolution is not automatically equal to the total measurement uncertainty. A stopwatch may display (0.01 </w:t>
      </w:r>
      <w:r>
        <w:t xml:space="preserve">), but a manually operated stopwatch can have a much larger uncertainty because of reaction-time variation.</w:t>
      </w:r>
    </w:p>
    <w:p>
      <w:pPr>
        <w:pStyle w:val="BodyText"/>
      </w:pPr>
      <w:r>
        <w:t xml:space="preserve">Before using an instrument, ask:</w:t>
      </w:r>
    </w:p>
    <w:p>
      <w:pPr>
        <w:pStyle w:val="Compact"/>
        <w:numPr>
          <w:ilvl w:val="0"/>
          <w:numId w:val="1002"/>
        </w:numPr>
      </w:pPr>
      <w:r>
        <w:t xml:space="preserve">What quantity is measured?</w:t>
      </w:r>
    </w:p>
    <w:p>
      <w:pPr>
        <w:pStyle w:val="Compact"/>
        <w:numPr>
          <w:ilvl w:val="0"/>
          <w:numId w:val="1002"/>
        </w:numPr>
      </w:pPr>
      <w:r>
        <w:t xml:space="preserve">What is the unit?</w:t>
      </w:r>
    </w:p>
    <w:p>
      <w:pPr>
        <w:pStyle w:val="Compact"/>
        <w:numPr>
          <w:ilvl w:val="0"/>
          <w:numId w:val="1002"/>
        </w:numPr>
      </w:pPr>
      <w:r>
        <w:t xml:space="preserve">What is the resolution?</w:t>
      </w:r>
    </w:p>
    <w:p>
      <w:pPr>
        <w:pStyle w:val="Compact"/>
        <w:numPr>
          <w:ilvl w:val="0"/>
          <w:numId w:val="1002"/>
        </w:numPr>
      </w:pPr>
      <w:r>
        <w:t xml:space="preserve">Is zero adjustment required?</w:t>
      </w:r>
    </w:p>
    <w:p>
      <w:pPr>
        <w:pStyle w:val="Compact"/>
        <w:numPr>
          <w:ilvl w:val="0"/>
          <w:numId w:val="1002"/>
        </w:numPr>
      </w:pPr>
      <w:r>
        <w:t xml:space="preserve">Is calibration relevant?</w:t>
      </w:r>
    </w:p>
    <w:p>
      <w:pPr>
        <w:pStyle w:val="Compact"/>
        <w:numPr>
          <w:ilvl w:val="0"/>
          <w:numId w:val="1002"/>
        </w:numPr>
      </w:pPr>
      <w:r>
        <w:t xml:space="preserve">What practical effects may limit the measurement more strongly than the instrument resolution?</w:t>
      </w:r>
    </w:p>
    <w:bookmarkEnd w:id="23"/>
    <w:bookmarkEnd w:id="24"/>
    <w:bookmarkStart w:id="29" w:name="X54a2d6cda5fcbfc260cdcaff7ed39a3f7b065f6"/>
    <w:p>
      <w:pPr>
        <w:pStyle w:val="Heading1"/>
        <w:keepNext/>
      </w:pPr>
      <w:r>
        <w:t xml:space="preserve">2. Accuracy, precision, random effects and systematic effects</w:t>
      </w:r>
    </w:p>
    <w:bookmarkStart w:id="25" w:name="precision"/>
    <w:p>
      <w:pPr>
        <w:pStyle w:val="Heading2"/>
        <w:keepNext/>
      </w:pPr>
      <w:r>
        <w:t xml:space="preserve">2.1 Precision</w:t>
      </w:r>
    </w:p>
    <w:p>
      <w:pPr>
        <w:pStyle w:val="FirstParagraph"/>
      </w:pPr>
      <w:r>
        <w:t xml:space="preserve">Precision describes how closely repeated measurements agree with one another. Consider</w:t>
      </w:r>
    </w:p>
    <w:p>
      <w:pPr>
        <w:pStyle w:val="BodyText"/>
      </w:pPr>
      <m:oMathPara>
        <m:oMathParaPr>
          <m:jc m:val="center"/>
        </m:oMathParaPr>
        <m:oMath>
          <m:r>
            <m:t>10.21</m:t>
          </m:r>
          <m:r>
            <m:rPr>
              <m:sty m:val="p"/>
            </m:rPr>
            <m:t>,</m:t>
          </m:r>
          <m:r>
            <m:t> </m:t>
          </m:r>
          <m:r>
            <m:t>10.22</m:t>
          </m:r>
          <m:r>
            <m:rPr>
              <m:sty m:val="p"/>
            </m:rPr>
            <m:t>,</m:t>
          </m:r>
          <m:r>
            <m:t> </m:t>
          </m:r>
          <m:r>
            <m:t>10.21</m:t>
          </m:r>
          <m:r>
            <m:rPr>
              <m:sty m:val="p"/>
            </m:rPr>
            <m:t>,</m:t>
          </m:r>
          <m:r>
            <m:t> </m:t>
          </m:r>
          <m:r>
            <m:t>10.23</m:t>
          </m:r>
          <m:r>
            <m:t> </m:t>
          </m:r>
          <m:r>
            <m:rPr>
              <m:sty m:val="p"/>
            </m:rPr>
            <m:t>c</m:t>
          </m:r>
          <m:r>
            <m:rPr>
              <m:sty m:val="p"/>
            </m:rPr>
            <m:t>m</m:t>
          </m:r>
          <m:r>
            <m:rPr>
              <m:sty m:val="p"/>
            </m:rPr>
            <m:t>.</m:t>
          </m:r>
        </m:oMath>
      </m:oMathPara>
    </w:p>
    <w:p>
      <w:pPr>
        <w:pStyle w:val="FirstParagraph"/>
      </w:pPr>
      <w:r>
        <w:t xml:space="preserve">The scatter is small, so the measurements are precise.</w:t>
      </w:r>
    </w:p>
    <w:bookmarkEnd w:id="25"/>
    <w:bookmarkStart w:id="26" w:name="accuracy"/>
    <w:p>
      <w:pPr>
        <w:pStyle w:val="Heading2"/>
        <w:keepNext/>
      </w:pPr>
      <w:r>
        <w:t xml:space="preserve">2.2 Accuracy</w:t>
      </w:r>
    </w:p>
    <w:p>
      <w:pPr>
        <w:pStyle w:val="FirstParagraph"/>
      </w:pPr>
      <w:r>
        <w:t xml:space="preserve">Accuracy concerns closeness to an appropriate reference or accepted value. If the relevant reference value were</w:t>
      </w:r>
    </w:p>
    <w:p>
      <w:pPr>
        <w:pStyle w:val="BodyText"/>
      </w:pPr>
      <m:oMathPara>
        <m:oMathParaPr>
          <m:jc m:val="center"/>
        </m:oMathParaPr>
        <m:oMath>
          <m:r>
            <m:t>10.50</m:t>
          </m:r>
          <m:r>
            <m:t> </m:t>
          </m:r>
          <m:r>
            <m:rPr>
              <m:sty m:val="p"/>
            </m:rPr>
            <m:t>c</m:t>
          </m:r>
          <m:r>
            <m:rPr>
              <m:sty m:val="p"/>
            </m:rPr>
            <m:t>m</m:t>
          </m:r>
          <m:r>
            <m:rPr>
              <m:sty m:val="p"/>
            </m:rPr>
            <m:t>,</m:t>
          </m:r>
        </m:oMath>
      </m:oMathPara>
    </w:p>
    <w:p>
      <w:pPr>
        <w:pStyle w:val="FirstParagraph"/>
      </w:pPr>
      <w:r>
        <w:t xml:space="preserve">then the measurements above would be precise but not accurate.</w:t>
      </w:r>
    </w:p>
    <w:p>
      <w:pPr>
        <w:pStyle w:val="BlockText"/>
      </w:pPr>
      <w:r>
        <w:rPr>
          <w:b/>
          <w:bCs/>
        </w:rPr>
        <w:t xml:space="preserve">Key idea.</w:t>
      </w:r>
      <w:r>
        <w:t xml:space="preserve"> </w:t>
      </w:r>
      <w:r>
        <w:t xml:space="preserve">High precision does not guarantee high accuracy.</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vAlign w:val="center"/>
          </w:tcPr>
          <w:p>
            <w:pPr>
              <w:pStyle w:val="Compact"/>
              <w:spacing w:after="0" w:before="0"/>
              <w:jc w:val="left"/>
            </w:pPr>
            <w:r>
              <w:rPr>
                <w:sz w:val="19"/>
              </w:rPr>
              <w:t xml:space="preserve">Precision</w:t>
            </w:r>
          </w:p>
        </w:tc>
        <w:tc>
          <w:tcPr>
            <w:vAlign w:val="center"/>
          </w:tcPr>
          <w:p>
            <w:pPr>
              <w:pStyle w:val="Compact"/>
              <w:spacing w:after="0" w:before="0"/>
              <w:jc w:val="left"/>
            </w:pPr>
            <w:r>
              <w:rPr>
                <w:sz w:val="19"/>
              </w:rPr>
              <w:t xml:space="preserve">Accuracy</w:t>
            </w:r>
          </w:p>
        </w:tc>
        <w:tc>
          <w:tcPr>
            <w:vAlign w:val="center"/>
          </w:tcPr>
          <w:p>
            <w:pPr>
              <w:pStyle w:val="Compact"/>
              <w:spacing w:after="0" w:before="0"/>
              <w:jc w:val="left"/>
            </w:pPr>
            <w:r>
              <w:rPr>
                <w:sz w:val="19"/>
              </w:rPr>
              <w:t xml:space="preserve">Interpretation</w:t>
            </w:r>
          </w:p>
        </w:tc>
      </w:tr>
      <w:tr>
        <w:tc>
          <w:tcPr>
            <w:vAlign w:val="center"/>
          </w:tcPr>
          <w:p>
            <w:pPr>
              <w:pStyle w:val="Compact"/>
              <w:spacing w:after="0" w:before="0"/>
              <w:jc w:val="left"/>
            </w:pPr>
            <w:r>
              <w:rPr>
                <w:sz w:val="19"/>
              </w:rPr>
              <w:t xml:space="preserve">High</w:t>
            </w:r>
          </w:p>
        </w:tc>
        <w:tc>
          <w:tcPr>
            <w:vAlign w:val="center"/>
          </w:tcPr>
          <w:p>
            <w:pPr>
              <w:pStyle w:val="Compact"/>
              <w:spacing w:after="0" w:before="0"/>
              <w:jc w:val="left"/>
            </w:pPr>
            <w:r>
              <w:rPr>
                <w:sz w:val="19"/>
              </w:rPr>
              <w:t xml:space="preserve">High</w:t>
            </w:r>
          </w:p>
        </w:tc>
        <w:tc>
          <w:tcPr>
            <w:vAlign w:val="center"/>
          </w:tcPr>
          <w:p>
            <w:pPr>
              <w:pStyle w:val="Compact"/>
              <w:spacing w:after="0" w:before="0"/>
              <w:jc w:val="left"/>
            </w:pPr>
            <w:r>
              <w:rPr>
                <w:sz w:val="19"/>
              </w:rPr>
              <w:t xml:space="preserve">Desirable measurement</w:t>
            </w:r>
          </w:p>
        </w:tc>
      </w:tr>
      <w:tr>
        <w:tc>
          <w:tcPr>
            <w:vAlign w:val="center"/>
          </w:tcPr>
          <w:p>
            <w:pPr>
              <w:pStyle w:val="Compact"/>
              <w:spacing w:after="0" w:before="0"/>
              <w:jc w:val="left"/>
            </w:pPr>
            <w:r>
              <w:rPr>
                <w:sz w:val="19"/>
              </w:rPr>
              <w:t xml:space="preserve">High</w:t>
            </w:r>
          </w:p>
        </w:tc>
        <w:tc>
          <w:tcPr>
            <w:vAlign w:val="center"/>
          </w:tcPr>
          <w:p>
            <w:pPr>
              <w:pStyle w:val="Compact"/>
              <w:spacing w:after="0" w:before="0"/>
              <w:jc w:val="left"/>
            </w:pPr>
            <w:r>
              <w:rPr>
                <w:sz w:val="19"/>
              </w:rPr>
              <w:t xml:space="preserve">Low</w:t>
            </w:r>
          </w:p>
        </w:tc>
        <w:tc>
          <w:tcPr>
            <w:vAlign w:val="center"/>
          </w:tcPr>
          <w:p>
            <w:pPr>
              <w:pStyle w:val="Compact"/>
              <w:spacing w:after="0" w:before="0"/>
              <w:jc w:val="left"/>
            </w:pPr>
            <w:r>
              <w:rPr>
                <w:sz w:val="19"/>
              </w:rPr>
              <w:t xml:space="preserve">Possible systematic effect</w:t>
            </w:r>
          </w:p>
        </w:tc>
      </w:tr>
      <w:tr>
        <w:tc>
          <w:tcPr>
            <w:vAlign w:val="center"/>
          </w:tcPr>
          <w:p>
            <w:pPr>
              <w:pStyle w:val="Compact"/>
              <w:spacing w:after="0" w:before="0"/>
              <w:jc w:val="left"/>
            </w:pPr>
            <w:r>
              <w:rPr>
                <w:sz w:val="19"/>
              </w:rPr>
              <w:t xml:space="preserve">Low</w:t>
            </w:r>
          </w:p>
        </w:tc>
        <w:tc>
          <w:tcPr>
            <w:vAlign w:val="center"/>
          </w:tcPr>
          <w:p>
            <w:pPr>
              <w:pStyle w:val="Compact"/>
              <w:spacing w:after="0" w:before="0"/>
              <w:jc w:val="left"/>
            </w:pPr>
            <w:r>
              <w:rPr>
                <w:sz w:val="19"/>
              </w:rPr>
              <w:t xml:space="preserve">High on average</w:t>
            </w:r>
          </w:p>
        </w:tc>
        <w:tc>
          <w:tcPr>
            <w:vAlign w:val="center"/>
          </w:tcPr>
          <w:p>
            <w:pPr>
              <w:pStyle w:val="Compact"/>
              <w:spacing w:after="0" w:before="0"/>
              <w:jc w:val="left"/>
            </w:pPr>
            <w:r>
              <w:rPr>
                <w:sz w:val="19"/>
              </w:rPr>
              <w:t xml:space="preserve">Large random scatter</w:t>
            </w:r>
          </w:p>
        </w:tc>
      </w:tr>
      <w:tr>
        <w:tc>
          <w:tcPr>
            <w:vAlign w:val="center"/>
          </w:tcPr>
          <w:p>
            <w:pPr>
              <w:pStyle w:val="Compact"/>
              <w:spacing w:after="0" w:before="0"/>
              <w:jc w:val="left"/>
            </w:pPr>
            <w:r>
              <w:rPr>
                <w:sz w:val="19"/>
              </w:rPr>
              <w:t xml:space="preserve">Low</w:t>
            </w:r>
          </w:p>
        </w:tc>
        <w:tc>
          <w:tcPr>
            <w:vAlign w:val="center"/>
          </w:tcPr>
          <w:p>
            <w:pPr>
              <w:pStyle w:val="Compact"/>
              <w:spacing w:after="0" w:before="0"/>
              <w:jc w:val="left"/>
            </w:pPr>
            <w:r>
              <w:rPr>
                <w:sz w:val="19"/>
              </w:rPr>
              <w:t xml:space="preserve">Low</w:t>
            </w:r>
          </w:p>
        </w:tc>
        <w:tc>
          <w:tcPr>
            <w:vAlign w:val="center"/>
          </w:tcPr>
          <w:p>
            <w:pPr>
              <w:pStyle w:val="Compact"/>
              <w:spacing w:after="0" w:before="0"/>
              <w:jc w:val="left"/>
            </w:pPr>
            <w:r>
              <w:rPr>
                <w:sz w:val="19"/>
              </w:rPr>
              <w:t xml:space="preserve">Poor-quality measurement</w:t>
            </w:r>
          </w:p>
        </w:tc>
      </w:tr>
    </w:tbl>
    <w:bookmarkEnd w:id="26"/>
    <w:bookmarkStart w:id="27" w:name="random-effects"/>
    <w:p>
      <w:pPr>
        <w:pStyle w:val="Heading2"/>
        <w:keepNext/>
      </w:pPr>
      <w:r>
        <w:t xml:space="preserve">2.3 Random effects</w:t>
      </w:r>
    </w:p>
    <w:p>
      <w:pPr>
        <w:pStyle w:val="FirstParagraph"/>
      </w:pPr>
      <w:r>
        <w:t xml:space="preserve">Random effects produce unpredictable variation from one trial to another. Examples include:</w:t>
      </w:r>
    </w:p>
    <w:p>
      <w:pPr>
        <w:pStyle w:val="Compact"/>
        <w:numPr>
          <w:ilvl w:val="0"/>
          <w:numId w:val="1003"/>
        </w:numPr>
      </w:pPr>
      <w:r>
        <w:t xml:space="preserve">reaction-time variation;</w:t>
      </w:r>
    </w:p>
    <w:p>
      <w:pPr>
        <w:pStyle w:val="Compact"/>
        <w:numPr>
          <w:ilvl w:val="0"/>
          <w:numId w:val="1003"/>
        </w:numPr>
      </w:pPr>
      <w:r>
        <w:t xml:space="preserve">electrical noise;</w:t>
      </w:r>
    </w:p>
    <w:p>
      <w:pPr>
        <w:pStyle w:val="Compact"/>
        <w:numPr>
          <w:ilvl w:val="0"/>
          <w:numId w:val="1003"/>
        </w:numPr>
      </w:pPr>
      <w:r>
        <w:t xml:space="preserve">vibration;</w:t>
      </w:r>
    </w:p>
    <w:p>
      <w:pPr>
        <w:pStyle w:val="Compact"/>
        <w:numPr>
          <w:ilvl w:val="0"/>
          <w:numId w:val="1003"/>
        </w:numPr>
      </w:pPr>
      <w:r>
        <w:t xml:space="preserve">small changes in alignment or positioning;</w:t>
      </w:r>
    </w:p>
    <w:p>
      <w:pPr>
        <w:pStyle w:val="Compact"/>
        <w:numPr>
          <w:ilvl w:val="0"/>
          <w:numId w:val="1003"/>
        </w:numPr>
      </w:pPr>
      <w:r>
        <w:t xml:space="preserve">environmental fluctuations.</w:t>
      </w:r>
    </w:p>
    <w:p>
      <w:pPr>
        <w:pStyle w:val="FirstParagraph"/>
      </w:pPr>
      <w:r>
        <w:t xml:space="preserve">Random effects normally appear as scatter in repeated measurements.</w:t>
      </w:r>
    </w:p>
    <w:bookmarkEnd w:id="27"/>
    <w:bookmarkStart w:id="28" w:name="systematic-effects"/>
    <w:p>
      <w:pPr>
        <w:pStyle w:val="Heading2"/>
        <w:keepNext/>
      </w:pPr>
      <w:r>
        <w:t xml:space="preserve">2.4 Systematic effects</w:t>
      </w:r>
    </w:p>
    <w:p>
      <w:pPr>
        <w:pStyle w:val="FirstParagraph"/>
      </w:pPr>
      <w:r>
        <w:t xml:space="preserve">Systematic effects tend to shift measurements consistently. Examples include:</w:t>
      </w:r>
    </w:p>
    <w:p>
      <w:pPr>
        <w:pStyle w:val="Compact"/>
        <w:numPr>
          <w:ilvl w:val="0"/>
          <w:numId w:val="1004"/>
        </w:numPr>
      </w:pPr>
      <w:r>
        <w:t xml:space="preserve">an incorrectly zeroed balance;</w:t>
      </w:r>
    </w:p>
    <w:p>
      <w:pPr>
        <w:pStyle w:val="Compact"/>
        <w:numPr>
          <w:ilvl w:val="0"/>
          <w:numId w:val="1004"/>
        </w:numPr>
      </w:pPr>
      <w:r>
        <w:t xml:space="preserve">calibration offset;</w:t>
      </w:r>
    </w:p>
    <w:p>
      <w:pPr>
        <w:pStyle w:val="Compact"/>
        <w:numPr>
          <w:ilvl w:val="0"/>
          <w:numId w:val="1004"/>
        </w:numPr>
      </w:pPr>
      <w:r>
        <w:t xml:space="preserve">consistent parallax;</w:t>
      </w:r>
    </w:p>
    <w:p>
      <w:pPr>
        <w:pStyle w:val="Compact"/>
        <w:numPr>
          <w:ilvl w:val="0"/>
          <w:numId w:val="1004"/>
        </w:numPr>
      </w:pPr>
      <w:r>
        <w:t xml:space="preserve">an incorrect scale;</w:t>
      </w:r>
    </w:p>
    <w:p>
      <w:pPr>
        <w:pStyle w:val="Compact"/>
        <w:numPr>
          <w:ilvl w:val="0"/>
          <w:numId w:val="1004"/>
        </w:numPr>
      </w:pPr>
      <w:r>
        <w:t xml:space="preserve">heat loss neglected in a thermal experiment;</w:t>
      </w:r>
    </w:p>
    <w:p>
      <w:pPr>
        <w:pStyle w:val="Compact"/>
        <w:numPr>
          <w:ilvl w:val="0"/>
          <w:numId w:val="1004"/>
        </w:numPr>
      </w:pPr>
      <w:r>
        <w:t xml:space="preserve">friction neglected in an idealised mechanical model.</w:t>
      </w:r>
    </w:p>
    <w:p>
      <w:pPr>
        <w:pStyle w:val="FirstParagraph"/>
      </w:pPr>
      <w:r>
        <w:t xml:space="preserve">Suppose a balance reads (0.50 </w:t>
      </w:r>
      <w:r>
        <w:t xml:space="preserve">) too high. Repeated measurements may be extremely consistent, but taking more measurements will not remove that offset.</w:t>
      </w:r>
    </w:p>
    <w:p>
      <w:pPr>
        <w:pStyle w:val="BlockText"/>
      </w:pPr>
      <w:r>
        <w:rPr>
          <w:b/>
          <w:bCs/>
        </w:rPr>
        <w:t xml:space="preserve">Key idea.</w:t>
      </w:r>
      <w:r>
        <w:t xml:space="preserve"> </w:t>
      </w:r>
      <w:r>
        <w:t xml:space="preserve">Repetition helps characterise random scatter; it does not automatically correct systematic bias.</w:t>
      </w:r>
    </w:p>
    <w:bookmarkEnd w:id="28"/>
    <w:bookmarkEnd w:id="29"/>
    <w:bookmarkStart w:id="33" w:name="Xa8f6a86d441f081e6323cbfa06d85aa9faf408e"/>
    <w:p>
      <w:pPr>
        <w:pStyle w:val="Heading1"/>
        <w:keepNext/>
      </w:pPr>
      <w:r>
        <w:t xml:space="preserve">3. Raw data, data integrity and the laboratory notebook</w:t>
      </w:r>
    </w:p>
    <w:bookmarkStart w:id="30" w:name="raw-data-versus-processed-data"/>
    <w:p>
      <w:pPr>
        <w:pStyle w:val="Heading2"/>
        <w:keepNext/>
      </w:pPr>
      <w:r>
        <w:t xml:space="preserve">3.1 Raw data versus processed data</w:t>
      </w:r>
    </w:p>
    <w:p>
      <w:pPr>
        <w:pStyle w:val="FirstParagraph"/>
      </w:pPr>
      <w:r>
        <w:t xml:space="preserve">Suppose the time for ten pendulum oscillations is measured five times.</w:t>
      </w:r>
    </w:p>
    <w:tbl>
      <w:tblPr>
        <w:tblStyle w:val="Table"/>
        <w:tblW w:type="auto" w:w="0"/>
        <w:jc w:val="center"/>
        <w:tblLook w:firstRow="1" w:lastRow="0" w:firstColumn="0" w:lastColumn="0" w:noHBand="0" w:noVBand="0" w:val="0020"/>
      </w:tblPr>
      <w:tblGrid>
        <w:gridCol w:w="3960"/>
        <w:gridCol w:w="3960"/>
      </w:tblGrid>
      <w:tr>
        <w:trPr>
          <w:tblHeader w:val="on"/>
        </w:trPr>
        <w:tc>
          <w:tcPr>
            <w:vAlign w:val="center"/>
          </w:tcPr>
          <w:p>
            <w:pPr>
              <w:pStyle w:val="Compact"/>
              <w:spacing w:after="0" w:before="0"/>
              <w:jc w:val="right"/>
            </w:pPr>
            <w:r>
              <w:rPr>
                <w:sz w:val="19"/>
              </w:rPr>
              <w:t xml:space="preserve">Trial</w:t>
            </w:r>
          </w:p>
        </w:tc>
        <w:tc>
          <w:tcPr>
            <w:vAlign w:val="center"/>
          </w:tcPr>
          <w:p>
            <w:pPr>
              <w:pStyle w:val="Compact"/>
              <w:spacing w:after="0" w:before="0"/>
              <w:jc w:val="right"/>
            </w:pPr>
            <w:r>
              <w:rPr>
                <w:sz w:val="19"/>
              </w:rPr>
              <w:t xml:space="preserve">(t_{10}) / (</w:t>
            </w:r>
            <w:r>
              <w:rPr>
                <w:sz w:val="19"/>
              </w:rPr>
              <w:t xml:space="preserve">)</w:t>
            </w:r>
          </w:p>
        </w:tc>
      </w:tr>
      <w:tr>
        <w:tc>
          <w:tcPr>
            <w:vAlign w:val="center"/>
          </w:tcPr>
          <w:p>
            <w:pPr>
              <w:pStyle w:val="Compact"/>
              <w:spacing w:after="0" w:before="0"/>
              <w:jc w:val="right"/>
            </w:pPr>
            <w:r>
              <w:rPr>
                <w:sz w:val="19"/>
              </w:rPr>
              <w:t xml:space="preserve">1</w:t>
            </w:r>
          </w:p>
        </w:tc>
        <w:tc>
          <w:tcPr>
            <w:vAlign w:val="center"/>
          </w:tcPr>
          <w:p>
            <w:pPr>
              <w:pStyle w:val="Compact"/>
              <w:spacing w:after="0" w:before="0"/>
              <w:jc w:val="right"/>
            </w:pPr>
            <w:r>
              <w:rPr>
                <w:sz w:val="19"/>
              </w:rPr>
              <w:t xml:space="preserve">14.18</w:t>
            </w:r>
          </w:p>
        </w:tc>
      </w:tr>
      <w:tr>
        <w:tc>
          <w:tcPr>
            <w:vAlign w:val="center"/>
          </w:tcPr>
          <w:p>
            <w:pPr>
              <w:pStyle w:val="Compact"/>
              <w:spacing w:after="0" w:before="0"/>
              <w:jc w:val="right"/>
            </w:pPr>
            <w:r>
              <w:rPr>
                <w:sz w:val="19"/>
              </w:rPr>
              <w:t xml:space="preserve">2</w:t>
            </w:r>
          </w:p>
        </w:tc>
        <w:tc>
          <w:tcPr>
            <w:vAlign w:val="center"/>
          </w:tcPr>
          <w:p>
            <w:pPr>
              <w:pStyle w:val="Compact"/>
              <w:spacing w:after="0" w:before="0"/>
              <w:jc w:val="right"/>
            </w:pPr>
            <w:r>
              <w:rPr>
                <w:sz w:val="19"/>
              </w:rPr>
              <w:t xml:space="preserve">14.22</w:t>
            </w:r>
          </w:p>
        </w:tc>
      </w:tr>
      <w:tr>
        <w:tc>
          <w:tcPr>
            <w:vAlign w:val="center"/>
          </w:tcPr>
          <w:p>
            <w:pPr>
              <w:pStyle w:val="Compact"/>
              <w:spacing w:after="0" w:before="0"/>
              <w:jc w:val="right"/>
            </w:pPr>
            <w:r>
              <w:rPr>
                <w:sz w:val="19"/>
              </w:rPr>
              <w:t xml:space="preserve">3</w:t>
            </w:r>
          </w:p>
        </w:tc>
        <w:tc>
          <w:tcPr>
            <w:vAlign w:val="center"/>
          </w:tcPr>
          <w:p>
            <w:pPr>
              <w:pStyle w:val="Compact"/>
              <w:spacing w:after="0" w:before="0"/>
              <w:jc w:val="right"/>
            </w:pPr>
            <w:r>
              <w:rPr>
                <w:sz w:val="19"/>
              </w:rPr>
              <w:t xml:space="preserve">14.16</w:t>
            </w:r>
          </w:p>
        </w:tc>
      </w:tr>
      <w:tr>
        <w:tc>
          <w:tcPr>
            <w:vAlign w:val="center"/>
          </w:tcPr>
          <w:p>
            <w:pPr>
              <w:pStyle w:val="Compact"/>
              <w:spacing w:after="0" w:before="0"/>
              <w:jc w:val="right"/>
            </w:pPr>
            <w:r>
              <w:rPr>
                <w:sz w:val="19"/>
              </w:rPr>
              <w:t xml:space="preserve">4</w:t>
            </w:r>
          </w:p>
        </w:tc>
        <w:tc>
          <w:tcPr>
            <w:vAlign w:val="center"/>
          </w:tcPr>
          <w:p>
            <w:pPr>
              <w:pStyle w:val="Compact"/>
              <w:spacing w:after="0" w:before="0"/>
              <w:jc w:val="right"/>
            </w:pPr>
            <w:r>
              <w:rPr>
                <w:sz w:val="19"/>
              </w:rPr>
              <w:t xml:space="preserve">14.20</w:t>
            </w:r>
          </w:p>
        </w:tc>
      </w:tr>
      <w:tr>
        <w:tc>
          <w:tcPr>
            <w:vAlign w:val="center"/>
          </w:tcPr>
          <w:p>
            <w:pPr>
              <w:pStyle w:val="Compact"/>
              <w:spacing w:after="0" w:before="0"/>
              <w:jc w:val="right"/>
            </w:pPr>
            <w:r>
              <w:rPr>
                <w:sz w:val="19"/>
              </w:rPr>
              <w:t xml:space="preserve">5</w:t>
            </w:r>
          </w:p>
        </w:tc>
        <w:tc>
          <w:tcPr>
            <w:vAlign w:val="center"/>
          </w:tcPr>
          <w:p>
            <w:pPr>
              <w:pStyle w:val="Compact"/>
              <w:spacing w:after="0" w:before="0"/>
              <w:jc w:val="right"/>
            </w:pPr>
            <w:r>
              <w:rPr>
                <w:sz w:val="19"/>
              </w:rPr>
              <w:t xml:space="preserve">14.19</w:t>
            </w:r>
          </w:p>
        </w:tc>
      </w:tr>
    </w:tbl>
    <w:p>
      <w:pPr>
        <w:pStyle w:val="BodyText"/>
      </w:pPr>
      <w:r>
        <w:t xml:space="preserve">These are</w:t>
      </w:r>
      <w:r>
        <w:t xml:space="preserve"> </w:t>
      </w:r>
      <w:r>
        <w:rPr>
          <w:b/>
          <w:bCs/>
        </w:rPr>
        <w:t xml:space="preserve">raw data</w:t>
      </w:r>
      <w:r>
        <w:t xml:space="preserve">. The mean calculated from them is</w:t>
      </w:r>
      <w:r>
        <w:t xml:space="preserve"> </w:t>
      </w:r>
      <w:r>
        <w:rPr>
          <w:b/>
          <w:bCs/>
        </w:rPr>
        <w:t xml:space="preserve">processed data</w:t>
      </w:r>
      <w:r>
        <w:t xml:space="preserve">.</w:t>
      </w:r>
    </w:p>
    <w:p>
      <w:pPr>
        <w:pStyle w:val="BodyText"/>
      </w:pPr>
      <w:r>
        <w:t xml:space="preserve">Do not replace the raw observations by only the processed value. The original measurements contain information about scatter and experimental quality.</w:t>
      </w:r>
    </w:p>
    <w:bookmarkEnd w:id="30"/>
    <w:bookmarkStart w:id="31" w:name="preserve-traceability"/>
    <w:p>
      <w:pPr>
        <w:pStyle w:val="Heading2"/>
        <w:keepNext/>
      </w:pPr>
      <w:r>
        <w:t xml:space="preserve">3.2 Preserve traceability</w:t>
      </w:r>
    </w:p>
    <w:p>
      <w:pPr>
        <w:pStyle w:val="FirstParagraph"/>
      </w:pPr>
      <w:r>
        <w:t xml:space="preserve">A laboratory notebook should contain enough information for the experiment to be understood later. Record:</w:t>
      </w:r>
    </w:p>
    <w:p>
      <w:pPr>
        <w:pStyle w:val="Compact"/>
        <w:numPr>
          <w:ilvl w:val="0"/>
          <w:numId w:val="1005"/>
        </w:numPr>
      </w:pPr>
      <w:r>
        <w:t xml:space="preserve">date and experiment title;</w:t>
      </w:r>
    </w:p>
    <w:p>
      <w:pPr>
        <w:pStyle w:val="Compact"/>
        <w:numPr>
          <w:ilvl w:val="0"/>
          <w:numId w:val="1005"/>
        </w:numPr>
      </w:pPr>
      <w:r>
        <w:t xml:space="preserve">objective;</w:t>
      </w:r>
    </w:p>
    <w:p>
      <w:pPr>
        <w:pStyle w:val="Compact"/>
        <w:numPr>
          <w:ilvl w:val="0"/>
          <w:numId w:val="1005"/>
        </w:numPr>
      </w:pPr>
      <w:r>
        <w:t xml:space="preserve">apparatus and instrument resolution;</w:t>
      </w:r>
    </w:p>
    <w:p>
      <w:pPr>
        <w:pStyle w:val="Compact"/>
        <w:numPr>
          <w:ilvl w:val="0"/>
          <w:numId w:val="1005"/>
        </w:numPr>
      </w:pPr>
      <w:r>
        <w:t xml:space="preserve">experimental arrangement;</w:t>
      </w:r>
    </w:p>
    <w:p>
      <w:pPr>
        <w:pStyle w:val="Compact"/>
        <w:numPr>
          <w:ilvl w:val="0"/>
          <w:numId w:val="1005"/>
        </w:numPr>
      </w:pPr>
      <w:r>
        <w:t xml:space="preserve">raw measurements and units;</w:t>
      </w:r>
    </w:p>
    <w:p>
      <w:pPr>
        <w:pStyle w:val="Compact"/>
        <w:numPr>
          <w:ilvl w:val="0"/>
          <w:numId w:val="1005"/>
        </w:numPr>
      </w:pPr>
      <w:r>
        <w:t xml:space="preserve">unusual observations;</w:t>
      </w:r>
    </w:p>
    <w:p>
      <w:pPr>
        <w:pStyle w:val="Compact"/>
        <w:numPr>
          <w:ilvl w:val="0"/>
          <w:numId w:val="1005"/>
        </w:numPr>
      </w:pPr>
      <w:r>
        <w:t xml:space="preserve">changes to the procedure;</w:t>
      </w:r>
    </w:p>
    <w:p>
      <w:pPr>
        <w:pStyle w:val="Compact"/>
        <w:numPr>
          <w:ilvl w:val="0"/>
          <w:numId w:val="1005"/>
        </w:numPr>
      </w:pPr>
      <w:r>
        <w:t xml:space="preserve">preliminary calculations.</w:t>
      </w:r>
    </w:p>
    <w:p>
      <w:pPr>
        <w:pStyle w:val="FirstParagraph"/>
      </w:pPr>
      <w:r>
        <w:t xml:space="preserve">If a value was recorded incorrectly, cross it out once and write the correction. Do not erase the original entry so completely that the history of the record is lost.</w:t>
      </w:r>
    </w:p>
    <w:bookmarkEnd w:id="31"/>
    <w:bookmarkStart w:id="32" w:name="correct-handling-of-a-suspected-outlier"/>
    <w:p>
      <w:pPr>
        <w:pStyle w:val="Heading2"/>
        <w:keepNext/>
      </w:pPr>
      <w:r>
        <w:t xml:space="preserve">3.3 Correct handling of a suspected outlier</w:t>
      </w:r>
    </w:p>
    <w:p>
      <w:pPr>
        <w:pStyle w:val="FirstParagraph"/>
      </w:pPr>
      <w:r>
        <w:t xml:space="preserve">Suppose repeated times are</w:t>
      </w:r>
    </w:p>
    <w:p>
      <w:pPr>
        <w:pStyle w:val="BodyText"/>
      </w:pPr>
      <m:oMathPara>
        <m:oMathParaPr>
          <m:jc m:val="center"/>
        </m:oMathParaPr>
        <m:oMath>
          <m:r>
            <m:t>2.14</m:t>
          </m:r>
          <m:r>
            <m:rPr>
              <m:sty m:val="p"/>
            </m:rPr>
            <m:t>,</m:t>
          </m:r>
          <m:r>
            <m:t> </m:t>
          </m:r>
          <m:r>
            <m:t>2.09</m:t>
          </m:r>
          <m:r>
            <m:rPr>
              <m:sty m:val="p"/>
            </m:rPr>
            <m:t>,</m:t>
          </m:r>
          <m:r>
            <m:t> </m:t>
          </m:r>
          <m:r>
            <m:t>2.12</m:t>
          </m:r>
          <m:r>
            <m:rPr>
              <m:sty m:val="p"/>
            </m:rPr>
            <m:t>,</m:t>
          </m:r>
          <m:r>
            <m:t> </m:t>
          </m:r>
          <m:r>
            <m:t>2.11</m:t>
          </m:r>
          <m:r>
            <m:rPr>
              <m:sty m:val="p"/>
            </m:rPr>
            <m:t>,</m:t>
          </m:r>
          <m:r>
            <m:t> </m:t>
          </m:r>
          <m:r>
            <m:t>2.47</m:t>
          </m:r>
          <m:r>
            <m:t> </m:t>
          </m:r>
          <m:r>
            <m:rPr>
              <m:sty m:val="p"/>
            </m:rPr>
            <m:t>s</m:t>
          </m:r>
          <m:r>
            <m:rPr>
              <m:sty m:val="p"/>
            </m:rPr>
            <m:t>.</m:t>
          </m:r>
        </m:oMath>
      </m:oMathPara>
    </w:p>
    <w:p>
      <w:pPr>
        <w:pStyle w:val="FirstParagraph"/>
      </w:pPr>
      <w:r>
        <w:t xml:space="preserve">The value (2.47 </w:t>
      </w:r>
      <w:r>
        <w:t xml:space="preserve">) appears unusual. It must not be deleted merely because it is far from the others.</w:t>
      </w:r>
    </w:p>
    <w:p>
      <w:pPr>
        <w:pStyle w:val="BodyText"/>
      </w:pPr>
      <w:r>
        <w:t xml:space="preserve">Investigate whether there is a documented reason for exclusion. For example:</w:t>
      </w:r>
    </w:p>
    <w:p>
      <w:pPr>
        <w:pStyle w:val="BlockText"/>
      </w:pPr>
      <w:r>
        <w:t xml:space="preserve">Trial 5 was excluded because the cart visibly struck the side of the track, so the intended experimental condition was not satisfied.</w:t>
      </w:r>
    </w:p>
    <w:p>
      <w:pPr>
        <w:pStyle w:val="FirstParagraph"/>
      </w:pPr>
      <w:r>
        <w:t xml:space="preserve">This is defensible. The statement</w:t>
      </w:r>
      <w:r>
        <w:t xml:space="preserve"> </w:t>
      </w:r>
      <w:r>
        <w:t xml:space="preserve">“</w:t>
      </w:r>
      <w:r>
        <w:t xml:space="preserve">Trial 5 was removed because it was too far from the other values</w:t>
      </w:r>
      <w:r>
        <w:t xml:space="preserve">”</w:t>
      </w:r>
      <w:r>
        <w:t xml:space="preserve"> </w:t>
      </w:r>
      <w:r>
        <w:t xml:space="preserve">is not sufficient.</w:t>
      </w:r>
    </w:p>
    <w:bookmarkEnd w:id="32"/>
    <w:bookmarkEnd w:id="33"/>
    <w:bookmarkStart w:id="39" w:name="treating-repeated-measurements"/>
    <w:p>
      <w:pPr>
        <w:pStyle w:val="Heading1"/>
        <w:keepNext/>
      </w:pPr>
      <w:r>
        <w:t xml:space="preserve">4. Treating repeated measurements</w:t>
      </w:r>
    </w:p>
    <w:bookmarkStart w:id="35" w:name="mean"/>
    <w:p>
      <w:pPr>
        <w:pStyle w:val="Heading2"/>
        <w:keepNext/>
      </w:pPr>
      <w:r>
        <w:t xml:space="preserve">4.1 Mean</w:t>
      </w:r>
    </w:p>
    <w:p>
      <w:pPr>
        <w:pStyle w:val="FirstParagraph"/>
      </w:pPr>
      <w:r>
        <w:t xml:space="preserve">For (N) repeated measurements (x_1,x_2,</w:t>
      </w:r>
      <w:r>
        <w:t xml:space="preserve">,x_N), the arithmetic mean is</w:t>
      </w:r>
    </w:p>
    <w:p>
      <w:pPr>
        <w:pStyle w:val="BodyText"/>
      </w:pPr>
      <m:oMathPara>
        <m:oMathParaPr>
          <m:jc m:val="center"/>
        </m:oMathParaPr>
        <m:oMath>
          <m:borderBox>
            <m:e>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e>
          </m:borderBox>
          <m:r>
            <m:rPr>
              <m:sty m:val="p"/>
            </m:rPr>
            <m:t>.</m:t>
          </m:r>
        </m:oMath>
      </m:oMathPara>
    </w:p>
    <w:bookmarkStart w:id="34" w:name="worked-example-cylinder-diameter"/>
    <w:p>
      <w:pPr>
        <w:pStyle w:val="Heading3"/>
        <w:keepNext/>
      </w:pPr>
      <w:r>
        <w:t xml:space="preserve">Worked example: cylinder diameter</w:t>
      </w:r>
    </w:p>
    <w:p>
      <w:pPr>
        <w:pStyle w:val="FirstParagraph"/>
      </w:pPr>
      <w:r>
        <w:t xml:space="preserve">Measured values are</w:t>
      </w:r>
    </w:p>
    <w:p>
      <w:pPr>
        <w:pStyle w:val="BodyText"/>
      </w:pPr>
      <m:oMathPara>
        <m:oMathParaPr>
          <m:jc m:val="center"/>
        </m:oMathParaPr>
        <m:oMath>
          <m:r>
            <m:t>12.42</m:t>
          </m:r>
          <m:r>
            <m:rPr>
              <m:sty m:val="p"/>
            </m:rPr>
            <m:t>,</m:t>
          </m:r>
          <m:r>
            <m:t> </m:t>
          </m:r>
          <m:r>
            <m:t>12.39</m:t>
          </m:r>
          <m:r>
            <m:rPr>
              <m:sty m:val="p"/>
            </m:rPr>
            <m:t>,</m:t>
          </m:r>
          <m:r>
            <m:t> </m:t>
          </m:r>
          <m:r>
            <m:t>12.45</m:t>
          </m:r>
          <m:r>
            <m:rPr>
              <m:sty m:val="p"/>
            </m:rPr>
            <m:t>,</m:t>
          </m:r>
          <m:r>
            <m:t> </m:t>
          </m:r>
          <m:r>
            <m:t>12.43</m:t>
          </m:r>
          <m:r>
            <m:rPr>
              <m:sty m:val="p"/>
            </m:rPr>
            <m:t>,</m:t>
          </m:r>
          <m:r>
            <m:t> </m:t>
          </m:r>
          <m:r>
            <m:t>12.41</m:t>
          </m:r>
          <m:r>
            <m:t> </m:t>
          </m:r>
          <m:r>
            <m:rPr>
              <m:sty m:val="p"/>
            </m:rPr>
            <m:t>m</m:t>
          </m:r>
          <m:r>
            <m:rPr>
              <m:sty m:val="p"/>
            </m:rPr>
            <m:t>m</m:t>
          </m:r>
          <m:r>
            <m:rPr>
              <m:sty m:val="p"/>
            </m:rPr>
            <m:t>.</m:t>
          </m:r>
        </m:oMath>
      </m:oMathPara>
    </w:p>
    <w:p>
      <w:pPr>
        <w:pStyle w:val="FirstParagraph"/>
      </w:pPr>
      <w:r>
        <w:t xml:space="preserve">The mean is</w:t>
      </w:r>
    </w:p>
    <w:p>
      <w:pPr>
        <w:pStyle w:val="BodyText"/>
      </w:pPr>
      <m:oMathPara>
        <m:oMathParaPr>
          <m:jc m:val="center"/>
        </m:oMathParaPr>
        <m:oMath>
          <m:acc>
            <m:accPr>
              <m:chr m:val="‾"/>
            </m:accPr>
            <m:e>
              <m:r>
                <m:t>D</m:t>
              </m:r>
            </m:e>
          </m:acc>
          <m:r>
            <m:rPr>
              <m:sty m:val="p"/>
            </m:rPr>
            <m:t>=</m:t>
          </m:r>
          <m:f>
            <m:fPr>
              <m:type m:val="bar"/>
            </m:fPr>
            <m:num>
              <m:r>
                <m:t>12.42</m:t>
              </m:r>
              <m:r>
                <m:rPr>
                  <m:sty m:val="p"/>
                </m:rPr>
                <m:t>+</m:t>
              </m:r>
              <m:r>
                <m:t>12.39</m:t>
              </m:r>
              <m:r>
                <m:rPr>
                  <m:sty m:val="p"/>
                </m:rPr>
                <m:t>+</m:t>
              </m:r>
              <m:r>
                <m:t>12.45</m:t>
              </m:r>
              <m:r>
                <m:rPr>
                  <m:sty m:val="p"/>
                </m:rPr>
                <m:t>+</m:t>
              </m:r>
              <m:r>
                <m:t>12.43</m:t>
              </m:r>
              <m:r>
                <m:rPr>
                  <m:sty m:val="p"/>
                </m:rPr>
                <m:t>+</m:t>
              </m:r>
              <m:r>
                <m:t>12.41</m:t>
              </m:r>
            </m:num>
            <m:den>
              <m:r>
                <m:t>5</m:t>
              </m:r>
            </m:den>
          </m:f>
          <m:r>
            <m:rPr>
              <m:sty m:val="p"/>
            </m:rPr>
            <m:t>=</m:t>
          </m:r>
          <m:r>
            <m:t>12.420</m:t>
          </m:r>
          <m:r>
            <m:t> </m:t>
          </m:r>
          <m:r>
            <m:rPr>
              <m:sty m:val="p"/>
            </m:rPr>
            <m:t>m</m:t>
          </m:r>
          <m:r>
            <m:rPr>
              <m:sty m:val="p"/>
            </m:rPr>
            <m:t>m</m:t>
          </m:r>
          <m:r>
            <m:rPr>
              <m:sty m:val="p"/>
            </m:rPr>
            <m:t>.</m:t>
          </m:r>
        </m:oMath>
      </m:oMathPara>
    </w:p>
    <w:p>
      <w:pPr>
        <w:pStyle w:val="FirstParagraph"/>
      </w:pPr>
      <w:r>
        <w:t xml:space="preserve">Do not round aggressively at this stage. Final rounding is performed after the uncertainty is known.</w:t>
      </w:r>
    </w:p>
    <w:bookmarkEnd w:id="34"/>
    <w:bookmarkEnd w:id="35"/>
    <w:bookmarkStart w:id="36" w:name="sample-standard-deviation"/>
    <w:p>
      <w:pPr>
        <w:pStyle w:val="Heading2"/>
        <w:keepNext/>
      </w:pPr>
      <w:r>
        <w:t xml:space="preserve">4.2 Sample standard deviation</w:t>
      </w:r>
    </w:p>
    <w:p>
      <w:pPr>
        <w:pStyle w:val="FirstParagraph"/>
      </w:pPr>
      <w:r>
        <w:t xml:space="preserve">The sample standard deviation is</w:t>
      </w:r>
    </w:p>
    <w:p>
      <w:pPr>
        <w:pStyle w:val="BodyText"/>
      </w:pPr>
      <m:oMathPara>
        <m:oMathParaPr>
          <m:jc m:val="center"/>
        </m:oMathParaPr>
        <m:oMath>
          <m:borderBox>
            <m:e>
              <m:r>
                <m:t>s</m:t>
              </m:r>
              <m:r>
                <m:rPr>
                  <m:sty m:val="p"/>
                </m:rPr>
                <m:t>=</m:t>
              </m:r>
              <m:rad>
                <m:radPr>
                  <m:degHide m:val="on"/>
                </m:radPr>
                <m:deg/>
                <m:e>
                  <m:f>
                    <m:fPr>
                      <m:type m:val="bar"/>
                    </m:fPr>
                    <m:num>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acc>
                                    <m:accPr>
                                      <m:chr m:val="‾"/>
                                    </m:accPr>
                                    <m:e>
                                      <m:r>
                                        <m:t>x</m:t>
                                      </m:r>
                                    </m:e>
                                  </m:acc>
                                </m:e>
                              </m:d>
                            </m:e>
                            <m:sup>
                              <m:r>
                                <m:t>2</m:t>
                              </m:r>
                            </m:sup>
                          </m:sSup>
                        </m:e>
                      </m:nary>
                    </m:num>
                    <m:den>
                      <m:r>
                        <m:t>N</m:t>
                      </m:r>
                      <m:r>
                        <m:rPr>
                          <m:sty m:val="p"/>
                        </m:rPr>
                        <m:t>−</m:t>
                      </m:r>
                      <m:r>
                        <m:t>1</m:t>
                      </m:r>
                    </m:den>
                  </m:f>
                </m:e>
              </m:rad>
            </m:e>
          </m:borderBox>
          <m:r>
            <m:rPr>
              <m:sty m:val="p"/>
            </m:rPr>
            <m:t>.</m:t>
          </m:r>
        </m:oMath>
      </m:oMathPara>
    </w:p>
    <w:p>
      <w:pPr>
        <w:pStyle w:val="FirstParagraph"/>
      </w:pPr>
      <w:r>
        <w:t xml:space="preserve">For the diameter example:</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vAlign w:val="center"/>
          </w:tcPr>
          <w:p>
            <w:pPr>
              <w:pStyle w:val="Compact"/>
              <w:spacing w:after="0" w:before="0"/>
              <w:jc w:val="right"/>
            </w:pPr>
            <w:r>
              <w:rPr>
                <w:sz w:val="19"/>
              </w:rPr>
              <w:t xml:space="preserve">(D_i) / (</w:t>
            </w:r>
            <w:r>
              <w:rPr>
                <w:sz w:val="19"/>
              </w:rPr>
              <w:t xml:space="preserve">)</w:t>
            </w:r>
          </w:p>
        </w:tc>
        <w:tc>
          <w:tcPr>
            <w:vAlign w:val="center"/>
          </w:tcPr>
          <w:p>
            <w:pPr>
              <w:pStyle w:val="Compact"/>
              <w:spacing w:after="0" w:before="0"/>
              <w:jc w:val="right"/>
            </w:pPr>
            <w:r>
              <w:rPr>
                <w:sz w:val="19"/>
              </w:rPr>
              <w:t xml:space="preserve">(D_i-</w:t>
            </w:r>
            <w:r>
              <w:rPr>
                <w:sz w:val="19"/>
              </w:rPr>
              <w:t xml:space="preserve">{D}) / (</w:t>
            </w:r>
            <w:r>
              <w:rPr>
                <w:sz w:val="19"/>
              </w:rPr>
              <w:t xml:space="preserve">)</w:t>
            </w:r>
          </w:p>
        </w:tc>
        <w:tc>
          <w:tcPr>
            <w:vAlign w:val="center"/>
          </w:tcPr>
          <w:p>
            <w:pPr>
              <w:pStyle w:val="Compact"/>
              <w:spacing w:after="0" w:before="0"/>
              <w:jc w:val="right"/>
            </w:pPr>
            <w:r>
              <w:rPr>
                <w:sz w:val="19"/>
              </w:rPr>
              <w:t xml:space="preserve">((D_i-</w:t>
            </w:r>
            <w:r>
              <w:rPr>
                <w:sz w:val="19"/>
              </w:rPr>
              <w:t xml:space="preserve">{D})^2) / (</w:t>
            </w:r>
            <w:r>
              <w:rPr>
                <w:sz w:val="19"/>
              </w:rPr>
              <w:t xml:space="preserve">)</w:t>
            </w:r>
          </w:p>
        </w:tc>
      </w:tr>
      <w:tr>
        <w:tc>
          <w:tcPr>
            <w:vAlign w:val="center"/>
          </w:tcPr>
          <w:p>
            <w:pPr>
              <w:pStyle w:val="Compact"/>
              <w:spacing w:after="0" w:before="0"/>
              <w:jc w:val="right"/>
            </w:pPr>
            <w:r>
              <w:rPr>
                <w:sz w:val="19"/>
              </w:rPr>
              <w:t xml:space="preserve">12.42</w:t>
            </w:r>
          </w:p>
        </w:tc>
        <w:tc>
          <w:tcPr>
            <w:vAlign w:val="center"/>
          </w:tcPr>
          <w:p>
            <w:pPr>
              <w:pStyle w:val="Compact"/>
              <w:spacing w:after="0" w:before="0"/>
              <w:jc w:val="right"/>
            </w:pPr>
            <w:r>
              <w:rPr>
                <w:sz w:val="19"/>
              </w:rPr>
              <w:t xml:space="preserve">0.000</w:t>
            </w:r>
          </w:p>
        </w:tc>
        <w:tc>
          <w:tcPr>
            <w:vAlign w:val="center"/>
          </w:tcPr>
          <w:p>
            <w:pPr>
              <w:pStyle w:val="Compact"/>
              <w:spacing w:after="0" w:before="0"/>
              <w:jc w:val="right"/>
            </w:pPr>
            <w:r>
              <w:rPr>
                <w:sz w:val="19"/>
              </w:rPr>
              <w:t xml:space="preserve">0.0000</w:t>
            </w:r>
          </w:p>
        </w:tc>
      </w:tr>
      <w:tr>
        <w:tc>
          <w:tcPr>
            <w:vAlign w:val="center"/>
          </w:tcPr>
          <w:p>
            <w:pPr>
              <w:pStyle w:val="Compact"/>
              <w:spacing w:after="0" w:before="0"/>
              <w:jc w:val="right"/>
            </w:pPr>
            <w:r>
              <w:rPr>
                <w:sz w:val="19"/>
              </w:rPr>
              <w:t xml:space="preserve">12.39</w:t>
            </w:r>
          </w:p>
        </w:tc>
        <w:tc>
          <w:tcPr>
            <w:vAlign w:val="center"/>
          </w:tcPr>
          <w:p>
            <w:pPr>
              <w:pStyle w:val="Compact"/>
              <w:spacing w:after="0" w:before="0"/>
              <w:jc w:val="right"/>
            </w:pPr>
            <w:r>
              <w:rPr>
                <w:sz w:val="19"/>
              </w:rPr>
              <w:t xml:space="preserve">-0.030</w:t>
            </w:r>
          </w:p>
        </w:tc>
        <w:tc>
          <w:tcPr>
            <w:vAlign w:val="center"/>
          </w:tcPr>
          <w:p>
            <w:pPr>
              <w:pStyle w:val="Compact"/>
              <w:spacing w:after="0" w:before="0"/>
              <w:jc w:val="right"/>
            </w:pPr>
            <w:r>
              <w:rPr>
                <w:sz w:val="19"/>
              </w:rPr>
              <w:t xml:space="preserve">0.0009</w:t>
            </w:r>
          </w:p>
        </w:tc>
      </w:tr>
      <w:tr>
        <w:tc>
          <w:tcPr>
            <w:vAlign w:val="center"/>
          </w:tcPr>
          <w:p>
            <w:pPr>
              <w:pStyle w:val="Compact"/>
              <w:spacing w:after="0" w:before="0"/>
              <w:jc w:val="right"/>
            </w:pPr>
            <w:r>
              <w:rPr>
                <w:sz w:val="19"/>
              </w:rPr>
              <w:t xml:space="preserve">12.45</w:t>
            </w:r>
          </w:p>
        </w:tc>
        <w:tc>
          <w:tcPr>
            <w:vAlign w:val="center"/>
          </w:tcPr>
          <w:p>
            <w:pPr>
              <w:pStyle w:val="Compact"/>
              <w:spacing w:after="0" w:before="0"/>
              <w:jc w:val="right"/>
            </w:pPr>
            <w:r>
              <w:rPr>
                <w:sz w:val="19"/>
              </w:rPr>
              <w:t xml:space="preserve">+0.030</w:t>
            </w:r>
          </w:p>
        </w:tc>
        <w:tc>
          <w:tcPr>
            <w:vAlign w:val="center"/>
          </w:tcPr>
          <w:p>
            <w:pPr>
              <w:pStyle w:val="Compact"/>
              <w:spacing w:after="0" w:before="0"/>
              <w:jc w:val="right"/>
            </w:pPr>
            <w:r>
              <w:rPr>
                <w:sz w:val="19"/>
              </w:rPr>
              <w:t xml:space="preserve">0.0009</w:t>
            </w:r>
          </w:p>
        </w:tc>
      </w:tr>
      <w:tr>
        <w:tc>
          <w:tcPr>
            <w:vAlign w:val="center"/>
          </w:tcPr>
          <w:p>
            <w:pPr>
              <w:pStyle w:val="Compact"/>
              <w:spacing w:after="0" w:before="0"/>
              <w:jc w:val="right"/>
            </w:pPr>
            <w:r>
              <w:rPr>
                <w:sz w:val="19"/>
              </w:rPr>
              <w:t xml:space="preserve">12.43</w:t>
            </w:r>
          </w:p>
        </w:tc>
        <w:tc>
          <w:tcPr>
            <w:vAlign w:val="center"/>
          </w:tcPr>
          <w:p>
            <w:pPr>
              <w:pStyle w:val="Compact"/>
              <w:spacing w:after="0" w:before="0"/>
              <w:jc w:val="right"/>
            </w:pPr>
            <w:r>
              <w:rPr>
                <w:sz w:val="19"/>
              </w:rPr>
              <w:t xml:space="preserve">+0.010</w:t>
            </w:r>
          </w:p>
        </w:tc>
        <w:tc>
          <w:tcPr>
            <w:vAlign w:val="center"/>
          </w:tcPr>
          <w:p>
            <w:pPr>
              <w:pStyle w:val="Compact"/>
              <w:spacing w:after="0" w:before="0"/>
              <w:jc w:val="right"/>
            </w:pPr>
            <w:r>
              <w:rPr>
                <w:sz w:val="19"/>
              </w:rPr>
              <w:t xml:space="preserve">0.0001</w:t>
            </w:r>
          </w:p>
        </w:tc>
      </w:tr>
      <w:tr>
        <w:tc>
          <w:tcPr>
            <w:vAlign w:val="center"/>
          </w:tcPr>
          <w:p>
            <w:pPr>
              <w:pStyle w:val="Compact"/>
              <w:spacing w:after="0" w:before="0"/>
              <w:jc w:val="right"/>
            </w:pPr>
            <w:r>
              <w:rPr>
                <w:sz w:val="19"/>
              </w:rPr>
              <w:t xml:space="preserve">12.41</w:t>
            </w:r>
          </w:p>
        </w:tc>
        <w:tc>
          <w:tcPr>
            <w:vAlign w:val="center"/>
          </w:tcPr>
          <w:p>
            <w:pPr>
              <w:pStyle w:val="Compact"/>
              <w:spacing w:after="0" w:before="0"/>
              <w:jc w:val="right"/>
            </w:pPr>
            <w:r>
              <w:rPr>
                <w:sz w:val="19"/>
              </w:rPr>
              <w:t xml:space="preserve">-0.010</w:t>
            </w:r>
          </w:p>
        </w:tc>
        <w:tc>
          <w:tcPr>
            <w:vAlign w:val="center"/>
          </w:tcPr>
          <w:p>
            <w:pPr>
              <w:pStyle w:val="Compact"/>
              <w:spacing w:after="0" w:before="0"/>
              <w:jc w:val="right"/>
            </w:pPr>
            <w:r>
              <w:rPr>
                <w:sz w:val="19"/>
              </w:rPr>
              <w:t xml:space="preserve">0.0001</w:t>
            </w:r>
          </w:p>
        </w:tc>
      </w:tr>
    </w:tbl>
    <w:p>
      <w:pPr>
        <w:pStyle w:val="BodyText"/>
      </w:pPr>
      <w:r>
        <w:t xml:space="preserve">Hence</w:t>
      </w:r>
    </w:p>
    <w:p>
      <w:pPr>
        <w:pStyle w:val="BodyText"/>
      </w:pPr>
      <m:oMathPara>
        <m:oMathParaPr>
          <m:jc m:val="center"/>
        </m:oMathParaPr>
        <m:oMath>
          <m:r>
            <m:t>s</m:t>
          </m:r>
          <m:r>
            <m:rPr>
              <m:sty m:val="p"/>
            </m:rPr>
            <m:t>=</m:t>
          </m:r>
          <m:rad>
            <m:radPr>
              <m:degHide m:val="on"/>
            </m:radPr>
            <m:deg/>
            <m:e>
              <m:f>
                <m:fPr>
                  <m:type m:val="bar"/>
                </m:fPr>
                <m:num>
                  <m:r>
                    <m:t>0.0020</m:t>
                  </m:r>
                </m:num>
                <m:den>
                  <m:r>
                    <m:t>4</m:t>
                  </m:r>
                </m:den>
              </m:f>
            </m:e>
          </m:rad>
          <m:r>
            <m:rPr>
              <m:sty m:val="p"/>
            </m:rPr>
            <m:t>≈</m:t>
          </m:r>
          <m:r>
            <m:t>0.022</m:t>
          </m:r>
          <m:r>
            <m:t> </m:t>
          </m:r>
          <m:r>
            <m:rPr>
              <m:sty m:val="p"/>
            </m:rPr>
            <m:t>m</m:t>
          </m:r>
          <m:r>
            <m:rPr>
              <m:sty m:val="p"/>
            </m:rPr>
            <m:t>m</m:t>
          </m:r>
          <m:r>
            <m:rPr>
              <m:sty m:val="p"/>
            </m:rPr>
            <m:t>.</m:t>
          </m:r>
        </m:oMath>
      </m:oMathPara>
    </w:p>
    <w:p>
      <w:pPr>
        <w:pStyle w:val="FirstParagraph"/>
      </w:pPr>
      <w:r>
        <w:t xml:space="preserve">The standard deviation describes the typical scatter of individual measurements around their mean.</w:t>
      </w:r>
    </w:p>
    <w:bookmarkEnd w:id="36"/>
    <w:bookmarkStart w:id="38" w:name="standard-uncertainty-of-the-mean"/>
    <w:p>
      <w:pPr>
        <w:pStyle w:val="Heading2"/>
        <w:keepNext/>
      </w:pPr>
      <w:r>
        <w:t xml:space="preserve">4.3 Standard uncertainty of the mean</w:t>
      </w:r>
    </w:p>
    <w:p>
      <w:pPr>
        <w:pStyle w:val="FirstParagraph"/>
      </w:pPr>
      <w:r>
        <w:t xml:space="preserve">For independent repeated measurements under comparable conditions,</w:t>
      </w:r>
    </w:p>
    <w:p>
      <w:pPr>
        <w:pStyle w:val="BodyText"/>
      </w:pPr>
      <m:oMathPara>
        <m:oMathParaPr>
          <m:jc m:val="center"/>
        </m:oMathParaPr>
        <m:oMath>
          <m:borderBox>
            <m:e>
              <m:sSub>
                <m:e>
                  <m:r>
                    <m:t>u</m:t>
                  </m:r>
                </m:e>
                <m:sub>
                  <m:acc>
                    <m:accPr>
                      <m:chr m:val="‾"/>
                    </m:accPr>
                    <m:e>
                      <m:r>
                        <m:t>x</m:t>
                      </m:r>
                    </m:e>
                  </m:acc>
                </m:sub>
              </m:sSub>
              <m:r>
                <m:rPr>
                  <m:sty m:val="p"/>
                </m:rPr>
                <m:t>=</m:t>
              </m:r>
              <m:f>
                <m:fPr>
                  <m:type m:val="bar"/>
                </m:fPr>
                <m:num>
                  <m:r>
                    <m:t>s</m:t>
                  </m:r>
                </m:num>
                <m:den>
                  <m:rad>
                    <m:radPr>
                      <m:degHide m:val="on"/>
                    </m:radPr>
                    <m:deg/>
                    <m:e>
                      <m:r>
                        <m:t>N</m:t>
                      </m:r>
                    </m:e>
                  </m:rad>
                </m:den>
              </m:f>
            </m:e>
          </m:borderBox>
          <m:r>
            <m:rPr>
              <m:sty m:val="p"/>
            </m:rPr>
            <m:t>.</m:t>
          </m:r>
        </m:oMath>
      </m:oMathPara>
    </w:p>
    <w:p>
      <w:pPr>
        <w:pStyle w:val="FirstParagraph"/>
      </w:pPr>
      <w:r>
        <w:t xml:space="preserve">For the example,</w:t>
      </w:r>
    </w:p>
    <w:p>
      <w:pPr>
        <w:pStyle w:val="BodyText"/>
      </w:pPr>
      <m:oMathPara>
        <m:oMathParaPr>
          <m:jc m:val="center"/>
        </m:oMathParaPr>
        <m:oMath>
          <m:sSub>
            <m:e>
              <m:r>
                <m:t>u</m:t>
              </m:r>
            </m:e>
            <m:sub>
              <m:acc>
                <m:accPr>
                  <m:chr m:val="‾"/>
                </m:accPr>
                <m:e>
                  <m:r>
                    <m:t>D</m:t>
                  </m:r>
                </m:e>
              </m:acc>
            </m:sub>
          </m:sSub>
          <m:r>
            <m:rPr>
              <m:sty m:val="p"/>
            </m:rPr>
            <m:t>=</m:t>
          </m:r>
          <m:f>
            <m:fPr>
              <m:type m:val="bar"/>
            </m:fPr>
            <m:num>
              <m:r>
                <m:t>0.022</m:t>
              </m:r>
            </m:num>
            <m:den>
              <m:rad>
                <m:radPr>
                  <m:degHide m:val="on"/>
                </m:radPr>
                <m:deg/>
                <m:e>
                  <m:r>
                    <m:t>5</m:t>
                  </m:r>
                </m:e>
              </m:rad>
            </m:den>
          </m:f>
          <m:r>
            <m:rPr>
              <m:sty m:val="p"/>
            </m:rPr>
            <m:t>≈</m:t>
          </m:r>
          <m:r>
            <m:t>0.010</m:t>
          </m:r>
          <m:r>
            <m:t> </m:t>
          </m:r>
          <m:r>
            <m:rPr>
              <m:sty m:val="p"/>
            </m:rPr>
            <m:t>m</m:t>
          </m:r>
          <m:r>
            <m:rPr>
              <m:sty m:val="p"/>
            </m:rPr>
            <m:t>m</m:t>
          </m:r>
          <m:r>
            <m:rPr>
              <m:sty m:val="p"/>
            </m:rPr>
            <m:t>.</m:t>
          </m:r>
        </m:oMath>
      </m:oMathPara>
    </w:p>
    <w:p>
      <w:pPr>
        <w:pStyle w:val="FirstParagraph"/>
      </w:pPr>
      <w:r>
        <w:t xml:space="preserve">Thus, considering the statistical contribution alone,</w:t>
      </w:r>
    </w:p>
    <w:p>
      <w:pPr>
        <w:pStyle w:val="BodyText"/>
      </w:pPr>
      <m:oMathPara>
        <m:oMathParaPr>
          <m:jc m:val="center"/>
        </m:oMathParaPr>
        <m:oMath>
          <m:r>
            <m:t>D</m:t>
          </m:r>
          <m:r>
            <m:rPr>
              <m:sty m:val="p"/>
            </m:rPr>
            <m:t>=</m:t>
          </m:r>
          <m:d>
            <m:dPr>
              <m:begChr m:val="("/>
              <m:endChr m:val=")"/>
              <m:sepChr m:val=""/>
              <m:grow/>
            </m:dPr>
            <m:e>
              <m:r>
                <m:t>12.420</m:t>
              </m:r>
              <m:r>
                <m:rPr>
                  <m:sty m:val="p"/>
                </m:rPr>
                <m:t>±</m:t>
              </m:r>
              <m:r>
                <m:t>0.010</m:t>
              </m:r>
            </m:e>
          </m:d>
          <m:r>
            <m:t> </m:t>
          </m:r>
          <m:r>
            <m:rPr>
              <m:sty m:val="p"/>
            </m:rPr>
            <m:t>m</m:t>
          </m:r>
          <m:r>
            <m:rPr>
              <m:sty m:val="p"/>
            </m:rPr>
            <m:t>m</m:t>
          </m:r>
          <m:r>
            <m:rPr>
              <m:sty m:val="p"/>
            </m:rPr>
            <m:t>.</m:t>
          </m:r>
        </m:oMath>
      </m:oMathPara>
    </w:p>
    <w:p>
      <w:pPr>
        <w:pStyle w:val="FirstParagraph"/>
      </w:pPr>
      <w:r>
        <w:t xml:space="preserve">Other uncertainty sources, such as instrument resolution or calibration, may still need to be considered.</w:t>
      </w:r>
    </w:p>
    <w:bookmarkStart w:id="37" w:name="do-not-confuse-s-and-u_x"/>
    <w:p>
      <w:pPr>
        <w:pStyle w:val="Heading3"/>
        <w:keepNext/>
      </w:pPr>
      <w:r>
        <w:t xml:space="preserve">Do not confuse (s) and (u_{</w:t>
      </w:r>
      <w:r>
        <w:t xml:space="preserve">{x}})</w:t>
      </w:r>
    </w:p>
    <w:p>
      <w:pPr>
        <w:pStyle w:val="Compact"/>
        <w:numPr>
          <w:ilvl w:val="0"/>
          <w:numId w:val="1006"/>
        </w:numPr>
      </w:pPr>
      <w:r>
        <w:t xml:space="preserve">(s) answers:</w:t>
      </w:r>
      <w:r>
        <w:t xml:space="preserve"> </w:t>
      </w:r>
      <w:r>
        <w:rPr>
          <w:b/>
          <w:bCs/>
        </w:rPr>
        <w:t xml:space="preserve">How widely do individual measurements scatter?</w:t>
      </w:r>
    </w:p>
    <w:p>
      <w:pPr>
        <w:pStyle w:val="Compact"/>
        <w:numPr>
          <w:ilvl w:val="0"/>
          <w:numId w:val="1006"/>
        </w:numPr>
      </w:pPr>
      <w:r>
        <w:t xml:space="preserve">(u_{</w:t>
      </w:r>
      <w:r>
        <w:t xml:space="preserve">{x}}) answers:</w:t>
      </w:r>
      <w:r>
        <w:t xml:space="preserve"> </w:t>
      </w:r>
      <w:r>
        <w:rPr>
          <w:b/>
          <w:bCs/>
        </w:rPr>
        <w:t xml:space="preserve">How precisely has the mean been estimated from the repeated measurements?</w:t>
      </w:r>
    </w:p>
    <w:bookmarkEnd w:id="37"/>
    <w:bookmarkEnd w:id="38"/>
    <w:bookmarkEnd w:id="39"/>
    <w:bookmarkStart w:id="40" w:name="X69aaf0ca013c0a11066b3e67257f6b001dc931d"/>
    <w:p>
      <w:pPr>
        <w:pStyle w:val="Heading1"/>
        <w:keepNext/>
      </w:pPr>
      <w:r>
        <w:t xml:space="preserve">5. Absolute, relative and percentage uncertainty</w:t>
      </w:r>
    </w:p>
    <w:p>
      <w:pPr>
        <w:pStyle w:val="FirstParagraph"/>
      </w:pPr>
      <w:r>
        <w:t xml:space="preserve">For</w:t>
      </w:r>
    </w:p>
    <w:p>
      <w:pPr>
        <w:pStyle w:val="BodyText"/>
      </w:pPr>
      <m:oMathPara>
        <m:oMathParaPr>
          <m:jc m:val="center"/>
        </m:oMathParaPr>
        <m:oMath>
          <m:r>
            <m:t>L</m:t>
          </m:r>
          <m:r>
            <m:rPr>
              <m:sty m:val="p"/>
            </m:rPr>
            <m:t>=</m:t>
          </m:r>
          <m:d>
            <m:dPr>
              <m:begChr m:val="("/>
              <m:endChr m:val=")"/>
              <m:sepChr m:val=""/>
              <m:grow/>
            </m:dPr>
            <m:e>
              <m:r>
                <m:t>50.0</m:t>
              </m:r>
              <m:r>
                <m:rPr>
                  <m:sty m:val="p"/>
                </m:rPr>
                <m:t>±</m:t>
              </m:r>
              <m:r>
                <m:t>0.5</m:t>
              </m:r>
            </m:e>
          </m:d>
          <m:r>
            <m:t> </m:t>
          </m:r>
          <m:r>
            <m:rPr>
              <m:sty m:val="p"/>
            </m:rPr>
            <m:t>c</m:t>
          </m:r>
          <m:r>
            <m:rPr>
              <m:sty m:val="p"/>
            </m:rPr>
            <m:t>m</m:t>
          </m:r>
          <m:r>
            <m:rPr>
              <m:sty m:val="p"/>
            </m:rPr>
            <m:t>,</m:t>
          </m:r>
        </m:oMath>
      </m:oMathPara>
    </w:p>
    <w:p>
      <w:pPr>
        <w:pStyle w:val="FirstParagraph"/>
      </w:pPr>
      <w:r>
        <w:t xml:space="preserve">the absolute uncertainty is</w:t>
      </w:r>
    </w:p>
    <w:p>
      <w:pPr>
        <w:pStyle w:val="BodyText"/>
      </w:pPr>
      <m:oMathPara>
        <m:oMathParaPr>
          <m:jc m:val="center"/>
        </m:oMathParaPr>
        <m:oMath>
          <m:sSub>
            <m:e>
              <m:r>
                <m:t>u</m:t>
              </m:r>
            </m:e>
            <m:sub>
              <m:r>
                <m:t>L</m:t>
              </m:r>
            </m:sub>
          </m:sSub>
          <m:r>
            <m:rPr>
              <m:sty m:val="p"/>
            </m:rPr>
            <m:t>=</m:t>
          </m:r>
          <m:r>
            <m:t>0.5</m:t>
          </m:r>
          <m:r>
            <m:t> </m:t>
          </m:r>
          <m:r>
            <m:rPr>
              <m:sty m:val="p"/>
            </m:rPr>
            <m:t>c</m:t>
          </m:r>
          <m:r>
            <m:rPr>
              <m:sty m:val="p"/>
            </m:rPr>
            <m:t>m</m:t>
          </m:r>
          <m:r>
            <m:rPr>
              <m:sty m:val="p"/>
            </m:rPr>
            <m:t>.</m:t>
          </m:r>
        </m:oMath>
      </m:oMathPara>
    </w:p>
    <w:p>
      <w:pPr>
        <w:pStyle w:val="FirstParagraph"/>
      </w:pPr>
      <w:r>
        <w:t xml:space="preserve">The relative uncertainty is</w:t>
      </w:r>
    </w:p>
    <w:p>
      <w:pPr>
        <w:pStyle w:val="BodyText"/>
      </w:pPr>
      <m:oMathPara>
        <m:oMathParaPr>
          <m:jc m:val="center"/>
        </m:oMathParaPr>
        <m:oMath>
          <m:borderBox>
            <m:e>
              <m:f>
                <m:fPr>
                  <m:type m:val="bar"/>
                </m:fPr>
                <m:num>
                  <m:sSub>
                    <m:e>
                      <m:r>
                        <m:t>u</m:t>
                      </m:r>
                    </m:e>
                    <m:sub>
                      <m:r>
                        <m:t>L</m:t>
                      </m:r>
                    </m:sub>
                  </m:sSub>
                </m:num>
                <m:den>
                  <m:r>
                    <m:t>L</m:t>
                  </m:r>
                </m:den>
              </m:f>
              <m:r>
                <m:rPr>
                  <m:sty m:val="p"/>
                </m:rPr>
                <m:t>=</m:t>
              </m:r>
              <m:f>
                <m:fPr>
                  <m:type m:val="bar"/>
                </m:fPr>
                <m:num>
                  <m:r>
                    <m:t>0.5</m:t>
                  </m:r>
                </m:num>
                <m:den>
                  <m:r>
                    <m:t>50.0</m:t>
                  </m:r>
                </m:den>
              </m:f>
              <m:r>
                <m:rPr>
                  <m:sty m:val="p"/>
                </m:rPr>
                <m:t>=</m:t>
              </m:r>
              <m:r>
                <m:t>0.010</m:t>
              </m:r>
            </m:e>
          </m:borderBox>
          <m:r>
            <m:rPr>
              <m:sty m:val="p"/>
            </m:rPr>
            <m:t>.</m:t>
          </m:r>
        </m:oMath>
      </m:oMathPara>
    </w:p>
    <w:p>
      <w:pPr>
        <w:pStyle w:val="FirstParagraph"/>
      </w:pPr>
      <w:r>
        <w:t xml:space="preserve">The percentage uncertainty is</w:t>
      </w:r>
    </w:p>
    <w:p>
      <w:pPr>
        <w:pStyle w:val="BodyText"/>
      </w:pPr>
      <m:oMathPara>
        <m:oMathParaPr>
          <m:jc m:val="center"/>
        </m:oMathParaPr>
        <m:oMath>
          <m:borderBox>
            <m:e>
              <m:r>
                <m:t>100</m:t>
              </m:r>
              <m:f>
                <m:fPr>
                  <m:type m:val="bar"/>
                </m:fPr>
                <m:num>
                  <m:sSub>
                    <m:e>
                      <m:r>
                        <m:t>u</m:t>
                      </m:r>
                    </m:e>
                    <m:sub>
                      <m:r>
                        <m:t>L</m:t>
                      </m:r>
                    </m:sub>
                  </m:sSub>
                </m:num>
                <m:den>
                  <m:r>
                    <m:t>L</m:t>
                  </m:r>
                </m:den>
              </m:f>
              <m:r>
                <m:rPr>
                  <m:sty m:val="p"/>
                </m:rPr>
                <m:t>=</m:t>
              </m:r>
              <m:r>
                <m:t>1.0</m:t>
              </m:r>
              <m:r>
                <m:rPr>
                  <m:sty m:val="p"/>
                </m:rPr>
                <m:t>%</m:t>
              </m:r>
            </m:e>
          </m:borderBox>
          <m:r>
            <m:rPr>
              <m:sty m:val="p"/>
            </m:rPr>
            <m:t>.</m:t>
          </m:r>
        </m:oMath>
      </m:oMathPara>
    </w:p>
    <w:p>
      <w:pPr>
        <w:pStyle w:val="FirstParagraph"/>
      </w:pPr>
      <w:r>
        <w:t xml:space="preserve">Relative uncertainty is especially useful when comparing the precision of measurements having different magnitudes or units.</w:t>
      </w:r>
    </w:p>
    <w:bookmarkEnd w:id="40"/>
    <w:bookmarkStart w:id="42" w:name="measurement-error-versus-uncertainty"/>
    <w:p>
      <w:pPr>
        <w:pStyle w:val="Heading1"/>
        <w:keepNext/>
      </w:pPr>
      <w:r>
        <w:t xml:space="preserve">6. Measurement error versus uncertainty</w:t>
      </w:r>
    </w:p>
    <w:p>
      <w:pPr>
        <w:pStyle w:val="FirstParagraph"/>
      </w:pPr>
      <w:r>
        <w:t xml:space="preserve">The terms</w:t>
      </w:r>
      <w:r>
        <w:t xml:space="preserve"> </w:t>
      </w:r>
      <w:r>
        <w:rPr>
          <w:b/>
          <w:bCs/>
        </w:rPr>
        <w:t xml:space="preserve">error</w:t>
      </w:r>
      <w:r>
        <w:t xml:space="preserve"> </w:t>
      </w:r>
      <w:r>
        <w:t xml:space="preserve">and</w:t>
      </w:r>
      <w:r>
        <w:t xml:space="preserve"> </w:t>
      </w:r>
      <w:r>
        <w:rPr>
          <w:b/>
          <w:bCs/>
        </w:rPr>
        <w:t xml:space="preserve">uncertainty</w:t>
      </w:r>
      <w:r>
        <w:t xml:space="preserve"> </w:t>
      </w:r>
      <w:r>
        <w:t xml:space="preserve">should not be used as if they mean exactly the same thing.</w:t>
      </w:r>
    </w:p>
    <w:p>
      <w:pPr>
        <w:pStyle w:val="BodyText"/>
      </w:pPr>
      <w:r>
        <w:t xml:space="preserve">When an appropriate reference value is available, measurement error can be expressed conceptually as</w:t>
      </w:r>
    </w:p>
    <w:p>
      <w:pPr>
        <w:pStyle w:val="BodyText"/>
      </w:pPr>
      <m:oMathPara>
        <m:oMathParaPr>
          <m:jc m:val="center"/>
        </m:oMathParaPr>
        <m:oMath>
          <m:borderBox>
            <m:e>
              <m:r>
                <m:rPr>
                  <m:nor/>
                  <m:sty m:val="p"/>
                </m:rPr>
                <m:t>measurement error</m:t>
              </m:r>
              <m:r>
                <m:rPr>
                  <m:sty m:val="p"/>
                </m:rPr>
                <m:t>=</m:t>
              </m:r>
              <m:r>
                <m:rPr>
                  <m:nor/>
                  <m:sty m:val="p"/>
                </m:rPr>
                <m:t>measured value</m:t>
              </m:r>
              <m:r>
                <m:rPr>
                  <m:sty m:val="p"/>
                </m:rPr>
                <m:t>−</m:t>
              </m:r>
              <m:r>
                <m:rPr>
                  <m:nor/>
                  <m:sty m:val="p"/>
                </m:rPr>
                <m:t>reference value</m:t>
              </m:r>
            </m:e>
          </m:borderBox>
          <m:r>
            <m:rPr>
              <m:sty m:val="p"/>
            </m:rPr>
            <m:t>.</m:t>
          </m:r>
        </m:oMath>
      </m:oMathPara>
    </w:p>
    <w:p>
      <w:pPr>
        <w:pStyle w:val="FirstParagraph"/>
      </w:pPr>
      <w:r>
        <w:t xml:space="preserve">Uncertainty describes how well the measured value is known.</w:t>
      </w:r>
    </w:p>
    <w:p>
      <w:pPr>
        <w:pStyle w:val="BodyText"/>
      </w:pPr>
      <w:r>
        <w:t xml:space="preserve">For example, in</w:t>
      </w:r>
    </w:p>
    <w:p>
      <w:pPr>
        <w:pStyle w:val="BodyText"/>
      </w:pPr>
      <m:oMathPara>
        <m:oMathParaPr>
          <m:jc m:val="center"/>
        </m:oMathParaPr>
        <m:oMath>
          <m:r>
            <m:t>g</m:t>
          </m:r>
          <m:r>
            <m:rPr>
              <m:sty m:val="p"/>
            </m:rPr>
            <m:t>=</m:t>
          </m:r>
          <m:d>
            <m:dPr>
              <m:begChr m:val="("/>
              <m:endChr m:val=")"/>
              <m:sepChr m:val=""/>
              <m:grow/>
            </m:dPr>
            <m:e>
              <m:r>
                <m:t>9.75</m:t>
              </m:r>
              <m:r>
                <m:rPr>
                  <m:sty m:val="p"/>
                </m:rPr>
                <m:t>±</m:t>
              </m:r>
              <m:r>
                <m:t>0.19</m:t>
              </m:r>
            </m:e>
          </m:d>
          <m:r>
            <m:t> </m:t>
          </m:r>
          <m:r>
            <m:rPr>
              <m:sty m:val="p"/>
            </m:rPr>
            <m:t>m</m:t>
          </m:r>
          <m:r>
            <m:rPr>
              <m:sty m:val="p"/>
            </m:rPr>
            <m:t> </m:t>
          </m:r>
          <m:sSup>
            <m:e>
              <m:r>
                <m:rPr>
                  <m:sty m:val="p"/>
                </m:rPr>
                <m:t>s</m:t>
              </m:r>
            </m:e>
            <m:sup>
              <m:r>
                <m:rPr>
                  <m:sty m:val="p"/>
                </m:rPr>
                <m:t>−</m:t>
              </m:r>
              <m:r>
                <m:rPr>
                  <m:sty m:val="p"/>
                </m:rPr>
                <m:t>2</m:t>
              </m:r>
            </m:sup>
          </m:sSup>
          <m:r>
            <m:rPr>
              <m:sty m:val="p"/>
            </m:rPr>
            <m:t>,</m:t>
          </m:r>
        </m:oMath>
      </m:oMathPara>
    </w:p>
    <w:p>
      <w:pPr>
        <w:pStyle w:val="FirstParagraph"/>
      </w:pPr>
      <w:r>
        <w:t xml:space="preserve">the quantity</w:t>
      </w:r>
    </w:p>
    <w:p>
      <w:pPr>
        <w:pStyle w:val="BodyText"/>
      </w:pPr>
      <m:oMathPara>
        <m:oMathParaPr>
          <m:jc m:val="center"/>
        </m:oMathParaPr>
        <m:oMath>
          <m:r>
            <m:t>0.19</m:t>
          </m:r>
          <m:r>
            <m:t> </m:t>
          </m:r>
          <m:r>
            <m:rPr>
              <m:sty m:val="p"/>
            </m:rPr>
            <m:t>m</m:t>
          </m:r>
          <m:r>
            <m:rPr>
              <m:sty m:val="p"/>
            </m:rPr>
            <m:t> </m:t>
          </m:r>
          <m:sSup>
            <m:e>
              <m:r>
                <m:rPr>
                  <m:sty m:val="p"/>
                </m:rPr>
                <m:t>s</m:t>
              </m:r>
            </m:e>
            <m:sup>
              <m:r>
                <m:rPr>
                  <m:sty m:val="p"/>
                </m:rPr>
                <m:t>−</m:t>
              </m:r>
              <m:r>
                <m:rPr>
                  <m:sty m:val="p"/>
                </m:rPr>
                <m:t>2</m:t>
              </m:r>
            </m:sup>
          </m:sSup>
        </m:oMath>
      </m:oMathPara>
    </w:p>
    <w:p>
      <w:pPr>
        <w:pStyle w:val="FirstParagraph"/>
      </w:pPr>
      <w:r>
        <w:t xml:space="preserve">is an uncertainty. It should not automatically be called</w:t>
      </w:r>
      <w:r>
        <w:t xml:space="preserve"> </w:t>
      </w:r>
      <w:r>
        <w:t xml:space="preserve">“</w:t>
      </w:r>
      <w:r>
        <w:t xml:space="preserve">the error</w:t>
      </w:r>
      <w:r>
        <w:t xml:space="preserve">”</w:t>
      </w:r>
      <w:r>
        <w:t xml:space="preserve">.</w:t>
      </w:r>
    </w:p>
    <w:p>
      <w:pPr>
        <w:pStyle w:val="BodyText"/>
      </w:pPr>
      <w:r>
        <w:t xml:space="preserve">The traditional phrase</w:t>
      </w:r>
      <w:r>
        <w:t xml:space="preserve"> </w:t>
      </w:r>
      <w:r>
        <w:rPr>
          <w:b/>
          <w:bCs/>
        </w:rPr>
        <w:t xml:space="preserve">error analysis</w:t>
      </w:r>
      <w:r>
        <w:t xml:space="preserve"> </w:t>
      </w:r>
      <w:r>
        <w:t xml:space="preserve">remains common in undergraduate laboratories. In this manual it refers broadly to the analysis of uncertainties, discrepancies, random variation, systematic effects, and experimental limitations.</w:t>
      </w:r>
    </w:p>
    <w:bookmarkStart w:id="41" w:name="X0cf4ef914ea2e4aed3eed24c10608707fdaaa51"/>
    <w:p>
      <w:pPr>
        <w:pStyle w:val="Heading2"/>
        <w:keepNext/>
      </w:pPr>
      <w:r>
        <w:t xml:space="preserve">6.1 Percentage difference from a reference value</w:t>
      </w:r>
    </w:p>
    <w:p>
      <w:pPr>
        <w:pStyle w:val="FirstParagraph"/>
      </w:pPr>
      <w:r>
        <w:t xml:space="preserve">If</w:t>
      </w:r>
    </w:p>
    <w:p>
      <w:pPr>
        <w:pStyle w:val="BodyText"/>
      </w:pPr>
      <m:oMathPara>
        <m:oMathParaPr>
          <m:jc m:val="center"/>
        </m:oMathParaPr>
        <m:oMath>
          <m:sSub>
            <m:e>
              <m:r>
                <m:t>g</m:t>
              </m:r>
            </m:e>
            <m:sub>
              <m:r>
                <m:rPr>
                  <m:sty m:val="p"/>
                </m:rPr>
                <m:t>m</m:t>
              </m:r>
              <m:r>
                <m:rPr>
                  <m:sty m:val="p"/>
                </m:rPr>
                <m:t>e</m:t>
              </m:r>
              <m:r>
                <m:rPr>
                  <m:sty m:val="p"/>
                </m:rPr>
                <m:t>a</m:t>
              </m:r>
              <m:r>
                <m:rPr>
                  <m:sty m:val="p"/>
                </m:rPr>
                <m:t>s</m:t>
              </m:r>
            </m:sub>
          </m:sSub>
          <m:r>
            <m:rPr>
              <m:sty m:val="p"/>
            </m:rPr>
            <m:t>=</m:t>
          </m:r>
          <m:r>
            <m:t>9.65</m:t>
          </m:r>
          <m:r>
            <m:t> </m:t>
          </m:r>
          <m:r>
            <m:rPr>
              <m:sty m:val="p"/>
            </m:rPr>
            <m:t>m</m:t>
          </m:r>
          <m:r>
            <m:rPr>
              <m:sty m:val="p"/>
            </m:rPr>
            <m:t> </m:t>
          </m:r>
          <m:sSup>
            <m:e>
              <m:r>
                <m:rPr>
                  <m:sty m:val="p"/>
                </m:rPr>
                <m:t>s</m:t>
              </m:r>
            </m:e>
            <m:sup>
              <m:r>
                <m:rPr>
                  <m:sty m:val="p"/>
                </m:rPr>
                <m:t>−</m:t>
              </m:r>
              <m:r>
                <m:rPr>
                  <m:sty m:val="p"/>
                </m:rPr>
                <m:t>2</m:t>
              </m:r>
            </m:sup>
          </m:sSup>
        </m:oMath>
      </m:oMathPara>
    </w:p>
    <w:p>
      <w:pPr>
        <w:pStyle w:val="FirstParagraph"/>
      </w:pPr>
      <w:r>
        <w:t xml:space="preserve">and</w:t>
      </w:r>
    </w:p>
    <w:p>
      <w:pPr>
        <w:pStyle w:val="BodyText"/>
      </w:pPr>
      <m:oMathPara>
        <m:oMathParaPr>
          <m:jc m:val="center"/>
        </m:oMathParaPr>
        <m:oMath>
          <m:sSub>
            <m:e>
              <m:r>
                <m:t>g</m:t>
              </m:r>
            </m:e>
            <m:sub>
              <m:r>
                <m:rPr>
                  <m:sty m:val="p"/>
                </m:rPr>
                <m:t>r</m:t>
              </m:r>
              <m:r>
                <m:rPr>
                  <m:sty m:val="p"/>
                </m:rPr>
                <m:t>e</m:t>
              </m:r>
              <m:r>
                <m:rPr>
                  <m:sty m:val="p"/>
                </m:rPr>
                <m:t>f</m:t>
              </m:r>
            </m:sub>
          </m:sSub>
          <m:r>
            <m:rPr>
              <m:sty m:val="p"/>
            </m:rPr>
            <m:t>=</m:t>
          </m:r>
          <m:r>
            <m:t>9.81</m:t>
          </m:r>
          <m:r>
            <m:t> </m:t>
          </m:r>
          <m:r>
            <m:rPr>
              <m:sty m:val="p"/>
            </m:rPr>
            <m:t>m</m:t>
          </m:r>
          <m:r>
            <m:rPr>
              <m:sty m:val="p"/>
            </m:rPr>
            <m:t> </m:t>
          </m:r>
          <m:sSup>
            <m:e>
              <m:r>
                <m:rPr>
                  <m:sty m:val="p"/>
                </m:rPr>
                <m:t>s</m:t>
              </m:r>
            </m:e>
            <m:sup>
              <m:r>
                <m:rPr>
                  <m:sty m:val="p"/>
                </m:rPr>
                <m:t>−</m:t>
              </m:r>
              <m:r>
                <m:rPr>
                  <m:sty m:val="p"/>
                </m:rPr>
                <m:t>2</m:t>
              </m:r>
            </m:sup>
          </m:sSup>
          <m:r>
            <m:rPr>
              <m:sty m:val="p"/>
            </m:rPr>
            <m:t>,</m:t>
          </m:r>
        </m:oMath>
      </m:oMathPara>
    </w:p>
    <w:p>
      <w:pPr>
        <w:pStyle w:val="FirstParagraph"/>
      </w:pPr>
      <w:r>
        <w:t xml:space="preserve">then</w:t>
      </w:r>
    </w:p>
    <w:p>
      <w:pPr>
        <w:pStyle w:val="BodyText"/>
      </w:pPr>
      <m:oMathPara>
        <m:oMathParaPr>
          <m:jc m:val="center"/>
        </m:oMathParaPr>
        <m:oMath>
          <m:borderBox>
            <m:e>
              <m:r>
                <m:rPr>
                  <m:sty m:val="p"/>
                </m:rPr>
                <m:t>%</m:t>
              </m:r>
              <m:r>
                <m:rPr>
                  <m:nor/>
                  <m:sty m:val="p"/>
                </m:rPr>
                <m:t> difference</m:t>
              </m:r>
              <m:r>
                <m:rPr>
                  <m:sty m:val="p"/>
                </m:rPr>
                <m:t>=</m:t>
              </m:r>
              <m:r>
                <m:t>100</m:t>
              </m:r>
              <m:f>
                <m:fPr>
                  <m:type m:val="bar"/>
                </m:fPr>
                <m:num>
                  <m:d>
                    <m:dPr>
                      <m:begChr m:val="|"/>
                      <m:endChr m:val="|"/>
                      <m:sepChr m:val=""/>
                      <m:grow/>
                    </m:dPr>
                    <m:e>
                      <m:sSub>
                        <m:e>
                          <m:r>
                            <m:t>g</m:t>
                          </m:r>
                        </m:e>
                        <m:sub>
                          <m:r>
                            <m:rPr>
                              <m:sty m:val="p"/>
                            </m:rPr>
                            <m:t>m</m:t>
                          </m:r>
                          <m:r>
                            <m:rPr>
                              <m:sty m:val="p"/>
                            </m:rPr>
                            <m:t>e</m:t>
                          </m:r>
                          <m:r>
                            <m:rPr>
                              <m:sty m:val="p"/>
                            </m:rPr>
                            <m:t>a</m:t>
                          </m:r>
                          <m:r>
                            <m:rPr>
                              <m:sty m:val="p"/>
                            </m:rPr>
                            <m:t>s</m:t>
                          </m:r>
                        </m:sub>
                      </m:sSub>
                      <m:r>
                        <m:rPr>
                          <m:sty m:val="p"/>
                        </m:rPr>
                        <m:t>−</m:t>
                      </m:r>
                      <m:sSub>
                        <m:e>
                          <m:r>
                            <m:t>g</m:t>
                          </m:r>
                        </m:e>
                        <m:sub>
                          <m:r>
                            <m:rPr>
                              <m:sty m:val="p"/>
                            </m:rPr>
                            <m:t>r</m:t>
                          </m:r>
                          <m:r>
                            <m:rPr>
                              <m:sty m:val="p"/>
                            </m:rPr>
                            <m:t>e</m:t>
                          </m:r>
                          <m:r>
                            <m:rPr>
                              <m:sty m:val="p"/>
                            </m:rPr>
                            <m:t>f</m:t>
                          </m:r>
                        </m:sub>
                      </m:sSub>
                    </m:e>
                  </m:d>
                </m:num>
                <m:den>
                  <m:d>
                    <m:dPr>
                      <m:begChr m:val="|"/>
                      <m:endChr m:val="|"/>
                      <m:sepChr m:val=""/>
                      <m:grow/>
                    </m:dPr>
                    <m:e>
                      <m:sSub>
                        <m:e>
                          <m:r>
                            <m:t>g</m:t>
                          </m:r>
                        </m:e>
                        <m:sub>
                          <m:r>
                            <m:rPr>
                              <m:sty m:val="p"/>
                            </m:rPr>
                            <m:t>r</m:t>
                          </m:r>
                          <m:r>
                            <m:rPr>
                              <m:sty m:val="p"/>
                            </m:rPr>
                            <m:t>e</m:t>
                          </m:r>
                          <m:r>
                            <m:rPr>
                              <m:sty m:val="p"/>
                            </m:rPr>
                            <m:t>f</m:t>
                          </m:r>
                        </m:sub>
                      </m:sSub>
                    </m:e>
                  </m:d>
                </m:den>
              </m:f>
            </m:e>
          </m:borderBox>
        </m:oMath>
      </m:oMathPara>
    </w:p>
    <w:p>
      <w:pPr>
        <w:pStyle w:val="FirstParagraph"/>
      </w:pPr>
      <w:r>
        <w:t xml:space="preserve">and therefore</w:t>
      </w:r>
    </w:p>
    <w:p>
      <w:pPr>
        <w:pStyle w:val="BodyText"/>
      </w:pPr>
      <m:oMathPara>
        <m:oMathParaPr>
          <m:jc m:val="center"/>
        </m:oMathParaPr>
        <m:oMath>
          <m:r>
            <m:rPr>
              <m:sty m:val="p"/>
            </m:rPr>
            <m:t>%</m:t>
          </m:r>
          <m:r>
            <m:rPr>
              <m:nor/>
              <m:sty m:val="p"/>
            </m:rPr>
            <m:t> difference</m:t>
          </m:r>
          <m:r>
            <m:rPr>
              <m:sty m:val="p"/>
            </m:rPr>
            <m:t>≈</m:t>
          </m:r>
          <m:r>
            <m:t>1.63</m:t>
          </m:r>
          <m:r>
            <m:rPr>
              <m:sty m:val="p"/>
            </m:rPr>
            <m:t>%</m:t>
          </m:r>
          <m:r>
            <m:rPr>
              <m:sty m:val="p"/>
            </m:rPr>
            <m:t>.</m:t>
          </m:r>
        </m:oMath>
      </m:oMathPara>
    </w:p>
    <w:p>
      <w:pPr>
        <w:pStyle w:val="FirstParagraph"/>
      </w:pPr>
      <w:r>
        <w:t xml:space="preserve">This quantity is often called percentage error in introductory work. It is</w:t>
      </w:r>
      <w:r>
        <w:t xml:space="preserve"> </w:t>
      </w:r>
      <w:r>
        <w:rPr>
          <w:b/>
          <w:bCs/>
        </w:rPr>
        <w:t xml:space="preserve">not</w:t>
      </w:r>
      <w:r>
        <w:t xml:space="preserve"> </w:t>
      </w:r>
      <w:r>
        <w:t xml:space="preserve">the same as percentage uncertainty.</w:t>
      </w:r>
    </w:p>
    <w:bookmarkEnd w:id="41"/>
    <w:bookmarkEnd w:id="42"/>
    <w:bookmarkStart w:id="44" w:name="significant-figures-and-rounding"/>
    <w:p>
      <w:pPr>
        <w:pStyle w:val="Heading1"/>
        <w:keepNext/>
      </w:pPr>
      <w:r>
        <w:t xml:space="preserve">7. Significant figures and rounding</w:t>
      </w:r>
    </w:p>
    <w:p>
      <w:pPr>
        <w:pStyle w:val="FirstParagraph"/>
      </w:pPr>
      <w:r>
        <w:t xml:space="preserve">A calculator can display many digits, but an experiment rarely justifies reporting all of them.</w:t>
      </w:r>
    </w:p>
    <w:p>
      <w:pPr>
        <w:pStyle w:val="BodyText"/>
      </w:pPr>
      <w:r>
        <w:t xml:space="preserve">Suppose</w:t>
      </w:r>
    </w:p>
    <w:p>
      <w:pPr>
        <w:pStyle w:val="BodyText"/>
      </w:pPr>
      <m:oMathPara>
        <m:oMathParaPr>
          <m:jc m:val="center"/>
        </m:oMathParaPr>
        <m:oMath>
          <m:r>
            <m:t>x</m:t>
          </m:r>
          <m:r>
            <m:rPr>
              <m:sty m:val="p"/>
            </m:rPr>
            <m:t>=</m:t>
          </m:r>
          <m:r>
            <m:t>12.43782941</m:t>
          </m:r>
          <m:r>
            <m:rPr>
              <m:sty m:val="p"/>
            </m:rPr>
            <m:t>,</m:t>
          </m:r>
        </m:oMath>
      </m:oMathPara>
    </w:p>
    <w:p>
      <w:pPr>
        <w:pStyle w:val="FirstParagraph"/>
      </w:pPr>
      <w:r>
        <w:t xml:space="preserve">with uncertainty</w:t>
      </w:r>
    </w:p>
    <w:p>
      <w:pPr>
        <w:pStyle w:val="BodyText"/>
      </w:pPr>
      <m:oMathPara>
        <m:oMathParaPr>
          <m:jc m:val="center"/>
        </m:oMathParaPr>
        <m:oMath>
          <m:sSub>
            <m:e>
              <m:r>
                <m:t>u</m:t>
              </m:r>
            </m:e>
            <m:sub>
              <m:r>
                <m:t>x</m:t>
              </m:r>
            </m:sub>
          </m:sSub>
          <m:r>
            <m:rPr>
              <m:sty m:val="p"/>
            </m:rPr>
            <m:t>=</m:t>
          </m:r>
          <m:r>
            <m:t>0.16</m:t>
          </m:r>
          <m:r>
            <m:rPr>
              <m:sty m:val="p"/>
            </m:rPr>
            <m:t>.</m:t>
          </m:r>
        </m:oMath>
      </m:oMathPara>
    </w:p>
    <w:p>
      <w:pPr>
        <w:pStyle w:val="FirstParagraph"/>
      </w:pPr>
      <w:r>
        <w:t xml:space="preserve">Reporting</w:t>
      </w:r>
    </w:p>
    <w:p>
      <w:pPr>
        <w:pStyle w:val="BodyText"/>
      </w:pPr>
      <m:oMathPara>
        <m:oMathParaPr>
          <m:jc m:val="center"/>
        </m:oMathParaPr>
        <m:oMath>
          <m:r>
            <m:t>12.43782941</m:t>
          </m:r>
          <m:r>
            <m:rPr>
              <m:sty m:val="p"/>
            </m:rPr>
            <m:t>±</m:t>
          </m:r>
          <m:r>
            <m:t>0.16</m:t>
          </m:r>
        </m:oMath>
      </m:oMathPara>
    </w:p>
    <w:p>
      <w:pPr>
        <w:pStyle w:val="FirstParagraph"/>
      </w:pPr>
      <w:r>
        <w:t xml:space="preserve">is misleading. A suitable result is</w:t>
      </w:r>
    </w:p>
    <w:p>
      <w:pPr>
        <w:pStyle w:val="BodyText"/>
      </w:pPr>
      <m:oMathPara>
        <m:oMathParaPr>
          <m:jc m:val="center"/>
        </m:oMathParaPr>
        <m:oMath>
          <m:borderBox>
            <m:e>
              <m:r>
                <m:t>x</m:t>
              </m:r>
              <m:r>
                <m:rPr>
                  <m:sty m:val="p"/>
                </m:rPr>
                <m:t>=</m:t>
              </m:r>
              <m:r>
                <m:t>12.44</m:t>
              </m:r>
              <m:r>
                <m:rPr>
                  <m:sty m:val="p"/>
                </m:rPr>
                <m:t>±</m:t>
              </m:r>
              <m:r>
                <m:t>0.16</m:t>
              </m:r>
            </m:e>
          </m:borderBox>
          <m:r>
            <m:rPr>
              <m:sty m:val="p"/>
            </m:rPr>
            <m:t>.</m:t>
          </m:r>
        </m:oMath>
      </m:oMathPara>
    </w:p>
    <w:p>
      <w:pPr>
        <w:pStyle w:val="FirstParagraph"/>
      </w:pPr>
      <w:r>
        <w:t xml:space="preserve">A practical procedure is:</w:t>
      </w:r>
    </w:p>
    <w:p>
      <w:pPr>
        <w:pStyle w:val="Compact"/>
        <w:numPr>
          <w:ilvl w:val="0"/>
          <w:numId w:val="1007"/>
        </w:numPr>
      </w:pPr>
      <w:r>
        <w:t xml:space="preserve">retain extra digits during intermediate calculations;</w:t>
      </w:r>
    </w:p>
    <w:p>
      <w:pPr>
        <w:pStyle w:val="Compact"/>
        <w:numPr>
          <w:ilvl w:val="0"/>
          <w:numId w:val="1007"/>
        </w:numPr>
      </w:pPr>
      <w:r>
        <w:t xml:space="preserve">determine the uncertainty;</w:t>
      </w:r>
    </w:p>
    <w:p>
      <w:pPr>
        <w:pStyle w:val="Compact"/>
        <w:numPr>
          <w:ilvl w:val="0"/>
          <w:numId w:val="1007"/>
        </w:numPr>
      </w:pPr>
      <w:r>
        <w:t xml:space="preserve">round the uncertainty appropriately, usually to one or two significant figures;</w:t>
      </w:r>
    </w:p>
    <w:p>
      <w:pPr>
        <w:pStyle w:val="Compact"/>
        <w:numPr>
          <w:ilvl w:val="0"/>
          <w:numId w:val="1007"/>
        </w:numPr>
      </w:pPr>
      <w:r>
        <w:t xml:space="preserve">round the measured value to the same decimal place as the uncertainty.</w:t>
      </w:r>
    </w:p>
    <w:bookmarkStart w:id="43" w:name="example"/>
    <w:p>
      <w:pPr>
        <w:pStyle w:val="Heading3"/>
        <w:keepNext/>
      </w:pPr>
      <w:r>
        <w:t xml:space="preserve">Example</w:t>
      </w:r>
    </w:p>
    <w:p>
      <w:pPr>
        <w:pStyle w:val="FirstParagraph"/>
      </w:pPr>
      <w:r>
        <w:t xml:space="preserve">If</w:t>
      </w:r>
    </w:p>
    <w:p>
      <w:pPr>
        <w:pStyle w:val="BodyText"/>
      </w:pPr>
      <m:oMathPara>
        <m:oMathParaPr>
          <m:jc m:val="center"/>
        </m:oMathParaPr>
        <m:oMath>
          <m:r>
            <m:t>x</m:t>
          </m:r>
          <m:r>
            <m:rPr>
              <m:sty m:val="p"/>
            </m:rPr>
            <m:t>=</m:t>
          </m:r>
          <m:r>
            <m:t>8.73614</m:t>
          </m:r>
          <m:r>
            <m:rPr>
              <m:sty m:val="p"/>
            </m:rPr>
            <m:t>,</m:t>
          </m:r>
        </m:oMath>
      </m:oMathPara>
    </w:p>
    <w:p>
      <w:pPr>
        <w:pStyle w:val="FirstParagraph"/>
      </w:pPr>
      <w:r>
        <w:t xml:space="preserve">and</w:t>
      </w:r>
    </w:p>
    <w:p>
      <w:pPr>
        <w:pStyle w:val="BodyText"/>
      </w:pPr>
      <m:oMathPara>
        <m:oMathParaPr>
          <m:jc m:val="center"/>
        </m:oMathParaPr>
        <m:oMath>
          <m:sSub>
            <m:e>
              <m:r>
                <m:t>u</m:t>
              </m:r>
            </m:e>
            <m:sub>
              <m:r>
                <m:t>x</m:t>
              </m:r>
            </m:sub>
          </m:sSub>
          <m:r>
            <m:rPr>
              <m:sty m:val="p"/>
            </m:rPr>
            <m:t>=</m:t>
          </m:r>
          <m:r>
            <m:t>0.21367</m:t>
          </m:r>
          <m:r>
            <m:rPr>
              <m:sty m:val="p"/>
            </m:rPr>
            <m:t>,</m:t>
          </m:r>
        </m:oMath>
      </m:oMathPara>
    </w:p>
    <w:p>
      <w:pPr>
        <w:pStyle w:val="FirstParagraph"/>
      </w:pPr>
      <w:r>
        <w:t xml:space="preserve">a suitable final result is</w:t>
      </w:r>
    </w:p>
    <w:p>
      <w:pPr>
        <w:pStyle w:val="BodyText"/>
      </w:pPr>
      <m:oMathPara>
        <m:oMathParaPr>
          <m:jc m:val="center"/>
        </m:oMathParaPr>
        <m:oMath>
          <m:borderBox>
            <m:e>
              <m:r>
                <m:t>x</m:t>
              </m:r>
              <m:r>
                <m:rPr>
                  <m:sty m:val="p"/>
                </m:rPr>
                <m:t>=</m:t>
              </m:r>
              <m:r>
                <m:t>8.74</m:t>
              </m:r>
              <m:r>
                <m:rPr>
                  <m:sty m:val="p"/>
                </m:rPr>
                <m:t>±</m:t>
              </m:r>
              <m:r>
                <m:t>0.21</m:t>
              </m:r>
            </m:e>
          </m:borderBox>
          <m:r>
            <m:rPr>
              <m:sty m:val="p"/>
            </m:rPr>
            <m:t>.</m:t>
          </m:r>
        </m:oMath>
      </m:oMathPara>
    </w:p>
    <w:p>
      <w:pPr>
        <w:pStyle w:val="BlockText"/>
      </w:pPr>
      <w:r>
        <w:rPr>
          <w:b/>
          <w:bCs/>
        </w:rPr>
        <w:t xml:space="preserve">Key idea.</w:t>
      </w:r>
      <w:r>
        <w:t xml:space="preserve"> </w:t>
      </w:r>
      <w:r>
        <w:t xml:space="preserve">Calculator precision is not experimental precision.</w:t>
      </w:r>
    </w:p>
    <w:bookmarkEnd w:id="43"/>
    <w:bookmarkEnd w:id="44"/>
    <w:bookmarkStart w:id="54" w:name="propagation-of-uncertainty"/>
    <w:p>
      <w:pPr>
        <w:pStyle w:val="Heading1"/>
        <w:keepNext/>
      </w:pPr>
      <w:r>
        <w:t xml:space="preserve">8. Propagation of uncertainty</w:t>
      </w:r>
    </w:p>
    <w:p>
      <w:pPr>
        <w:pStyle w:val="FirstParagraph"/>
      </w:pPr>
      <w:r>
        <w:t xml:space="preserve">Many physical quantities are calculated from measurements rather than measured directly. Uncertainty in the inputs therefore produces uncertainty in the calculated result.</w:t>
      </w:r>
    </w:p>
    <w:p>
      <w:pPr>
        <w:pStyle w:val="BodyText"/>
      </w:pPr>
      <w:r>
        <w:t xml:space="preserve">Examples include</w:t>
      </w:r>
    </w:p>
    <w:p>
      <w:pPr>
        <w:pStyle w:val="BodyText"/>
      </w:pPr>
      <m:oMathPara>
        <m:oMathParaPr>
          <m:jc m:val="center"/>
        </m:oMathParaPr>
        <m:oMath>
          <m:r>
            <m:t>v</m:t>
          </m:r>
          <m:r>
            <m:rPr>
              <m:sty m:val="p"/>
            </m:rPr>
            <m:t>=</m:t>
          </m:r>
          <m:f>
            <m:fPr>
              <m:type m:val="bar"/>
            </m:fPr>
            <m:num>
              <m:r>
                <m:t>d</m:t>
              </m:r>
            </m:num>
            <m:den>
              <m:r>
                <m:t>t</m:t>
              </m:r>
            </m:den>
          </m:f>
          <m:r>
            <m:rPr>
              <m:sty m:val="p"/>
            </m:rPr>
            <m:t>,</m:t>
          </m:r>
          <m:r>
            <m:t>  </m:t>
          </m:r>
          <m:r>
            <m:t>ρ</m:t>
          </m:r>
          <m:r>
            <m:rPr>
              <m:sty m:val="p"/>
            </m:rPr>
            <m:t>=</m:t>
          </m:r>
          <m:f>
            <m:fPr>
              <m:type m:val="bar"/>
            </m:fPr>
            <m:num>
              <m:r>
                <m:t>m</m:t>
              </m:r>
            </m:num>
            <m:den>
              <m:r>
                <m:t>V</m:t>
              </m:r>
            </m:den>
          </m:f>
          <m:r>
            <m:rPr>
              <m:sty m:val="p"/>
            </m:rPr>
            <m:t>,</m:t>
          </m:r>
          <m:r>
            <m:t>  </m:t>
          </m:r>
          <m:r>
            <m:t>R</m:t>
          </m:r>
          <m:r>
            <m:rPr>
              <m:sty m:val="p"/>
            </m:rPr>
            <m:t>=</m:t>
          </m:r>
          <m:f>
            <m:fPr>
              <m:type m:val="bar"/>
            </m:fPr>
            <m:num>
              <m:r>
                <m:t>V</m:t>
              </m:r>
            </m:num>
            <m:den>
              <m:r>
                <m:t>I</m:t>
              </m:r>
            </m:den>
          </m:f>
          <m:r>
            <m:rPr>
              <m:sty m:val="p"/>
            </m:rPr>
            <m:t>,</m:t>
          </m:r>
          <m:r>
            <m:t>  </m:t>
          </m:r>
          <m:r>
            <m:t>K</m:t>
          </m:r>
          <m:r>
            <m:rPr>
              <m:sty m:val="p"/>
            </m:rPr>
            <m:t>=</m:t>
          </m:r>
          <m:f>
            <m:fPr>
              <m:type m:val="bar"/>
            </m:fPr>
            <m:num>
              <m:r>
                <m:t>1</m:t>
              </m:r>
            </m:num>
            <m:den>
              <m:r>
                <m:t>2</m:t>
              </m:r>
            </m:den>
          </m:f>
          <m:r>
            <m:t>m</m:t>
          </m:r>
          <m:sSup>
            <m:e>
              <m:r>
                <m:t>v</m:t>
              </m:r>
            </m:e>
            <m:sup>
              <m:r>
                <m:t>2</m:t>
              </m:r>
            </m:sup>
          </m:sSup>
          <m:r>
            <m:rPr>
              <m:sty m:val="p"/>
            </m:rPr>
            <m:t>.</m:t>
          </m:r>
        </m:oMath>
      </m:oMathPara>
    </w:p>
    <w:p>
      <w:pPr>
        <w:pStyle w:val="FirstParagraph"/>
      </w:pPr>
      <w:r>
        <w:t xml:space="preserve">The process of determining the uncertainty in a calculated quantity from the uncertainties of the input measurements is called</w:t>
      </w:r>
      <w:r>
        <w:t xml:space="preserve"> </w:t>
      </w:r>
      <w:r>
        <w:rPr>
          <w:b/>
          <w:bCs/>
        </w:rPr>
        <w:t xml:space="preserve">propagation of uncertainty</w:t>
      </w:r>
      <w:r>
        <w:t xml:space="preserve">.</w:t>
      </w:r>
    </w:p>
    <w:p>
      <w:pPr>
        <w:pStyle w:val="BodyText"/>
      </w:pPr>
      <w:r>
        <w:t xml:space="preserve">The rules in the following sections assume that the uncertainty contributions are independent.</w:t>
      </w:r>
    </w:p>
    <w:bookmarkStart w:id="46" w:name="addition-and-subtraction"/>
    <w:p>
      <w:pPr>
        <w:pStyle w:val="Heading2"/>
        <w:keepNext/>
      </w:pPr>
      <w:r>
        <w:t xml:space="preserve">8.1 Addition and subtraction</w:t>
      </w:r>
    </w:p>
    <w:p>
      <w:pPr>
        <w:pStyle w:val="FirstParagraph"/>
      </w:pPr>
      <w:r>
        <w:t xml:space="preserve">If</w:t>
      </w:r>
    </w:p>
    <w:p>
      <w:pPr>
        <w:pStyle w:val="BodyText"/>
      </w:pPr>
      <m:oMathPara>
        <m:oMathParaPr>
          <m:jc m:val="center"/>
        </m:oMathParaPr>
        <m:oMath>
          <m:r>
            <m:t>Q</m:t>
          </m:r>
          <m:r>
            <m:rPr>
              <m:sty m:val="p"/>
            </m:rPr>
            <m:t>=</m:t>
          </m:r>
          <m:r>
            <m:t>A</m:t>
          </m:r>
          <m:r>
            <m:rPr>
              <m:sty m:val="p"/>
            </m:rPr>
            <m:t>+</m:t>
          </m:r>
          <m:r>
            <m:t>B</m:t>
          </m:r>
        </m:oMath>
      </m:oMathPara>
    </w:p>
    <w:p>
      <w:pPr>
        <w:pStyle w:val="FirstParagraph"/>
      </w:pPr>
      <w:r>
        <w:t xml:space="preserve">or</w:t>
      </w:r>
    </w:p>
    <w:p>
      <w:pPr>
        <w:pStyle w:val="BodyText"/>
      </w:pPr>
      <m:oMathPara>
        <m:oMathParaPr>
          <m:jc m:val="center"/>
        </m:oMathParaPr>
        <m:oMath>
          <m:r>
            <m:t>Q</m:t>
          </m:r>
          <m:r>
            <m:rPr>
              <m:sty m:val="p"/>
            </m:rPr>
            <m:t>=</m:t>
          </m:r>
          <m:r>
            <m:t>A</m:t>
          </m:r>
          <m:r>
            <m:rPr>
              <m:sty m:val="p"/>
            </m:rPr>
            <m:t>−</m:t>
          </m:r>
          <m:r>
            <m:t>B</m:t>
          </m:r>
          <m:r>
            <m:rPr>
              <m:sty m:val="p"/>
            </m:rPr>
            <m:t>,</m:t>
          </m:r>
        </m:oMath>
      </m:oMathPara>
    </w:p>
    <w:p>
      <w:pPr>
        <w:pStyle w:val="FirstParagraph"/>
      </w:pPr>
      <w:r>
        <w:t xml:space="preserve">then</w:t>
      </w:r>
    </w:p>
    <w:p>
      <w:pPr>
        <w:pStyle w:val="BodyText"/>
      </w:pPr>
      <m:oMathPara>
        <m:oMathParaPr>
          <m:jc m:val="center"/>
        </m:oMathParaPr>
        <m:oMath>
          <m:borderBox>
            <m:e>
              <m:sSub>
                <m:e>
                  <m:r>
                    <m:t>u</m:t>
                  </m:r>
                </m:e>
                <m:sub>
                  <m:r>
                    <m:t>Q</m:t>
                  </m:r>
                </m:sub>
              </m:sSub>
              <m:r>
                <m:rPr>
                  <m:sty m:val="p"/>
                </m:rPr>
                <m:t>=</m:t>
              </m:r>
              <m:rad>
                <m:radPr>
                  <m:degHide m:val="on"/>
                </m:radPr>
                <m:deg/>
                <m:e>
                  <m:sSubSup>
                    <m:e>
                      <m:r>
                        <m:t>u</m:t>
                      </m:r>
                    </m:e>
                    <m:sub>
                      <m:r>
                        <m:t>A</m:t>
                      </m:r>
                    </m:sub>
                    <m:sup>
                      <m:r>
                        <m:t>2</m:t>
                      </m:r>
                    </m:sup>
                  </m:sSubSup>
                  <m:r>
                    <m:rPr>
                      <m:sty m:val="p"/>
                    </m:rPr>
                    <m:t>+</m:t>
                  </m:r>
                  <m:sSubSup>
                    <m:e>
                      <m:r>
                        <m:t>u</m:t>
                      </m:r>
                    </m:e>
                    <m:sub>
                      <m:r>
                        <m:t>B</m:t>
                      </m:r>
                    </m:sub>
                    <m:sup>
                      <m:r>
                        <m:t>2</m:t>
                      </m:r>
                    </m:sup>
                  </m:sSubSup>
                </m:e>
              </m:rad>
            </m:e>
          </m:borderBox>
          <m:r>
            <m:rPr>
              <m:sty m:val="p"/>
            </m:rPr>
            <m:t>.</m:t>
          </m:r>
        </m:oMath>
      </m:oMathPara>
    </w:p>
    <w:bookmarkStart w:id="45" w:name="Xff2e2a7742782846ca8dbc0cdb08a937fd62cb5"/>
    <w:p>
      <w:pPr>
        <w:pStyle w:val="Heading3"/>
        <w:keepNext/>
      </w:pPr>
      <w:r>
        <w:t xml:space="preserve">Worked example: difference between two positions</w:t>
      </w:r>
    </w:p>
    <w:p>
      <w:pPr>
        <w:pStyle w:val="FirstParagraph"/>
      </w:pPr>
      <w:r>
        <w:t xml:space="preserve">Suppose</w:t>
      </w:r>
    </w:p>
    <w:p>
      <w:pPr>
        <w:pStyle w:val="BodyText"/>
      </w:pPr>
      <m:oMathPara>
        <m:oMathParaPr>
          <m:jc m:val="center"/>
        </m:oMathParaPr>
        <m:oMath>
          <m:r>
            <m:t>L</m:t>
          </m:r>
          <m:r>
            <m:rPr>
              <m:sty m:val="p"/>
            </m:rPr>
            <m:t>=</m:t>
          </m:r>
          <m:sSub>
            <m:e>
              <m:r>
                <m:t>x</m:t>
              </m:r>
            </m:e>
            <m:sub>
              <m:r>
                <m:t>2</m:t>
              </m:r>
            </m:sub>
          </m:sSub>
          <m:r>
            <m:rPr>
              <m:sty m:val="p"/>
            </m:rPr>
            <m:t>−</m:t>
          </m:r>
          <m:sSub>
            <m:e>
              <m:r>
                <m:t>x</m:t>
              </m:r>
            </m:e>
            <m:sub>
              <m:r>
                <m:t>1</m:t>
              </m:r>
            </m:sub>
          </m:sSub>
          <m:r>
            <m:rPr>
              <m:sty m:val="p"/>
            </m:rPr>
            <m:t>,</m:t>
          </m:r>
        </m:oMath>
      </m:oMathPara>
    </w:p>
    <w:p>
      <w:pPr>
        <w:pStyle w:val="FirstParagraph"/>
      </w:pPr>
      <w:r>
        <w:t xml:space="preserve">where</w:t>
      </w:r>
    </w:p>
    <w:p>
      <w:pPr>
        <w:pStyle w:val="BodyText"/>
      </w:pPr>
      <m:oMathPara>
        <m:oMathParaPr>
          <m:jc m:val="center"/>
        </m:oMathParaPr>
        <m:oMath>
          <m:sSub>
            <m:e>
              <m:r>
                <m:t>x</m:t>
              </m:r>
            </m:e>
            <m:sub>
              <m:r>
                <m:t>1</m:t>
              </m:r>
            </m:sub>
          </m:sSub>
          <m:r>
            <m:rPr>
              <m:sty m:val="p"/>
            </m:rPr>
            <m:t>=</m:t>
          </m:r>
          <m:d>
            <m:dPr>
              <m:begChr m:val="("/>
              <m:endChr m:val=")"/>
              <m:sepChr m:val=""/>
              <m:grow/>
            </m:dPr>
            <m:e>
              <m:r>
                <m:t>12.40</m:t>
              </m:r>
              <m:r>
                <m:rPr>
                  <m:sty m:val="p"/>
                </m:rPr>
                <m:t>±</m:t>
              </m:r>
              <m:r>
                <m:t>0.04</m:t>
              </m:r>
            </m:e>
          </m:d>
          <m:r>
            <m:t> </m:t>
          </m:r>
          <m:r>
            <m:rPr>
              <m:sty m:val="p"/>
            </m:rPr>
            <m:t>c</m:t>
          </m:r>
          <m:r>
            <m:rPr>
              <m:sty m:val="p"/>
            </m:rPr>
            <m:t>m</m:t>
          </m:r>
          <m:r>
            <m:rPr>
              <m:sty m:val="p"/>
            </m:rPr>
            <m:t>,</m:t>
          </m:r>
        </m:oMath>
      </m:oMathPara>
    </w:p>
    <w:p>
      <w:pPr>
        <w:pStyle w:val="FirstParagraph"/>
      </w:pPr>
      <w:r>
        <w:t xml:space="preserve">and</w:t>
      </w:r>
    </w:p>
    <w:p>
      <w:pPr>
        <w:pStyle w:val="BodyText"/>
      </w:pPr>
      <m:oMathPara>
        <m:oMathParaPr>
          <m:jc m:val="center"/>
        </m:oMathParaPr>
        <m:oMath>
          <m:sSub>
            <m:e>
              <m:r>
                <m:t>x</m:t>
              </m:r>
            </m:e>
            <m:sub>
              <m:r>
                <m:t>2</m:t>
              </m:r>
            </m:sub>
          </m:sSub>
          <m:r>
            <m:rPr>
              <m:sty m:val="p"/>
            </m:rPr>
            <m:t>=</m:t>
          </m:r>
          <m:d>
            <m:dPr>
              <m:begChr m:val="("/>
              <m:endChr m:val=")"/>
              <m:sepChr m:val=""/>
              <m:grow/>
            </m:dPr>
            <m:e>
              <m:r>
                <m:t>35.20</m:t>
              </m:r>
              <m:r>
                <m:rPr>
                  <m:sty m:val="p"/>
                </m:rPr>
                <m:t>±</m:t>
              </m:r>
              <m:r>
                <m:t>0.05</m:t>
              </m:r>
            </m:e>
          </m:d>
          <m:r>
            <m:t> </m:t>
          </m:r>
          <m:r>
            <m:rPr>
              <m:sty m:val="p"/>
            </m:rPr>
            <m:t>c</m:t>
          </m:r>
          <m:r>
            <m:rPr>
              <m:sty m:val="p"/>
            </m:rPr>
            <m:t>m</m:t>
          </m:r>
          <m:r>
            <m:rPr>
              <m:sty m:val="p"/>
            </m:rPr>
            <m:t>.</m:t>
          </m:r>
        </m:oMath>
      </m:oMathPara>
    </w:p>
    <w:p>
      <w:pPr>
        <w:pStyle w:val="FirstParagraph"/>
      </w:pPr>
      <w:r>
        <w:t xml:space="preserve">The measured length is</w:t>
      </w:r>
    </w:p>
    <w:p>
      <w:pPr>
        <w:pStyle w:val="BodyText"/>
      </w:pPr>
      <m:oMathPara>
        <m:oMathParaPr>
          <m:jc m:val="center"/>
        </m:oMathParaPr>
        <m:oMath>
          <m:r>
            <m:t>L</m:t>
          </m:r>
          <m:r>
            <m:rPr>
              <m:sty m:val="p"/>
            </m:rPr>
            <m:t>=</m:t>
          </m:r>
          <m:r>
            <m:t>35.20</m:t>
          </m:r>
          <m:r>
            <m:rPr>
              <m:sty m:val="p"/>
            </m:rPr>
            <m:t>−</m:t>
          </m:r>
          <m:r>
            <m:t>12.40</m:t>
          </m:r>
          <m:r>
            <m:rPr>
              <m:sty m:val="p"/>
            </m:rPr>
            <m:t>=</m:t>
          </m:r>
          <m:r>
            <m:t>22.80</m:t>
          </m:r>
          <m:r>
            <m:t> </m:t>
          </m:r>
          <m:r>
            <m:rPr>
              <m:sty m:val="p"/>
            </m:rPr>
            <m:t>c</m:t>
          </m:r>
          <m:r>
            <m:rPr>
              <m:sty m:val="p"/>
            </m:rPr>
            <m:t>m</m:t>
          </m:r>
          <m:r>
            <m:rPr>
              <m:sty m:val="p"/>
            </m:rPr>
            <m:t>.</m:t>
          </m:r>
        </m:oMath>
      </m:oMathPara>
    </w:p>
    <w:p>
      <w:pPr>
        <w:pStyle w:val="FirstParagraph"/>
      </w:pPr>
      <w:r>
        <w:t xml:space="preserve">The uncertainty is</w:t>
      </w:r>
    </w:p>
    <w:p>
      <w:pPr>
        <w:pStyle w:val="BodyText"/>
      </w:pPr>
      <m:oMathPara>
        <m:oMathParaPr>
          <m:jc m:val="center"/>
        </m:oMathParaPr>
        <m:oMath>
          <m:sSub>
            <m:e>
              <m:r>
                <m:t>u</m:t>
              </m:r>
            </m:e>
            <m:sub>
              <m:r>
                <m:t>L</m:t>
              </m:r>
            </m:sub>
          </m:sSub>
          <m:r>
            <m:rPr>
              <m:sty m:val="p"/>
            </m:rPr>
            <m:t>=</m:t>
          </m:r>
          <m:rad>
            <m:radPr>
              <m:degHide m:val="on"/>
            </m:radPr>
            <m:deg/>
            <m:e>
              <m:sSup>
                <m:e>
                  <m:d>
                    <m:dPr>
                      <m:begChr m:val="("/>
                      <m:endChr m:val=")"/>
                      <m:sepChr m:val=""/>
                      <m:grow/>
                    </m:dPr>
                    <m:e>
                      <m:r>
                        <m:t>0.05</m:t>
                      </m:r>
                    </m:e>
                  </m:d>
                </m:e>
                <m:sup>
                  <m:r>
                    <m:t>2</m:t>
                  </m:r>
                </m:sup>
              </m:sSup>
              <m:r>
                <m:rPr>
                  <m:sty m:val="p"/>
                </m:rPr>
                <m:t>+</m:t>
              </m:r>
              <m:sSup>
                <m:e>
                  <m:d>
                    <m:dPr>
                      <m:begChr m:val="("/>
                      <m:endChr m:val=")"/>
                      <m:sepChr m:val=""/>
                      <m:grow/>
                    </m:dPr>
                    <m:e>
                      <m:r>
                        <m:t>0.04</m:t>
                      </m:r>
                    </m:e>
                  </m:d>
                </m:e>
                <m:sup>
                  <m:r>
                    <m:t>2</m:t>
                  </m:r>
                </m:sup>
              </m:sSup>
            </m:e>
          </m:rad>
          <m:r>
            <m:rPr>
              <m:sty m:val="p"/>
            </m:rPr>
            <m:t>=</m:t>
          </m:r>
          <m:r>
            <m:t>0.064</m:t>
          </m:r>
          <m:r>
            <m:t> </m:t>
          </m:r>
          <m:r>
            <m:rPr>
              <m:sty m:val="p"/>
            </m:rPr>
            <m:t>c</m:t>
          </m:r>
          <m:r>
            <m:rPr>
              <m:sty m:val="p"/>
            </m:rPr>
            <m:t>m</m:t>
          </m:r>
          <m:r>
            <m:rPr>
              <m:sty m:val="p"/>
            </m:rPr>
            <m:t>.</m:t>
          </m:r>
        </m:oMath>
      </m:oMathPara>
    </w:p>
    <w:p>
      <w:pPr>
        <w:pStyle w:val="FirstParagraph"/>
      </w:pPr>
      <w:r>
        <w:t xml:space="preserve">Hence</w:t>
      </w:r>
    </w:p>
    <w:p>
      <w:pPr>
        <w:pStyle w:val="BodyText"/>
      </w:pPr>
      <m:oMathPara>
        <m:oMathParaPr>
          <m:jc m:val="center"/>
        </m:oMathParaPr>
        <m:oMath>
          <m:borderBox>
            <m:e>
              <m:r>
                <m:t>L</m:t>
              </m:r>
              <m:r>
                <m:rPr>
                  <m:sty m:val="p"/>
                </m:rPr>
                <m:t>=</m:t>
              </m:r>
              <m:d>
                <m:dPr>
                  <m:begChr m:val="("/>
                  <m:endChr m:val=")"/>
                  <m:sepChr m:val=""/>
                  <m:grow/>
                </m:dPr>
                <m:e>
                  <m:r>
                    <m:t>22.80</m:t>
                  </m:r>
                  <m:r>
                    <m:rPr>
                      <m:sty m:val="p"/>
                    </m:rPr>
                    <m:t>±</m:t>
                  </m:r>
                  <m:r>
                    <m:t>0.06</m:t>
                  </m:r>
                </m:e>
              </m:d>
              <m:r>
                <m:t> </m:t>
              </m:r>
              <m:r>
                <m:rPr>
                  <m:sty m:val="p"/>
                </m:rPr>
                <m:t>c</m:t>
              </m:r>
              <m:r>
                <m:rPr>
                  <m:sty m:val="p"/>
                </m:rPr>
                <m:t>m</m:t>
              </m:r>
            </m:e>
          </m:borderBox>
          <m:r>
            <m:rPr>
              <m:sty m:val="p"/>
            </m:rPr>
            <m:t>.</m:t>
          </m:r>
        </m:oMath>
      </m:oMathPara>
    </w:p>
    <w:p>
      <w:pPr>
        <w:pStyle w:val="FirstParagraph"/>
      </w:pPr>
      <w:r>
        <w:rPr>
          <w:b/>
          <w:bCs/>
        </w:rPr>
        <w:t xml:space="preserve">Incorrect treatment:</w:t>
      </w:r>
    </w:p>
    <w:p>
      <w:pPr>
        <w:pStyle w:val="BodyText"/>
      </w:pPr>
      <m:oMathPara>
        <m:oMathParaPr>
          <m:jc m:val="center"/>
        </m:oMathParaPr>
        <m:oMath>
          <m:r>
            <m:t>0.05</m:t>
          </m:r>
          <m:r>
            <m:rPr>
              <m:sty m:val="p"/>
            </m:rPr>
            <m:t>−</m:t>
          </m:r>
          <m:r>
            <m:t>0.04</m:t>
          </m:r>
          <m:r>
            <m:rPr>
              <m:sty m:val="p"/>
            </m:rPr>
            <m:t>=</m:t>
          </m:r>
          <m:r>
            <m:t>0.01</m:t>
          </m:r>
          <m:r>
            <m:t> </m:t>
          </m:r>
          <m:r>
            <m:rPr>
              <m:sty m:val="p"/>
            </m:rPr>
            <m:t>c</m:t>
          </m:r>
          <m:r>
            <m:rPr>
              <m:sty m:val="p"/>
            </m:rPr>
            <m:t>m</m:t>
          </m:r>
          <m:r>
            <m:rPr>
              <m:sty m:val="p"/>
            </m:rPr>
            <m:t>.</m:t>
          </m:r>
        </m:oMath>
      </m:oMathPara>
    </w:p>
    <w:p>
      <w:pPr>
        <w:pStyle w:val="FirstParagraph"/>
      </w:pPr>
      <w:r>
        <w:t xml:space="preserve">Subtracting measured values does not mean subtracting their uncertainties.</w:t>
      </w:r>
    </w:p>
    <w:bookmarkEnd w:id="45"/>
    <w:bookmarkEnd w:id="46"/>
    <w:bookmarkStart w:id="49" w:name="multiplication-and-division"/>
    <w:p>
      <w:pPr>
        <w:pStyle w:val="Heading2"/>
        <w:keepNext/>
      </w:pPr>
      <w:r>
        <w:t xml:space="preserve">8.2 Multiplication and division</w:t>
      </w:r>
    </w:p>
    <w:p>
      <w:pPr>
        <w:pStyle w:val="FirstParagraph"/>
      </w:pPr>
      <w:r>
        <w:t xml:space="preserve">For</w:t>
      </w:r>
    </w:p>
    <w:p>
      <w:pPr>
        <w:pStyle w:val="BodyText"/>
      </w:pPr>
      <m:oMathPara>
        <m:oMathParaPr>
          <m:jc m:val="center"/>
        </m:oMathParaPr>
        <m:oMath>
          <m:r>
            <m:t>Q</m:t>
          </m:r>
          <m:r>
            <m:rPr>
              <m:sty m:val="p"/>
            </m:rPr>
            <m:t>=</m:t>
          </m:r>
          <m:f>
            <m:fPr>
              <m:type m:val="bar"/>
            </m:fPr>
            <m:num>
              <m:r>
                <m:t>A</m:t>
              </m:r>
              <m:r>
                <m:t>B</m:t>
              </m:r>
            </m:num>
            <m:den>
              <m:r>
                <m:t>C</m:t>
              </m:r>
            </m:den>
          </m:f>
          <m:r>
            <m:rPr>
              <m:sty m:val="p"/>
            </m:rPr>
            <m:t>,</m:t>
          </m:r>
        </m:oMath>
      </m:oMathPara>
    </w:p>
    <w:p>
      <w:pPr>
        <w:pStyle w:val="FirstParagraph"/>
      </w:pPr>
      <w:r>
        <w:t xml:space="preserve">independent relative uncertainties combine as</w:t>
      </w:r>
    </w:p>
    <w:p>
      <w:pPr>
        <w:pStyle w:val="BodyText"/>
      </w:pPr>
      <m:oMathPara>
        <m:oMathParaPr>
          <m:jc m:val="center"/>
        </m:oMathParaPr>
        <m:oMath>
          <m:borderBox>
            <m:e>
              <m:sSup>
                <m:e>
                  <m:d>
                    <m:dPr>
                      <m:begChr m:val="("/>
                      <m:endChr m:val=")"/>
                      <m:sepChr m:val=""/>
                      <m:grow/>
                    </m:dPr>
                    <m:e>
                      <m:f>
                        <m:fPr>
                          <m:type m:val="bar"/>
                        </m:fPr>
                        <m:num>
                          <m:sSub>
                            <m:e>
                              <m:r>
                                <m:t>u</m:t>
                              </m:r>
                            </m:e>
                            <m:sub>
                              <m:r>
                                <m:t>Q</m:t>
                              </m:r>
                            </m:sub>
                          </m:sSub>
                        </m:num>
                        <m:den>
                          <m:r>
                            <m:t>Q</m:t>
                          </m:r>
                        </m:den>
                      </m:f>
                    </m:e>
                  </m:d>
                </m:e>
                <m:sup>
                  <m:r>
                    <m:t>2</m:t>
                  </m:r>
                </m:sup>
              </m:sSup>
              <m:r>
                <m:rPr>
                  <m:sty m:val="p"/>
                </m:rPr>
                <m:t>=</m:t>
              </m:r>
              <m:sSup>
                <m:e>
                  <m:d>
                    <m:dPr>
                      <m:begChr m:val="("/>
                      <m:endChr m:val=")"/>
                      <m:sepChr m:val=""/>
                      <m:grow/>
                    </m:dPr>
                    <m:e>
                      <m:f>
                        <m:fPr>
                          <m:type m:val="bar"/>
                        </m:fPr>
                        <m:num>
                          <m:sSub>
                            <m:e>
                              <m:r>
                                <m:t>u</m:t>
                              </m:r>
                            </m:e>
                            <m:sub>
                              <m:r>
                                <m:t>A</m:t>
                              </m:r>
                            </m:sub>
                          </m:sSub>
                        </m:num>
                        <m:den>
                          <m:r>
                            <m:t>A</m:t>
                          </m:r>
                        </m:den>
                      </m:f>
                    </m:e>
                  </m:d>
                </m:e>
                <m:sup>
                  <m:r>
                    <m:t>2</m:t>
                  </m:r>
                </m:sup>
              </m:sSup>
              <m:r>
                <m:rPr>
                  <m:sty m:val="p"/>
                </m:rPr>
                <m:t>+</m:t>
              </m:r>
              <m:sSup>
                <m:e>
                  <m:d>
                    <m:dPr>
                      <m:begChr m:val="("/>
                      <m:endChr m:val=")"/>
                      <m:sepChr m:val=""/>
                      <m:grow/>
                    </m:dPr>
                    <m:e>
                      <m:f>
                        <m:fPr>
                          <m:type m:val="bar"/>
                        </m:fPr>
                        <m:num>
                          <m:sSub>
                            <m:e>
                              <m:r>
                                <m:t>u</m:t>
                              </m:r>
                            </m:e>
                            <m:sub>
                              <m:r>
                                <m:t>B</m:t>
                              </m:r>
                            </m:sub>
                          </m:sSub>
                        </m:num>
                        <m:den>
                          <m:r>
                            <m:t>B</m:t>
                          </m:r>
                        </m:den>
                      </m:f>
                    </m:e>
                  </m:d>
                </m:e>
                <m:sup>
                  <m:r>
                    <m:t>2</m:t>
                  </m:r>
                </m:sup>
              </m:sSup>
              <m:r>
                <m:rPr>
                  <m:sty m:val="p"/>
                </m:rPr>
                <m:t>+</m:t>
              </m:r>
              <m:sSup>
                <m:e>
                  <m:d>
                    <m:dPr>
                      <m:begChr m:val="("/>
                      <m:endChr m:val=")"/>
                      <m:sepChr m:val=""/>
                      <m:grow/>
                    </m:dPr>
                    <m:e>
                      <m:f>
                        <m:fPr>
                          <m:type m:val="bar"/>
                        </m:fPr>
                        <m:num>
                          <m:sSub>
                            <m:e>
                              <m:r>
                                <m:t>u</m:t>
                              </m:r>
                            </m:e>
                            <m:sub>
                              <m:r>
                                <m:t>C</m:t>
                              </m:r>
                            </m:sub>
                          </m:sSub>
                        </m:num>
                        <m:den>
                          <m:r>
                            <m:t>C</m:t>
                          </m:r>
                        </m:den>
                      </m:f>
                    </m:e>
                  </m:d>
                </m:e>
                <m:sup>
                  <m:r>
                    <m:t>2</m:t>
                  </m:r>
                </m:sup>
              </m:sSup>
            </m:e>
          </m:borderBox>
          <m:r>
            <m:rPr>
              <m:sty m:val="p"/>
            </m:rPr>
            <m:t>.</m:t>
          </m:r>
        </m:oMath>
      </m:oMathPara>
    </w:p>
    <w:bookmarkStart w:id="47" w:name="worked-example-velocity"/>
    <w:p>
      <w:pPr>
        <w:pStyle w:val="Heading3"/>
        <w:keepNext/>
      </w:pPr>
      <w:r>
        <w:t xml:space="preserve">Worked example: velocity</w:t>
      </w:r>
    </w:p>
    <w:p>
      <w:pPr>
        <w:pStyle w:val="FirstParagraph"/>
      </w:pPr>
      <w:r>
        <w:t xml:space="preserve">A cart travels</w:t>
      </w:r>
    </w:p>
    <w:p>
      <w:pPr>
        <w:pStyle w:val="BodyText"/>
      </w:pPr>
      <m:oMathPara>
        <m:oMathParaPr>
          <m:jc m:val="center"/>
        </m:oMathParaPr>
        <m:oMath>
          <m:r>
            <m:t>d</m:t>
          </m:r>
          <m:r>
            <m:rPr>
              <m:sty m:val="p"/>
            </m:rPr>
            <m:t>=</m:t>
          </m:r>
          <m:d>
            <m:dPr>
              <m:begChr m:val="("/>
              <m:endChr m:val=")"/>
              <m:sepChr m:val=""/>
              <m:grow/>
            </m:dPr>
            <m:e>
              <m:r>
                <m:t>2.00</m:t>
              </m:r>
              <m:r>
                <m:rPr>
                  <m:sty m:val="p"/>
                </m:rPr>
                <m:t>±</m:t>
              </m:r>
              <m:r>
                <m:t>0.01</m:t>
              </m:r>
            </m:e>
          </m:d>
          <m:r>
            <m:t> </m:t>
          </m:r>
          <m:r>
            <m:rPr>
              <m:sty m:val="p"/>
            </m:rPr>
            <m:t>m</m:t>
          </m:r>
        </m:oMath>
      </m:oMathPara>
    </w:p>
    <w:p>
      <w:pPr>
        <w:pStyle w:val="FirstParagraph"/>
      </w:pPr>
      <w:r>
        <w:t xml:space="preserve">in</w:t>
      </w:r>
    </w:p>
    <w:p>
      <w:pPr>
        <w:pStyle w:val="BodyText"/>
      </w:pPr>
      <m:oMathPara>
        <m:oMathParaPr>
          <m:jc m:val="center"/>
        </m:oMathParaPr>
        <m:oMath>
          <m:r>
            <m:t>t</m:t>
          </m:r>
          <m:r>
            <m:rPr>
              <m:sty m:val="p"/>
            </m:rPr>
            <m:t>=</m:t>
          </m:r>
          <m:d>
            <m:dPr>
              <m:begChr m:val="("/>
              <m:endChr m:val=")"/>
              <m:sepChr m:val=""/>
              <m:grow/>
            </m:dPr>
            <m:e>
              <m:r>
                <m:t>1.25</m:t>
              </m:r>
              <m:r>
                <m:rPr>
                  <m:sty m:val="p"/>
                </m:rPr>
                <m:t>±</m:t>
              </m:r>
              <m:r>
                <m:t>0.03</m:t>
              </m:r>
            </m:e>
          </m:d>
          <m:r>
            <m:t> </m:t>
          </m:r>
          <m:r>
            <m:rPr>
              <m:sty m:val="p"/>
            </m:rPr>
            <m:t>s</m:t>
          </m:r>
          <m:r>
            <m:rPr>
              <m:sty m:val="p"/>
            </m:rPr>
            <m:t>.</m:t>
          </m:r>
        </m:oMath>
      </m:oMathPara>
    </w:p>
    <w:p>
      <w:pPr>
        <w:pStyle w:val="FirstParagraph"/>
      </w:pPr>
      <w:r>
        <w:t xml:space="preserve">The velocity is</w:t>
      </w:r>
    </w:p>
    <w:p>
      <w:pPr>
        <w:pStyle w:val="BodyText"/>
      </w:pPr>
      <m:oMathPara>
        <m:oMathParaPr>
          <m:jc m:val="center"/>
        </m:oMathParaPr>
        <m:oMath>
          <m:r>
            <m:t>v</m:t>
          </m:r>
          <m:r>
            <m:rPr>
              <m:sty m:val="p"/>
            </m:rPr>
            <m:t>=</m:t>
          </m:r>
          <m:f>
            <m:fPr>
              <m:type m:val="bar"/>
            </m:fPr>
            <m:num>
              <m:r>
                <m:t>d</m:t>
              </m:r>
            </m:num>
            <m:den>
              <m:r>
                <m:t>t</m:t>
              </m:r>
            </m:den>
          </m:f>
          <m:r>
            <m:rPr>
              <m:sty m:val="p"/>
            </m:rPr>
            <m:t>=</m:t>
          </m:r>
          <m:f>
            <m:fPr>
              <m:type m:val="bar"/>
            </m:fPr>
            <m:num>
              <m:r>
                <m:t>2.00</m:t>
              </m:r>
            </m:num>
            <m:den>
              <m:r>
                <m:t>1.25</m:t>
              </m:r>
            </m:den>
          </m:f>
          <m:r>
            <m:rPr>
              <m:sty m:val="p"/>
            </m:rPr>
            <m:t>=</m:t>
          </m:r>
          <m:r>
            <m:t>1.60</m:t>
          </m:r>
          <m:r>
            <m:t> </m:t>
          </m:r>
          <m:r>
            <m:rPr>
              <m:sty m:val="p"/>
            </m:rPr>
            <m:t>m</m:t>
          </m:r>
          <m:r>
            <m:rPr>
              <m:sty m:val="p"/>
            </m:rPr>
            <m:t> </m:t>
          </m:r>
          <m:sSup>
            <m:e>
              <m:r>
                <m:rPr>
                  <m:sty m:val="p"/>
                </m:rPr>
                <m:t>s</m:t>
              </m:r>
            </m:e>
            <m:sup>
              <m:r>
                <m:rPr>
                  <m:sty m:val="p"/>
                </m:rPr>
                <m:t>−</m:t>
              </m:r>
              <m:r>
                <m:rPr>
                  <m:sty m:val="p"/>
                </m:rPr>
                <m:t>1</m:t>
              </m:r>
            </m:sup>
          </m:sSup>
          <m:r>
            <m:rPr>
              <m:sty m:val="p"/>
            </m:rPr>
            <m:t>.</m:t>
          </m:r>
        </m:oMath>
      </m:oMathPara>
    </w:p>
    <w:p>
      <w:pPr>
        <w:pStyle w:val="FirstParagraph"/>
      </w:pPr>
      <w:r>
        <w:t xml:space="preserve">The relative contributions are</w:t>
      </w:r>
    </w:p>
    <w:p>
      <w:pPr>
        <w:pStyle w:val="BodyText"/>
      </w:pPr>
      <m:oMathPara>
        <m:oMathParaPr>
          <m:jc m:val="center"/>
        </m:oMathParaPr>
        <m:oMath>
          <m:f>
            <m:fPr>
              <m:type m:val="bar"/>
            </m:fPr>
            <m:num>
              <m:sSub>
                <m:e>
                  <m:r>
                    <m:t>u</m:t>
                  </m:r>
                </m:e>
                <m:sub>
                  <m:r>
                    <m:t>d</m:t>
                  </m:r>
                </m:sub>
              </m:sSub>
            </m:num>
            <m:den>
              <m:r>
                <m:t>d</m:t>
              </m:r>
            </m:den>
          </m:f>
          <m:r>
            <m:rPr>
              <m:sty m:val="p"/>
            </m:rPr>
            <m:t>=</m:t>
          </m:r>
          <m:f>
            <m:fPr>
              <m:type m:val="bar"/>
            </m:fPr>
            <m:num>
              <m:r>
                <m:t>0.01</m:t>
              </m:r>
            </m:num>
            <m:den>
              <m:r>
                <m:t>2.00</m:t>
              </m:r>
            </m:den>
          </m:f>
          <m:r>
            <m:rPr>
              <m:sty m:val="p"/>
            </m:rPr>
            <m:t>=</m:t>
          </m:r>
          <m:r>
            <m:t>0.005</m:t>
          </m:r>
          <m:r>
            <m:rPr>
              <m:sty m:val="p"/>
            </m:rPr>
            <m:t>=</m:t>
          </m:r>
          <m:r>
            <m:t>0.5</m:t>
          </m:r>
          <m:r>
            <m:rPr>
              <m:sty m:val="p"/>
            </m:rPr>
            <m:t>%</m:t>
          </m:r>
          <m:r>
            <m:rPr>
              <m:sty m:val="p"/>
            </m:rPr>
            <m:t>,</m:t>
          </m:r>
        </m:oMath>
      </m:oMathPara>
    </w:p>
    <w:p>
      <w:pPr>
        <w:pStyle w:val="FirstParagraph"/>
      </w:pPr>
      <w:r>
        <w:t xml:space="preserve">and</w:t>
      </w:r>
    </w:p>
    <w:p>
      <w:pPr>
        <w:pStyle w:val="BodyText"/>
      </w:pPr>
      <m:oMathPara>
        <m:oMathParaPr>
          <m:jc m:val="center"/>
        </m:oMathParaPr>
        <m:oMath>
          <m:f>
            <m:fPr>
              <m:type m:val="bar"/>
            </m:fPr>
            <m:num>
              <m:sSub>
                <m:e>
                  <m:r>
                    <m:t>u</m:t>
                  </m:r>
                </m:e>
                <m:sub>
                  <m:r>
                    <m:t>t</m:t>
                  </m:r>
                </m:sub>
              </m:sSub>
            </m:num>
            <m:den>
              <m:r>
                <m:t>t</m:t>
              </m:r>
            </m:den>
          </m:f>
          <m:r>
            <m:rPr>
              <m:sty m:val="p"/>
            </m:rPr>
            <m:t>=</m:t>
          </m:r>
          <m:f>
            <m:fPr>
              <m:type m:val="bar"/>
            </m:fPr>
            <m:num>
              <m:r>
                <m:t>0.03</m:t>
              </m:r>
            </m:num>
            <m:den>
              <m:r>
                <m:t>1.25</m:t>
              </m:r>
            </m:den>
          </m:f>
          <m:r>
            <m:rPr>
              <m:sty m:val="p"/>
            </m:rPr>
            <m:t>=</m:t>
          </m:r>
          <m:r>
            <m:t>0.024</m:t>
          </m:r>
          <m:r>
            <m:rPr>
              <m:sty m:val="p"/>
            </m:rPr>
            <m:t>=</m:t>
          </m:r>
          <m:r>
            <m:t>2.4</m:t>
          </m:r>
          <m:r>
            <m:rPr>
              <m:sty m:val="p"/>
            </m:rPr>
            <m:t>%</m:t>
          </m:r>
          <m:r>
            <m:rPr>
              <m:sty m:val="p"/>
            </m:rPr>
            <m:t>.</m:t>
          </m:r>
        </m:oMath>
      </m:oMathPara>
    </w:p>
    <w:p>
      <w:pPr>
        <w:pStyle w:val="FirstParagraph"/>
      </w:pPr>
      <w:r>
        <w:t xml:space="preserve">Therefore</w:t>
      </w:r>
    </w:p>
    <w:p>
      <w:pPr>
        <w:pStyle w:val="BodyText"/>
      </w:pPr>
      <m:oMathPara>
        <m:oMathParaPr>
          <m:jc m:val="center"/>
        </m:oMathParaPr>
        <m:oMath>
          <m:f>
            <m:fPr>
              <m:type m:val="bar"/>
            </m:fPr>
            <m:num>
              <m:sSub>
                <m:e>
                  <m:r>
                    <m:t>u</m:t>
                  </m:r>
                </m:e>
                <m:sub>
                  <m:r>
                    <m:t>v</m:t>
                  </m:r>
                </m:sub>
              </m:sSub>
            </m:num>
            <m:den>
              <m:r>
                <m:t>v</m:t>
              </m:r>
            </m:den>
          </m:f>
          <m:r>
            <m:rPr>
              <m:sty m:val="p"/>
            </m:rPr>
            <m:t>=</m:t>
          </m:r>
          <m:rad>
            <m:radPr>
              <m:degHide m:val="on"/>
            </m:radPr>
            <m:deg/>
            <m:e>
              <m:sSup>
                <m:e>
                  <m:d>
                    <m:dPr>
                      <m:begChr m:val="("/>
                      <m:endChr m:val=")"/>
                      <m:sepChr m:val=""/>
                      <m:grow/>
                    </m:dPr>
                    <m:e>
                      <m:r>
                        <m:t>0.005</m:t>
                      </m:r>
                    </m:e>
                  </m:d>
                </m:e>
                <m:sup>
                  <m:r>
                    <m:t>2</m:t>
                  </m:r>
                </m:sup>
              </m:sSup>
              <m:r>
                <m:rPr>
                  <m:sty m:val="p"/>
                </m:rPr>
                <m:t>+</m:t>
              </m:r>
              <m:sSup>
                <m:e>
                  <m:d>
                    <m:dPr>
                      <m:begChr m:val="("/>
                      <m:endChr m:val=")"/>
                      <m:sepChr m:val=""/>
                      <m:grow/>
                    </m:dPr>
                    <m:e>
                      <m:r>
                        <m:t>0.024</m:t>
                      </m:r>
                    </m:e>
                  </m:d>
                </m:e>
                <m:sup>
                  <m:r>
                    <m:t>2</m:t>
                  </m:r>
                </m:sup>
              </m:sSup>
            </m:e>
          </m:rad>
          <m:r>
            <m:rPr>
              <m:sty m:val="p"/>
            </m:rPr>
            <m:t>≈</m:t>
          </m:r>
          <m:r>
            <m:t>0.0245</m:t>
          </m:r>
          <m:r>
            <m:rPr>
              <m:sty m:val="p"/>
            </m:rPr>
            <m:t>.</m:t>
          </m:r>
        </m:oMath>
      </m:oMathPara>
    </w:p>
    <w:p>
      <w:pPr>
        <w:pStyle w:val="FirstParagraph"/>
      </w:pPr>
      <w:r>
        <w:t xml:space="preserve">Hence</w:t>
      </w:r>
    </w:p>
    <w:p>
      <w:pPr>
        <w:pStyle w:val="BodyText"/>
      </w:pPr>
      <m:oMathPara>
        <m:oMathParaPr>
          <m:jc m:val="center"/>
        </m:oMathParaPr>
        <m:oMath>
          <m:sSub>
            <m:e>
              <m:r>
                <m:t>u</m:t>
              </m:r>
            </m:e>
            <m:sub>
              <m:r>
                <m:t>v</m:t>
              </m:r>
            </m:sub>
          </m:sSub>
          <m:r>
            <m:rPr>
              <m:sty m:val="p"/>
            </m:rPr>
            <m:t>=</m:t>
          </m:r>
          <m:r>
            <m:t>1.60</m:t>
          </m:r>
          <m:d>
            <m:dPr>
              <m:begChr m:val="("/>
              <m:endChr m:val=")"/>
              <m:sepChr m:val=""/>
              <m:grow/>
            </m:dPr>
            <m:e>
              <m:r>
                <m:t>0.0245</m:t>
              </m:r>
            </m:e>
          </m:d>
          <m:r>
            <m:rPr>
              <m:sty m:val="p"/>
            </m:rPr>
            <m:t>≈</m:t>
          </m:r>
          <m:r>
            <m:t>0.039</m:t>
          </m:r>
          <m:r>
            <m:t> </m:t>
          </m:r>
          <m:r>
            <m:rPr>
              <m:sty m:val="p"/>
            </m:rPr>
            <m:t>m</m:t>
          </m:r>
          <m:r>
            <m:rPr>
              <m:sty m:val="p"/>
            </m:rPr>
            <m:t> </m:t>
          </m:r>
          <m:sSup>
            <m:e>
              <m:r>
                <m:rPr>
                  <m:sty m:val="p"/>
                </m:rPr>
                <m:t>s</m:t>
              </m:r>
            </m:e>
            <m:sup>
              <m:r>
                <m:rPr>
                  <m:sty m:val="p"/>
                </m:rPr>
                <m:t>−</m:t>
              </m:r>
              <m:r>
                <m:rPr>
                  <m:sty m:val="p"/>
                </m:rPr>
                <m:t>1</m:t>
              </m:r>
            </m:sup>
          </m:sSup>
          <m:r>
            <m:rPr>
              <m:sty m:val="p"/>
            </m:rPr>
            <m:t>.</m:t>
          </m:r>
        </m:oMath>
      </m:oMathPara>
    </w:p>
    <w:p>
      <w:pPr>
        <w:pStyle w:val="FirstParagraph"/>
      </w:pPr>
      <w:r>
        <w:t xml:space="preserve">The final result is</w:t>
      </w:r>
    </w:p>
    <w:p>
      <w:pPr>
        <w:pStyle w:val="BodyText"/>
      </w:pPr>
      <m:oMathPara>
        <m:oMathParaPr>
          <m:jc m:val="center"/>
        </m:oMathParaPr>
        <m:oMath>
          <m:borderBox>
            <m:e>
              <m:r>
                <m:t>v</m:t>
              </m:r>
              <m:r>
                <m:rPr>
                  <m:sty m:val="p"/>
                </m:rPr>
                <m:t>=</m:t>
              </m:r>
              <m:d>
                <m:dPr>
                  <m:begChr m:val="("/>
                  <m:endChr m:val=")"/>
                  <m:sepChr m:val=""/>
                  <m:grow/>
                </m:dPr>
                <m:e>
                  <m:r>
                    <m:t>1.60</m:t>
                  </m:r>
                  <m:r>
                    <m:rPr>
                      <m:sty m:val="p"/>
                    </m:rPr>
                    <m:t>±</m:t>
                  </m:r>
                  <m:r>
                    <m:t>0.04</m:t>
                  </m:r>
                </m:e>
              </m:d>
              <m:r>
                <m:t> </m:t>
              </m:r>
              <m:r>
                <m:rPr>
                  <m:sty m:val="p"/>
                </m:rPr>
                <m:t>m</m:t>
              </m:r>
              <m:r>
                <m:rPr>
                  <m:sty m:val="p"/>
                </m:rPr>
                <m:t> </m:t>
              </m:r>
              <m:sSup>
                <m:e>
                  <m:r>
                    <m:rPr>
                      <m:sty m:val="p"/>
                    </m:rPr>
                    <m:t>s</m:t>
                  </m:r>
                </m:e>
                <m:sup>
                  <m:r>
                    <m:rPr>
                      <m:sty m:val="p"/>
                    </m:rPr>
                    <m:t>−</m:t>
                  </m:r>
                  <m:r>
                    <m:rPr>
                      <m:sty m:val="p"/>
                    </m:rPr>
                    <m:t>1</m:t>
                  </m:r>
                </m:sup>
              </m:sSup>
            </m:e>
          </m:borderBox>
          <m:r>
            <m:rPr>
              <m:sty m:val="p"/>
            </m:rPr>
            <m:t>.</m:t>
          </m:r>
        </m:oMath>
      </m:oMathPara>
    </w:p>
    <w:bookmarkEnd w:id="47"/>
    <w:bookmarkStart w:id="48" w:name="what-does-the-error-analysis-tell-us"/>
    <w:p>
      <w:pPr>
        <w:pStyle w:val="Heading3"/>
        <w:keepNext/>
      </w:pPr>
      <w:r>
        <w:t xml:space="preserve">What does the error analysis tell us?</w:t>
      </w:r>
    </w:p>
    <w:p>
      <w:pPr>
        <w:pStyle w:val="FirstParagraph"/>
      </w:pPr>
      <w:r>
        <w:t xml:space="preserve">The time contributes about (2.4%) while the distance contributes only (0.5%). Improving the timing method is therefore more important than greatly improving the ruler.</w:t>
      </w:r>
    </w:p>
    <w:p>
      <w:pPr>
        <w:pStyle w:val="BlockText"/>
      </w:pPr>
      <w:r>
        <w:rPr>
          <w:b/>
          <w:bCs/>
        </w:rPr>
        <w:t xml:space="preserve">Key idea.</w:t>
      </w:r>
      <w:r>
        <w:t xml:space="preserve"> </w:t>
      </w:r>
      <w:r>
        <w:t xml:space="preserve">Error analysis should identify the dominant limitation and guide experimental improvement.</w:t>
      </w:r>
    </w:p>
    <w:bookmarkEnd w:id="48"/>
    <w:bookmarkEnd w:id="49"/>
    <w:bookmarkStart w:id="51" w:name="powers"/>
    <w:p>
      <w:pPr>
        <w:pStyle w:val="Heading2"/>
        <w:keepNext/>
      </w:pPr>
      <w:r>
        <w:t xml:space="preserve">8.3 Powers</w:t>
      </w:r>
    </w:p>
    <w:p>
      <w:pPr>
        <w:pStyle w:val="FirstParagraph"/>
      </w:pPr>
      <w:r>
        <w:t xml:space="preserve">For</w:t>
      </w:r>
    </w:p>
    <w:p>
      <w:pPr>
        <w:pStyle w:val="BodyText"/>
      </w:pPr>
      <m:oMathPara>
        <m:oMathParaPr>
          <m:jc m:val="center"/>
        </m:oMathParaPr>
        <m:oMath>
          <m:r>
            <m:t>Q</m:t>
          </m:r>
          <m:r>
            <m:rPr>
              <m:sty m:val="p"/>
            </m:rPr>
            <m:t>=</m:t>
          </m:r>
          <m:sSup>
            <m:e>
              <m:r>
                <m:t>A</m:t>
              </m:r>
            </m:e>
            <m:sup>
              <m:r>
                <m:t>n</m:t>
              </m:r>
            </m:sup>
          </m:sSup>
          <m:r>
            <m:rPr>
              <m:sty m:val="p"/>
            </m:rPr>
            <m:t>,</m:t>
          </m:r>
        </m:oMath>
      </m:oMathPara>
    </w:p>
    <w:p>
      <w:pPr>
        <w:pStyle w:val="FirstParagraph"/>
      </w:pPr>
      <w:r>
        <w:t xml:space="preserve">the relative uncertainty is</w:t>
      </w:r>
    </w:p>
    <w:p>
      <w:pPr>
        <w:pStyle w:val="BodyText"/>
      </w:pPr>
      <m:oMathPara>
        <m:oMathParaPr>
          <m:jc m:val="center"/>
        </m:oMathParaPr>
        <m:oMath>
          <m:borderBox>
            <m:e>
              <m:f>
                <m:fPr>
                  <m:type m:val="bar"/>
                </m:fPr>
                <m:num>
                  <m:sSub>
                    <m:e>
                      <m:r>
                        <m:t>u</m:t>
                      </m:r>
                    </m:e>
                    <m:sub>
                      <m:r>
                        <m:t>Q</m:t>
                      </m:r>
                    </m:sub>
                  </m:sSub>
                </m:num>
                <m:den>
                  <m:r>
                    <m:t>Q</m:t>
                  </m:r>
                </m:den>
              </m:f>
              <m:r>
                <m:rPr>
                  <m:sty m:val="p"/>
                </m:rPr>
                <m:t>=</m:t>
              </m:r>
              <m:d>
                <m:dPr>
                  <m:begChr m:val="|"/>
                  <m:endChr m:val="|"/>
                  <m:sepChr m:val=""/>
                  <m:grow/>
                </m:dPr>
                <m:e>
                  <m:r>
                    <m:t>n</m:t>
                  </m:r>
                </m:e>
              </m:d>
              <m:f>
                <m:fPr>
                  <m:type m:val="bar"/>
                </m:fPr>
                <m:num>
                  <m:sSub>
                    <m:e>
                      <m:r>
                        <m:t>u</m:t>
                      </m:r>
                    </m:e>
                    <m:sub>
                      <m:r>
                        <m:t>A</m:t>
                      </m:r>
                    </m:sub>
                  </m:sSub>
                </m:num>
                <m:den>
                  <m:r>
                    <m:t>A</m:t>
                  </m:r>
                </m:den>
              </m:f>
            </m:e>
          </m:borderBox>
          <m:r>
            <m:rPr>
              <m:sty m:val="p"/>
            </m:rPr>
            <m:t>.</m:t>
          </m:r>
        </m:oMath>
      </m:oMathPara>
    </w:p>
    <w:bookmarkStart w:id="50" w:name="worked-example-area-of-a-disc"/>
    <w:p>
      <w:pPr>
        <w:pStyle w:val="Heading3"/>
        <w:keepNext/>
      </w:pPr>
      <w:r>
        <w:t xml:space="preserve">Worked example: area of a disc</w:t>
      </w:r>
    </w:p>
    <w:p>
      <w:pPr>
        <w:pStyle w:val="FirstParagraph"/>
      </w:pPr>
      <w:r>
        <w:t xml:space="preserve">Suppose</w:t>
      </w:r>
    </w:p>
    <w:p>
      <w:pPr>
        <w:pStyle w:val="BodyText"/>
      </w:pPr>
      <m:oMathPara>
        <m:oMathParaPr>
          <m:jc m:val="center"/>
        </m:oMathParaPr>
        <m:oMath>
          <m:r>
            <m:t>r</m:t>
          </m:r>
          <m:r>
            <m:rPr>
              <m:sty m:val="p"/>
            </m:rPr>
            <m:t>=</m:t>
          </m:r>
          <m:d>
            <m:dPr>
              <m:begChr m:val="("/>
              <m:endChr m:val=")"/>
              <m:sepChr m:val=""/>
              <m:grow/>
            </m:dPr>
            <m:e>
              <m:r>
                <m:t>10.00</m:t>
              </m:r>
              <m:r>
                <m:rPr>
                  <m:sty m:val="p"/>
                </m:rPr>
                <m:t>±</m:t>
              </m:r>
              <m:r>
                <m:t>0.10</m:t>
              </m:r>
            </m:e>
          </m:d>
          <m:r>
            <m:t> </m:t>
          </m:r>
          <m:r>
            <m:rPr>
              <m:sty m:val="p"/>
            </m:rPr>
            <m:t>m</m:t>
          </m:r>
          <m:r>
            <m:rPr>
              <m:sty m:val="p"/>
            </m:rPr>
            <m:t>m</m:t>
          </m:r>
          <m:r>
            <m:rPr>
              <m:sty m:val="p"/>
            </m:rPr>
            <m:t>.</m:t>
          </m:r>
        </m:oMath>
      </m:oMathPara>
    </w:p>
    <w:p>
      <w:pPr>
        <w:pStyle w:val="FirstParagraph"/>
      </w:pPr>
      <w:r>
        <w:t xml:space="preserve">Then</w:t>
      </w:r>
    </w:p>
    <w:p>
      <w:pPr>
        <w:pStyle w:val="BodyText"/>
      </w:pPr>
      <m:oMathPara>
        <m:oMathParaPr>
          <m:jc m:val="center"/>
        </m:oMathParaPr>
        <m:oMath>
          <m:r>
            <m:t>A</m:t>
          </m:r>
          <m:r>
            <m:rPr>
              <m:sty m:val="p"/>
            </m:rPr>
            <m:t>=</m:t>
          </m:r>
          <m:r>
            <m:t>π</m:t>
          </m:r>
          <m:sSup>
            <m:e>
              <m:r>
                <m:t>r</m:t>
              </m:r>
            </m:e>
            <m:sup>
              <m:r>
                <m:t>2</m:t>
              </m:r>
            </m:sup>
          </m:sSup>
          <m:r>
            <m:rPr>
              <m:sty m:val="p"/>
            </m:rPr>
            <m:t>=</m:t>
          </m:r>
          <m:r>
            <m:t>314.16</m:t>
          </m:r>
          <m:r>
            <m:t> </m:t>
          </m:r>
          <m:r>
            <m:rPr>
              <m:sty m:val="p"/>
            </m:rPr>
            <m:t>m</m:t>
          </m:r>
          <m:sSup>
            <m:e>
              <m:r>
                <m:rPr>
                  <m:sty m:val="p"/>
                </m:rPr>
                <m:t>m</m:t>
              </m:r>
            </m:e>
            <m:sup>
              <m:r>
                <m:rPr>
                  <m:sty m:val="p"/>
                </m:rPr>
                <m:t>2</m:t>
              </m:r>
            </m:sup>
          </m:sSup>
          <m:r>
            <m:rPr>
              <m:sty m:val="p"/>
            </m:rPr>
            <m:t>.</m:t>
          </m:r>
        </m:oMath>
      </m:oMathPara>
    </w:p>
    <w:p>
      <w:pPr>
        <w:pStyle w:val="FirstParagraph"/>
      </w:pPr>
      <w:r>
        <w:t xml:space="preserve">Because (A</w:t>
      </w:r>
      <w:r>
        <w:t xml:space="preserve">r^2),</w:t>
      </w:r>
    </w:p>
    <w:p>
      <w:pPr>
        <w:pStyle w:val="BodyText"/>
      </w:pPr>
      <m:oMathPara>
        <m:oMathParaPr>
          <m:jc m:val="center"/>
        </m:oMathParaPr>
        <m:oMath>
          <m:f>
            <m:fPr>
              <m:type m:val="bar"/>
            </m:fPr>
            <m:num>
              <m:sSub>
                <m:e>
                  <m:r>
                    <m:t>u</m:t>
                  </m:r>
                </m:e>
                <m:sub>
                  <m:r>
                    <m:t>A</m:t>
                  </m:r>
                </m:sub>
              </m:sSub>
            </m:num>
            <m:den>
              <m:r>
                <m:t>A</m:t>
              </m:r>
            </m:den>
          </m:f>
          <m:r>
            <m:rPr>
              <m:sty m:val="p"/>
            </m:rPr>
            <m:t>=</m:t>
          </m:r>
          <m:r>
            <m:t>2</m:t>
          </m:r>
          <m:f>
            <m:fPr>
              <m:type m:val="bar"/>
            </m:fPr>
            <m:num>
              <m:sSub>
                <m:e>
                  <m:r>
                    <m:t>u</m:t>
                  </m:r>
                </m:e>
                <m:sub>
                  <m:r>
                    <m:t>r</m:t>
                  </m:r>
                </m:sub>
              </m:sSub>
            </m:num>
            <m:den>
              <m:r>
                <m:t>r</m:t>
              </m:r>
            </m:den>
          </m:f>
          <m:r>
            <m:rPr>
              <m:sty m:val="p"/>
            </m:rPr>
            <m:t>=</m:t>
          </m:r>
          <m:r>
            <m:t>2</m:t>
          </m:r>
          <m:f>
            <m:fPr>
              <m:type m:val="bar"/>
            </m:fPr>
            <m:num>
              <m:r>
                <m:t>0.10</m:t>
              </m:r>
            </m:num>
            <m:den>
              <m:r>
                <m:t>10.00</m:t>
              </m:r>
            </m:den>
          </m:f>
          <m:r>
            <m:rPr>
              <m:sty m:val="p"/>
            </m:rPr>
            <m:t>=</m:t>
          </m:r>
          <m:r>
            <m:t>0.020</m:t>
          </m:r>
          <m:r>
            <m:rPr>
              <m:sty m:val="p"/>
            </m:rPr>
            <m:t>.</m:t>
          </m:r>
        </m:oMath>
      </m:oMathPara>
    </w:p>
    <w:p>
      <w:pPr>
        <w:pStyle w:val="FirstParagraph"/>
      </w:pPr>
      <w:r>
        <w:t xml:space="preserve">Therefore</w:t>
      </w:r>
    </w:p>
    <w:p>
      <w:pPr>
        <w:pStyle w:val="BodyText"/>
      </w:pPr>
      <m:oMathPara>
        <m:oMathParaPr>
          <m:jc m:val="center"/>
        </m:oMathParaPr>
        <m:oMath>
          <m:sSub>
            <m:e>
              <m:r>
                <m:t>u</m:t>
              </m:r>
            </m:e>
            <m:sub>
              <m:r>
                <m:t>A</m:t>
              </m:r>
            </m:sub>
          </m:sSub>
          <m:r>
            <m:rPr>
              <m:sty m:val="p"/>
            </m:rPr>
            <m:t>=</m:t>
          </m:r>
          <m:r>
            <m:t>314.16</m:t>
          </m:r>
          <m:d>
            <m:dPr>
              <m:begChr m:val="("/>
              <m:endChr m:val=")"/>
              <m:sepChr m:val=""/>
              <m:grow/>
            </m:dPr>
            <m:e>
              <m:r>
                <m:t>0.020</m:t>
              </m:r>
            </m:e>
          </m:d>
          <m:r>
            <m:rPr>
              <m:sty m:val="p"/>
            </m:rPr>
            <m:t>=</m:t>
          </m:r>
          <m:r>
            <m:t>6.28</m:t>
          </m:r>
          <m:r>
            <m:t> </m:t>
          </m:r>
          <m:r>
            <m:rPr>
              <m:sty m:val="p"/>
            </m:rPr>
            <m:t>m</m:t>
          </m:r>
          <m:sSup>
            <m:e>
              <m:r>
                <m:rPr>
                  <m:sty m:val="p"/>
                </m:rPr>
                <m:t>m</m:t>
              </m:r>
            </m:e>
            <m:sup>
              <m:r>
                <m:rPr>
                  <m:sty m:val="p"/>
                </m:rPr>
                <m:t>2</m:t>
              </m:r>
            </m:sup>
          </m:sSup>
          <m:r>
            <m:rPr>
              <m:sty m:val="p"/>
            </m:rPr>
            <m:t>.</m:t>
          </m:r>
        </m:oMath>
      </m:oMathPara>
    </w:p>
    <w:p>
      <w:pPr>
        <w:pStyle w:val="FirstParagraph"/>
      </w:pPr>
      <w:r>
        <w:t xml:space="preserve">A suitable result is</w:t>
      </w:r>
    </w:p>
    <w:p>
      <w:pPr>
        <w:pStyle w:val="BodyText"/>
      </w:pPr>
      <m:oMathPara>
        <m:oMathParaPr>
          <m:jc m:val="center"/>
        </m:oMathParaPr>
        <m:oMath>
          <m:borderBox>
            <m:e>
              <m:r>
                <m:t>A</m:t>
              </m:r>
              <m:r>
                <m:rPr>
                  <m:sty m:val="p"/>
                </m:rPr>
                <m:t>=</m:t>
              </m:r>
              <m:d>
                <m:dPr>
                  <m:begChr m:val="("/>
                  <m:endChr m:val=")"/>
                  <m:sepChr m:val=""/>
                  <m:grow/>
                </m:dPr>
                <m:e>
                  <m:r>
                    <m:t>314</m:t>
                  </m:r>
                  <m:r>
                    <m:rPr>
                      <m:sty m:val="p"/>
                    </m:rPr>
                    <m:t>±</m:t>
                  </m:r>
                  <m:r>
                    <m:t>6</m:t>
                  </m:r>
                </m:e>
              </m:d>
              <m:r>
                <m:t> </m:t>
              </m:r>
              <m:r>
                <m:rPr>
                  <m:sty m:val="p"/>
                </m:rPr>
                <m:t>m</m:t>
              </m:r>
              <m:sSup>
                <m:e>
                  <m:r>
                    <m:rPr>
                      <m:sty m:val="p"/>
                    </m:rPr>
                    <m:t>m</m:t>
                  </m:r>
                </m:e>
                <m:sup>
                  <m:r>
                    <m:rPr>
                      <m:sty m:val="p"/>
                    </m:rPr>
                    <m:t>2</m:t>
                  </m:r>
                </m:sup>
              </m:sSup>
            </m:e>
          </m:borderBox>
          <m:r>
            <m:rPr>
              <m:sty m:val="p"/>
            </m:rPr>
            <m:t>.</m:t>
          </m:r>
        </m:oMath>
      </m:oMathPara>
    </w:p>
    <w:p>
      <w:pPr>
        <w:pStyle w:val="FirstParagraph"/>
      </w:pPr>
      <w:r>
        <w:t xml:space="preserve">The radius has a (1%) uncertainty, but the area has approximately a (2%) uncertainty because the radius is squared.</w:t>
      </w:r>
    </w:p>
    <w:bookmarkEnd w:id="50"/>
    <w:bookmarkEnd w:id="51"/>
    <w:bookmarkStart w:id="53" w:name="general-product-of-powers-rule"/>
    <w:p>
      <w:pPr>
        <w:pStyle w:val="Heading2"/>
        <w:keepNext/>
      </w:pPr>
      <w:r>
        <w:t xml:space="preserve">8.4 General product-of-powers rule</w:t>
      </w:r>
    </w:p>
    <w:p>
      <w:pPr>
        <w:pStyle w:val="FirstParagraph"/>
      </w:pPr>
      <w:r>
        <w:t xml:space="preserve">For</w:t>
      </w:r>
    </w:p>
    <w:p>
      <w:pPr>
        <w:pStyle w:val="BodyText"/>
      </w:pPr>
      <m:oMathPara>
        <m:oMathParaPr>
          <m:jc m:val="center"/>
        </m:oMathParaPr>
        <m:oMath>
          <m:r>
            <m:t>Q</m:t>
          </m:r>
          <m:r>
            <m:rPr>
              <m:sty m:val="p"/>
            </m:rPr>
            <m:t>=</m:t>
          </m:r>
          <m:sSup>
            <m:e>
              <m:r>
                <m:t>A</m:t>
              </m:r>
            </m:e>
            <m:sup>
              <m:r>
                <m:t>m</m:t>
              </m:r>
            </m:sup>
          </m:sSup>
          <m:sSup>
            <m:e>
              <m:r>
                <m:t>B</m:t>
              </m:r>
            </m:e>
            <m:sup>
              <m:r>
                <m:t>n</m:t>
              </m:r>
            </m:sup>
          </m:sSup>
          <m:sSup>
            <m:e>
              <m:r>
                <m:t>C</m:t>
              </m:r>
            </m:e>
            <m:sup>
              <m:r>
                <m:t>p</m:t>
              </m:r>
            </m:sup>
          </m:sSup>
          <m:r>
            <m:rPr>
              <m:sty m:val="p"/>
            </m:rPr>
            <m:t>,</m:t>
          </m:r>
        </m:oMath>
      </m:oMathPara>
    </w:p>
    <w:p>
      <w:pPr>
        <w:pStyle w:val="FirstParagraph"/>
      </w:pPr>
      <w:r>
        <w:t xml:space="preserve">independent uncertainties propagate as</w:t>
      </w:r>
    </w:p>
    <w:p>
      <w:pPr>
        <w:pStyle w:val="BodyText"/>
      </w:pPr>
      <m:oMathPara>
        <m:oMathParaPr>
          <m:jc m:val="center"/>
        </m:oMathParaPr>
        <m:oMath>
          <m:borderBox>
            <m:e>
              <m:sSup>
                <m:e>
                  <m:d>
                    <m:dPr>
                      <m:begChr m:val="("/>
                      <m:endChr m:val=")"/>
                      <m:sepChr m:val=""/>
                      <m:grow/>
                    </m:dPr>
                    <m:e>
                      <m:f>
                        <m:fPr>
                          <m:type m:val="bar"/>
                        </m:fPr>
                        <m:num>
                          <m:sSub>
                            <m:e>
                              <m:r>
                                <m:t>u</m:t>
                              </m:r>
                            </m:e>
                            <m:sub>
                              <m:r>
                                <m:t>Q</m:t>
                              </m:r>
                            </m:sub>
                          </m:sSub>
                        </m:num>
                        <m:den>
                          <m:r>
                            <m:t>Q</m:t>
                          </m:r>
                        </m:den>
                      </m:f>
                    </m:e>
                  </m:d>
                </m:e>
                <m:sup>
                  <m:r>
                    <m:t>2</m:t>
                  </m:r>
                </m:sup>
              </m:sSup>
              <m:r>
                <m:rPr>
                  <m:sty m:val="p"/>
                </m:rPr>
                <m:t>=</m:t>
              </m:r>
              <m:sSup>
                <m:e>
                  <m:r>
                    <m:t>m</m:t>
                  </m:r>
                </m:e>
                <m:sup>
                  <m:r>
                    <m:t>2</m:t>
                  </m:r>
                </m:sup>
              </m:sSup>
              <m:sSup>
                <m:e>
                  <m:d>
                    <m:dPr>
                      <m:begChr m:val="("/>
                      <m:endChr m:val=")"/>
                      <m:sepChr m:val=""/>
                      <m:grow/>
                    </m:dPr>
                    <m:e>
                      <m:f>
                        <m:fPr>
                          <m:type m:val="bar"/>
                        </m:fPr>
                        <m:num>
                          <m:sSub>
                            <m:e>
                              <m:r>
                                <m:t>u</m:t>
                              </m:r>
                            </m:e>
                            <m:sub>
                              <m:r>
                                <m:t>A</m:t>
                              </m:r>
                            </m:sub>
                          </m:sSub>
                        </m:num>
                        <m:den>
                          <m:r>
                            <m:t>A</m:t>
                          </m:r>
                        </m:den>
                      </m:f>
                    </m:e>
                  </m:d>
                </m:e>
                <m:sup>
                  <m:r>
                    <m:t>2</m:t>
                  </m:r>
                </m:sup>
              </m:sSup>
              <m:r>
                <m:rPr>
                  <m:sty m:val="p"/>
                </m:rPr>
                <m:t>+</m:t>
              </m:r>
              <m:sSup>
                <m:e>
                  <m:r>
                    <m:t>n</m:t>
                  </m:r>
                </m:e>
                <m:sup>
                  <m:r>
                    <m:t>2</m:t>
                  </m:r>
                </m:sup>
              </m:sSup>
              <m:sSup>
                <m:e>
                  <m:d>
                    <m:dPr>
                      <m:begChr m:val="("/>
                      <m:endChr m:val=")"/>
                      <m:sepChr m:val=""/>
                      <m:grow/>
                    </m:dPr>
                    <m:e>
                      <m:f>
                        <m:fPr>
                          <m:type m:val="bar"/>
                        </m:fPr>
                        <m:num>
                          <m:sSub>
                            <m:e>
                              <m:r>
                                <m:t>u</m:t>
                              </m:r>
                            </m:e>
                            <m:sub>
                              <m:r>
                                <m:t>B</m:t>
                              </m:r>
                            </m:sub>
                          </m:sSub>
                        </m:num>
                        <m:den>
                          <m:r>
                            <m:t>B</m:t>
                          </m:r>
                        </m:den>
                      </m:f>
                    </m:e>
                  </m:d>
                </m:e>
                <m:sup>
                  <m:r>
                    <m:t>2</m:t>
                  </m:r>
                </m:sup>
              </m:sSup>
              <m:r>
                <m:rPr>
                  <m:sty m:val="p"/>
                </m:rPr>
                <m:t>+</m:t>
              </m:r>
              <m:sSup>
                <m:e>
                  <m:r>
                    <m:t>p</m:t>
                  </m:r>
                </m:e>
                <m:sup>
                  <m:r>
                    <m:t>2</m:t>
                  </m:r>
                </m:sup>
              </m:sSup>
              <m:sSup>
                <m:e>
                  <m:d>
                    <m:dPr>
                      <m:begChr m:val="("/>
                      <m:endChr m:val=")"/>
                      <m:sepChr m:val=""/>
                      <m:grow/>
                    </m:dPr>
                    <m:e>
                      <m:f>
                        <m:fPr>
                          <m:type m:val="bar"/>
                        </m:fPr>
                        <m:num>
                          <m:sSub>
                            <m:e>
                              <m:r>
                                <m:t>u</m:t>
                              </m:r>
                            </m:e>
                            <m:sub>
                              <m:r>
                                <m:t>C</m:t>
                              </m:r>
                            </m:sub>
                          </m:sSub>
                        </m:num>
                        <m:den>
                          <m:r>
                            <m:t>C</m:t>
                          </m:r>
                        </m:den>
                      </m:f>
                    </m:e>
                  </m:d>
                </m:e>
                <m:sup>
                  <m:r>
                    <m:t>2</m:t>
                  </m:r>
                </m:sup>
              </m:sSup>
            </m:e>
          </m:borderBox>
          <m:r>
            <m:rPr>
              <m:sty m:val="p"/>
            </m:rPr>
            <m:t>.</m:t>
          </m:r>
        </m:oMath>
      </m:oMathPara>
    </w:p>
    <w:bookmarkStart w:id="52" w:name="worked-example-kinetic-energy"/>
    <w:p>
      <w:pPr>
        <w:pStyle w:val="Heading3"/>
        <w:keepNext/>
      </w:pPr>
      <w:r>
        <w:t xml:space="preserve">Worked example: kinetic energy</w:t>
      </w:r>
    </w:p>
    <w:p>
      <w:pPr>
        <w:pStyle w:val="FirstParagraph"/>
      </w:pPr>
      <w:r>
        <w:t xml:space="preserve">Suppose</w:t>
      </w:r>
    </w:p>
    <w:p>
      <w:pPr>
        <w:pStyle w:val="BodyText"/>
      </w:pPr>
      <m:oMathPara>
        <m:oMathParaPr>
          <m:jc m:val="center"/>
        </m:oMathParaPr>
        <m:oMath>
          <m:r>
            <m:t>m</m:t>
          </m:r>
          <m:r>
            <m:rPr>
              <m:sty m:val="p"/>
            </m:rPr>
            <m:t>=</m:t>
          </m:r>
          <m:d>
            <m:dPr>
              <m:begChr m:val="("/>
              <m:endChr m:val=")"/>
              <m:sepChr m:val=""/>
              <m:grow/>
            </m:dPr>
            <m:e>
              <m:r>
                <m:t>0.250</m:t>
              </m:r>
              <m:r>
                <m:rPr>
                  <m:sty m:val="p"/>
                </m:rPr>
                <m:t>±</m:t>
              </m:r>
              <m:r>
                <m:t>0.002</m:t>
              </m:r>
            </m:e>
          </m:d>
          <m:r>
            <m:t> </m:t>
          </m:r>
          <m:r>
            <m:rPr>
              <m:sty m:val="p"/>
            </m:rPr>
            <m:t>k</m:t>
          </m:r>
          <m:r>
            <m:rPr>
              <m:sty m:val="p"/>
            </m:rPr>
            <m:t>g</m:t>
          </m:r>
          <m:r>
            <m:rPr>
              <m:sty m:val="p"/>
            </m:rPr>
            <m:t>,</m:t>
          </m:r>
        </m:oMath>
      </m:oMathPara>
    </w:p>
    <w:p>
      <w:pPr>
        <w:pStyle w:val="FirstParagraph"/>
      </w:pPr>
      <w:r>
        <w:t xml:space="preserve">and</w:t>
      </w:r>
    </w:p>
    <w:p>
      <w:pPr>
        <w:pStyle w:val="BodyText"/>
      </w:pPr>
      <m:oMathPara>
        <m:oMathParaPr>
          <m:jc m:val="center"/>
        </m:oMathParaPr>
        <m:oMath>
          <m:r>
            <m:t>v</m:t>
          </m:r>
          <m:r>
            <m:rPr>
              <m:sty m:val="p"/>
            </m:rPr>
            <m:t>=</m:t>
          </m:r>
          <m:d>
            <m:dPr>
              <m:begChr m:val="("/>
              <m:endChr m:val=")"/>
              <m:sepChr m:val=""/>
              <m:grow/>
            </m:dPr>
            <m:e>
              <m:r>
                <m:t>1.80</m:t>
              </m:r>
              <m:r>
                <m:rPr>
                  <m:sty m:val="p"/>
                </m:rPr>
                <m:t>±</m:t>
              </m:r>
              <m:r>
                <m:t>0.05</m:t>
              </m:r>
            </m:e>
          </m:d>
          <m:r>
            <m:t> </m:t>
          </m:r>
          <m:r>
            <m:rPr>
              <m:sty m:val="p"/>
            </m:rPr>
            <m:t>m</m:t>
          </m:r>
          <m:r>
            <m:rPr>
              <m:sty m:val="p"/>
            </m:rPr>
            <m:t> </m:t>
          </m:r>
          <m:sSup>
            <m:e>
              <m:r>
                <m:rPr>
                  <m:sty m:val="p"/>
                </m:rPr>
                <m:t>s</m:t>
              </m:r>
            </m:e>
            <m:sup>
              <m:r>
                <m:rPr>
                  <m:sty m:val="p"/>
                </m:rPr>
                <m:t>−</m:t>
              </m:r>
              <m:r>
                <m:rPr>
                  <m:sty m:val="p"/>
                </m:rPr>
                <m:t>1</m:t>
              </m:r>
            </m:sup>
          </m:sSup>
          <m:r>
            <m:rPr>
              <m:sty m:val="p"/>
            </m:rPr>
            <m:t>.</m:t>
          </m:r>
        </m:oMath>
      </m:oMathPara>
    </w:p>
    <w:p>
      <w:pPr>
        <w:pStyle w:val="FirstParagraph"/>
      </w:pPr>
      <w:r>
        <w:t xml:space="preserve">The kinetic energy is</w:t>
      </w:r>
    </w:p>
    <w:p>
      <w:pPr>
        <w:pStyle w:val="BodyText"/>
      </w:pPr>
      <m:oMathPara>
        <m:oMathParaPr>
          <m:jc m:val="center"/>
        </m:oMathParaPr>
        <m:oMath>
          <m:r>
            <m:t>K</m:t>
          </m:r>
          <m:r>
            <m:rPr>
              <m:sty m:val="p"/>
            </m:rPr>
            <m:t>=</m:t>
          </m:r>
          <m:f>
            <m:fPr>
              <m:type m:val="bar"/>
            </m:fPr>
            <m:num>
              <m:r>
                <m:t>1</m:t>
              </m:r>
            </m:num>
            <m:den>
              <m:r>
                <m:t>2</m:t>
              </m:r>
            </m:den>
          </m:f>
          <m:r>
            <m:t>m</m:t>
          </m:r>
          <m:sSup>
            <m:e>
              <m:r>
                <m:t>v</m:t>
              </m:r>
            </m:e>
            <m:sup>
              <m:r>
                <m:t>2</m:t>
              </m:r>
            </m:sup>
          </m:sSup>
          <m:r>
            <m:rPr>
              <m:sty m:val="p"/>
            </m:rPr>
            <m:t>=</m:t>
          </m:r>
          <m:r>
            <m:t>0.405</m:t>
          </m:r>
          <m:r>
            <m:t> </m:t>
          </m:r>
          <m:r>
            <m:rPr>
              <m:sty m:val="p"/>
            </m:rPr>
            <m:t>J</m:t>
          </m:r>
          <m:r>
            <m:rPr>
              <m:sty m:val="p"/>
            </m:rPr>
            <m:t>.</m:t>
          </m:r>
        </m:oMath>
      </m:oMathPara>
    </w:p>
    <w:p>
      <w:pPr>
        <w:pStyle w:val="FirstParagraph"/>
      </w:pPr>
      <w:r>
        <w:t xml:space="preserve">Because (K</w:t>
      </w:r>
      <w:r>
        <w:t xml:space="preserve">mv^2),</w:t>
      </w:r>
    </w:p>
    <w:p>
      <w:pPr>
        <w:pStyle w:val="BodyText"/>
      </w:pPr>
      <m:oMathPara>
        <m:oMathParaPr>
          <m:jc m:val="center"/>
        </m:oMathParaPr>
        <m:oMath>
          <m:f>
            <m:fPr>
              <m:type m:val="bar"/>
            </m:fPr>
            <m:num>
              <m:sSub>
                <m:e>
                  <m:r>
                    <m:t>u</m:t>
                  </m:r>
                </m:e>
                <m:sub>
                  <m:r>
                    <m:t>K</m:t>
                  </m:r>
                </m:sub>
              </m:sSub>
            </m:num>
            <m:den>
              <m:r>
                <m:t>K</m:t>
              </m:r>
            </m:den>
          </m:f>
          <m:r>
            <m:rPr>
              <m:sty m:val="p"/>
            </m:rPr>
            <m:t>=</m:t>
          </m:r>
          <m:rad>
            <m:radPr>
              <m:degHide m:val="on"/>
            </m:radPr>
            <m:deg/>
            <m:e>
              <m:sSup>
                <m:e>
                  <m:d>
                    <m:dPr>
                      <m:begChr m:val="("/>
                      <m:endChr m:val=")"/>
                      <m:sepChr m:val=""/>
                      <m:grow/>
                    </m:dPr>
                    <m:e>
                      <m:f>
                        <m:fPr>
                          <m:type m:val="bar"/>
                        </m:fPr>
                        <m:num>
                          <m:sSub>
                            <m:e>
                              <m:r>
                                <m:t>u</m:t>
                              </m:r>
                            </m:e>
                            <m:sub>
                              <m:r>
                                <m:t>m</m:t>
                              </m:r>
                            </m:sub>
                          </m:sSub>
                        </m:num>
                        <m:den>
                          <m:r>
                            <m:t>m</m:t>
                          </m:r>
                        </m:den>
                      </m:f>
                    </m:e>
                  </m:d>
                </m:e>
                <m:sup>
                  <m:r>
                    <m:t>2</m:t>
                  </m:r>
                </m:sup>
              </m:sSup>
              <m:r>
                <m:rPr>
                  <m:sty m:val="p"/>
                </m:rPr>
                <m:t>+</m:t>
              </m:r>
              <m:sSup>
                <m:e>
                  <m:d>
                    <m:dPr>
                      <m:begChr m:val="("/>
                      <m:endChr m:val=")"/>
                      <m:sepChr m:val=""/>
                      <m:grow/>
                    </m:dPr>
                    <m:e>
                      <m:r>
                        <m:t>2</m:t>
                      </m:r>
                      <m:f>
                        <m:fPr>
                          <m:type m:val="bar"/>
                        </m:fPr>
                        <m:num>
                          <m:sSub>
                            <m:e>
                              <m:r>
                                <m:t>u</m:t>
                              </m:r>
                            </m:e>
                            <m:sub>
                              <m:r>
                                <m:t>v</m:t>
                              </m:r>
                            </m:sub>
                          </m:sSub>
                        </m:num>
                        <m:den>
                          <m:r>
                            <m:t>v</m:t>
                          </m:r>
                        </m:den>
                      </m:f>
                    </m:e>
                  </m:d>
                </m:e>
                <m:sup>
                  <m:r>
                    <m:t>2</m:t>
                  </m:r>
                </m:sup>
              </m:sSup>
            </m:e>
          </m:rad>
          <m:r>
            <m:rPr>
              <m:sty m:val="p"/>
            </m:rPr>
            <m:t>.</m:t>
          </m:r>
        </m:oMath>
      </m:oMathPara>
    </w:p>
    <w:p>
      <w:pPr>
        <w:pStyle w:val="FirstParagraph"/>
      </w:pPr>
      <w:r>
        <w:t xml:space="preserve">The mass contribution is</w:t>
      </w:r>
    </w:p>
    <w:p>
      <w:pPr>
        <w:pStyle w:val="BodyText"/>
      </w:pPr>
      <m:oMathPara>
        <m:oMathParaPr>
          <m:jc m:val="center"/>
        </m:oMathParaPr>
        <m:oMath>
          <m:f>
            <m:fPr>
              <m:type m:val="bar"/>
            </m:fPr>
            <m:num>
              <m:r>
                <m:t>0.002</m:t>
              </m:r>
            </m:num>
            <m:den>
              <m:r>
                <m:t>0.250</m:t>
              </m:r>
            </m:den>
          </m:f>
          <m:r>
            <m:rPr>
              <m:sty m:val="p"/>
            </m:rPr>
            <m:t>=</m:t>
          </m:r>
          <m:r>
            <m:t>0.008</m:t>
          </m:r>
          <m:r>
            <m:rPr>
              <m:sty m:val="p"/>
            </m:rPr>
            <m:t>,</m:t>
          </m:r>
        </m:oMath>
      </m:oMathPara>
    </w:p>
    <w:p>
      <w:pPr>
        <w:pStyle w:val="FirstParagraph"/>
      </w:pPr>
      <w:r>
        <w:t xml:space="preserve">while the velocity contribution is</w:t>
      </w:r>
    </w:p>
    <w:p>
      <w:pPr>
        <w:pStyle w:val="BodyText"/>
      </w:pPr>
      <m:oMathPara>
        <m:oMathParaPr>
          <m:jc m:val="center"/>
        </m:oMathParaPr>
        <m:oMath>
          <m:r>
            <m:t>2</m:t>
          </m:r>
          <m:f>
            <m:fPr>
              <m:type m:val="bar"/>
            </m:fPr>
            <m:num>
              <m:r>
                <m:t>0.05</m:t>
              </m:r>
            </m:num>
            <m:den>
              <m:r>
                <m:t>1.80</m:t>
              </m:r>
            </m:den>
          </m:f>
          <m:r>
            <m:rPr>
              <m:sty m:val="p"/>
            </m:rPr>
            <m:t>=</m:t>
          </m:r>
          <m:r>
            <m:t>0.0556</m:t>
          </m:r>
          <m:r>
            <m:rPr>
              <m:sty m:val="p"/>
            </m:rPr>
            <m:t>.</m:t>
          </m:r>
        </m:oMath>
      </m:oMathPara>
    </w:p>
    <w:p>
      <w:pPr>
        <w:pStyle w:val="FirstParagraph"/>
      </w:pPr>
      <w:r>
        <w:t xml:space="preserve">Hence</w:t>
      </w:r>
    </w:p>
    <w:p>
      <w:pPr>
        <w:pStyle w:val="BodyText"/>
      </w:pPr>
      <m:oMathPara>
        <m:oMathParaPr>
          <m:jc m:val="center"/>
        </m:oMathParaPr>
        <m:oMath>
          <m:f>
            <m:fPr>
              <m:type m:val="bar"/>
            </m:fPr>
            <m:num>
              <m:sSub>
                <m:e>
                  <m:r>
                    <m:t>u</m:t>
                  </m:r>
                </m:e>
                <m:sub>
                  <m:r>
                    <m:t>K</m:t>
                  </m:r>
                </m:sub>
              </m:sSub>
            </m:num>
            <m:den>
              <m:r>
                <m:t>K</m:t>
              </m:r>
            </m:den>
          </m:f>
          <m:r>
            <m:rPr>
              <m:sty m:val="p"/>
            </m:rPr>
            <m:t>≈</m:t>
          </m:r>
          <m:r>
            <m:t>0.056</m:t>
          </m:r>
          <m:r>
            <m:rPr>
              <m:sty m:val="p"/>
            </m:rPr>
            <m:t>,</m:t>
          </m:r>
        </m:oMath>
      </m:oMathPara>
    </w:p>
    <w:p>
      <w:pPr>
        <w:pStyle w:val="FirstParagraph"/>
      </w:pPr>
      <w:r>
        <w:t xml:space="preserve">and</w:t>
      </w:r>
    </w:p>
    <w:p>
      <w:pPr>
        <w:pStyle w:val="BodyText"/>
      </w:pPr>
      <m:oMathPara>
        <m:oMathParaPr>
          <m:jc m:val="center"/>
        </m:oMathParaPr>
        <m:oMath>
          <m:sSub>
            <m:e>
              <m:r>
                <m:t>u</m:t>
              </m:r>
            </m:e>
            <m:sub>
              <m:r>
                <m:t>K</m:t>
              </m:r>
            </m:sub>
          </m:sSub>
          <m:r>
            <m:rPr>
              <m:sty m:val="p"/>
            </m:rPr>
            <m:t>≈</m:t>
          </m:r>
          <m:r>
            <m:t>0.405</m:t>
          </m:r>
          <m:d>
            <m:dPr>
              <m:begChr m:val="("/>
              <m:endChr m:val=")"/>
              <m:sepChr m:val=""/>
              <m:grow/>
            </m:dPr>
            <m:e>
              <m:r>
                <m:t>0.056</m:t>
              </m:r>
            </m:e>
          </m:d>
          <m:r>
            <m:rPr>
              <m:sty m:val="p"/>
            </m:rPr>
            <m:t>=</m:t>
          </m:r>
          <m:r>
            <m:t>0.023</m:t>
          </m:r>
          <m:r>
            <m:t> </m:t>
          </m:r>
          <m:r>
            <m:rPr>
              <m:sty m:val="p"/>
            </m:rPr>
            <m:t>J</m:t>
          </m:r>
          <m:r>
            <m:rPr>
              <m:sty m:val="p"/>
            </m:rPr>
            <m:t>.</m:t>
          </m:r>
        </m:oMath>
      </m:oMathPara>
    </w:p>
    <w:p>
      <w:pPr>
        <w:pStyle w:val="FirstParagraph"/>
      </w:pPr>
      <w:r>
        <w:t xml:space="preserve">A suitable final report is</w:t>
      </w:r>
    </w:p>
    <w:p>
      <w:pPr>
        <w:pStyle w:val="BodyText"/>
      </w:pPr>
      <m:oMathPara>
        <m:oMathParaPr>
          <m:jc m:val="center"/>
        </m:oMathParaPr>
        <m:oMath>
          <m:borderBox>
            <m:e>
              <m:r>
                <m:t>K</m:t>
              </m:r>
              <m:r>
                <m:rPr>
                  <m:sty m:val="p"/>
                </m:rPr>
                <m:t>=</m:t>
              </m:r>
              <m:d>
                <m:dPr>
                  <m:begChr m:val="("/>
                  <m:endChr m:val=")"/>
                  <m:sepChr m:val=""/>
                  <m:grow/>
                </m:dPr>
                <m:e>
                  <m:r>
                    <m:t>0.41</m:t>
                  </m:r>
                  <m:r>
                    <m:rPr>
                      <m:sty m:val="p"/>
                    </m:rPr>
                    <m:t>±</m:t>
                  </m:r>
                  <m:r>
                    <m:t>0.02</m:t>
                  </m:r>
                </m:e>
              </m:d>
              <m:r>
                <m:t> </m:t>
              </m:r>
              <m:r>
                <m:rPr>
                  <m:sty m:val="p"/>
                </m:rPr>
                <m:t>J</m:t>
              </m:r>
            </m:e>
          </m:borderBox>
          <m:r>
            <m:rPr>
              <m:sty m:val="p"/>
            </m:rPr>
            <m:t>.</m:t>
          </m:r>
        </m:oMath>
      </m:oMathPara>
    </w:p>
    <w:p>
      <w:pPr>
        <w:pStyle w:val="FirstParagraph"/>
      </w:pPr>
      <w:r>
        <w:t xml:space="preserve">The velocity measurement dominates because (v) is squared.</w:t>
      </w:r>
    </w:p>
    <w:bookmarkEnd w:id="52"/>
    <w:bookmarkEnd w:id="53"/>
    <w:bookmarkEnd w:id="54"/>
    <w:bookmarkStart w:id="59" w:name="X633219789dfd7a64b539497d249fb07fe3beb1e"/>
    <w:p>
      <w:pPr>
        <w:pStyle w:val="Heading1"/>
        <w:keepNext/>
      </w:pPr>
      <w:r>
        <w:t xml:space="preserve">9. Complete uncertainty example: density of a cylinder</w:t>
      </w:r>
    </w:p>
    <w:p>
      <w:pPr>
        <w:pStyle w:val="FirstParagraph"/>
      </w:pPr>
      <w:r>
        <w:t xml:space="preserve">This example illustrates the complete sequence</w:t>
      </w:r>
    </w:p>
    <w:p>
      <w:pPr>
        <w:pStyle w:val="BodyText"/>
      </w:pPr>
      <m:oMathPara>
        <m:oMathParaPr>
          <m:jc m:val="center"/>
        </m:oMathParaPr>
        <m:oMath>
          <m:borderBox>
            <m:e>
              <m:r>
                <m:rPr>
                  <m:nor/>
                  <m:sty m:val="p"/>
                </m:rPr>
                <m:t>measurement</m:t>
              </m:r>
              <m:r>
                <m:rPr>
                  <m:sty m:val="p"/>
                </m:rPr>
                <m:t>→</m:t>
              </m:r>
              <m:r>
                <m:rPr>
                  <m:nor/>
                  <m:sty m:val="p"/>
                </m:rPr>
                <m:t>calculation</m:t>
              </m:r>
              <m:r>
                <m:rPr>
                  <m:sty m:val="p"/>
                </m:rPr>
                <m:t>→</m:t>
              </m:r>
              <m:r>
                <m:rPr>
                  <m:nor/>
                  <m:sty m:val="p"/>
                </m:rPr>
                <m:t>uncertainty propagation</m:t>
              </m:r>
              <m:r>
                <m:rPr>
                  <m:sty m:val="p"/>
                </m:rPr>
                <m:t>→</m:t>
              </m:r>
              <m:r>
                <m:rPr>
                  <m:nor/>
                  <m:sty m:val="p"/>
                </m:rPr>
                <m:t>uncertainty budget</m:t>
              </m:r>
              <m:r>
                <m:rPr>
                  <m:sty m:val="p"/>
                </m:rPr>
                <m:t>→</m:t>
              </m:r>
              <m:r>
                <m:rPr>
                  <m:nor/>
                  <m:sty m:val="p"/>
                </m:rPr>
                <m:t>reporting</m:t>
              </m:r>
            </m:e>
          </m:borderBox>
          <m:r>
            <m:rPr>
              <m:sty m:val="p"/>
            </m:rPr>
            <m:t>.</m:t>
          </m:r>
        </m:oMath>
      </m:oMathPara>
    </w:p>
    <w:p>
      <w:pPr>
        <w:pStyle w:val="FirstParagraph"/>
      </w:pPr>
      <w:r>
        <w:t xml:space="preserve">The density of a cylinder is</w:t>
      </w:r>
    </w:p>
    <w:p>
      <w:pPr>
        <w:pStyle w:val="BodyText"/>
      </w:pPr>
      <m:oMathPara>
        <m:oMathParaPr>
          <m:jc m:val="center"/>
        </m:oMathParaPr>
        <m:oMath>
          <m:r>
            <m:t>ρ</m:t>
          </m:r>
          <m:r>
            <m:rPr>
              <m:sty m:val="p"/>
            </m:rPr>
            <m:t>=</m:t>
          </m:r>
          <m:f>
            <m:fPr>
              <m:type m:val="bar"/>
            </m:fPr>
            <m:num>
              <m:r>
                <m:t>m</m:t>
              </m:r>
            </m:num>
            <m:den>
              <m:r>
                <m:t>V</m:t>
              </m:r>
            </m:den>
          </m:f>
          <m:r>
            <m:rPr>
              <m:sty m:val="p"/>
            </m:rPr>
            <m:t>,</m:t>
          </m:r>
        </m:oMath>
      </m:oMathPara>
    </w:p>
    <w:p>
      <w:pPr>
        <w:pStyle w:val="FirstParagraph"/>
      </w:pPr>
      <w:r>
        <w:t xml:space="preserve">where</w:t>
      </w:r>
    </w:p>
    <w:p>
      <w:pPr>
        <w:pStyle w:val="BodyText"/>
      </w:pPr>
      <m:oMathPara>
        <m:oMathParaPr>
          <m:jc m:val="center"/>
        </m:oMathParaPr>
        <m:oMath>
          <m:r>
            <m:t>V</m:t>
          </m:r>
          <m:r>
            <m:rPr>
              <m:sty m:val="p"/>
            </m:rPr>
            <m:t>=</m:t>
          </m:r>
          <m:f>
            <m:fPr>
              <m:type m:val="bar"/>
            </m:fPr>
            <m:num>
              <m:r>
                <m:t>π</m:t>
              </m:r>
              <m:sSup>
                <m:e>
                  <m:r>
                    <m:t>D</m:t>
                  </m:r>
                </m:e>
                <m:sup>
                  <m:r>
                    <m:t>2</m:t>
                  </m:r>
                </m:sup>
              </m:sSup>
              <m:r>
                <m:t>h</m:t>
              </m:r>
            </m:num>
            <m:den>
              <m:r>
                <m:t>4</m:t>
              </m:r>
            </m:den>
          </m:f>
          <m:r>
            <m:rPr>
              <m:sty m:val="p"/>
            </m:rPr>
            <m:t>.</m:t>
          </m:r>
        </m:oMath>
      </m:oMathPara>
    </w:p>
    <w:p>
      <w:pPr>
        <w:pStyle w:val="FirstParagraph"/>
      </w:pPr>
      <w:r>
        <w:t xml:space="preserve">Therefore</w:t>
      </w:r>
    </w:p>
    <w:p>
      <w:pPr>
        <w:pStyle w:val="BodyText"/>
      </w:pPr>
      <m:oMathPara>
        <m:oMathParaPr>
          <m:jc m:val="center"/>
        </m:oMathParaPr>
        <m:oMath>
          <m:borderBox>
            <m:e>
              <m:r>
                <m:t>ρ</m:t>
              </m:r>
              <m:r>
                <m:rPr>
                  <m:sty m:val="p"/>
                </m:rPr>
                <m:t>=</m:t>
              </m:r>
              <m:f>
                <m:fPr>
                  <m:type m:val="bar"/>
                </m:fPr>
                <m:num>
                  <m:r>
                    <m:t>4</m:t>
                  </m:r>
                  <m:r>
                    <m:t>m</m:t>
                  </m:r>
                </m:num>
                <m:den>
                  <m:r>
                    <m:t>π</m:t>
                  </m:r>
                  <m:sSup>
                    <m:e>
                      <m:r>
                        <m:t>D</m:t>
                      </m:r>
                    </m:e>
                    <m:sup>
                      <m:r>
                        <m:t>2</m:t>
                      </m:r>
                    </m:sup>
                  </m:sSup>
                  <m:r>
                    <m:t>h</m:t>
                  </m:r>
                </m:den>
              </m:f>
            </m:e>
          </m:borderBox>
          <m:r>
            <m:rPr>
              <m:sty m:val="p"/>
            </m:rPr>
            <m:t>.</m:t>
          </m:r>
        </m:oMath>
      </m:oMathPara>
    </w:p>
    <w:p>
      <w:pPr>
        <w:pStyle w:val="FirstParagraph"/>
      </w:pPr>
      <w:r>
        <w:t xml:space="preserve">Suppose</w:t>
      </w:r>
    </w:p>
    <w:p>
      <w:pPr>
        <w:pStyle w:val="BodyText"/>
      </w:pPr>
      <m:oMathPara>
        <m:oMathParaPr>
          <m:jc m:val="center"/>
        </m:oMathParaPr>
        <m:oMath>
          <m:r>
            <m:t>m</m:t>
          </m:r>
          <m:r>
            <m:rPr>
              <m:sty m:val="p"/>
            </m:rPr>
            <m:t>=</m:t>
          </m:r>
          <m:d>
            <m:dPr>
              <m:begChr m:val="("/>
              <m:endChr m:val=")"/>
              <m:sepChr m:val=""/>
              <m:grow/>
            </m:dPr>
            <m:e>
              <m:r>
                <m:t>56.20</m:t>
              </m:r>
              <m:r>
                <m:rPr>
                  <m:sty m:val="p"/>
                </m:rPr>
                <m:t>±</m:t>
              </m:r>
              <m:r>
                <m:t>0.05</m:t>
              </m:r>
            </m:e>
          </m:d>
          <m:r>
            <m:t> </m:t>
          </m:r>
          <m:r>
            <m:rPr>
              <m:sty m:val="p"/>
            </m:rPr>
            <m:t>g</m:t>
          </m:r>
          <m:r>
            <m:rPr>
              <m:sty m:val="p"/>
            </m:rPr>
            <m:t>,</m:t>
          </m:r>
        </m:oMath>
      </m:oMathPara>
    </w:p>
    <w:p>
      <w:pPr>
        <w:pStyle w:val="FirstParagraph"/>
      </w:pPr>
      <m:oMathPara>
        <m:oMathParaPr>
          <m:jc m:val="center"/>
        </m:oMathParaPr>
        <m:oMath>
          <m:r>
            <m:t>D</m:t>
          </m:r>
          <m:r>
            <m:rPr>
              <m:sty m:val="p"/>
            </m:rPr>
            <m:t>=</m:t>
          </m:r>
          <m:d>
            <m:dPr>
              <m:begChr m:val="("/>
              <m:endChr m:val=")"/>
              <m:sepChr m:val=""/>
              <m:grow/>
            </m:dPr>
            <m:e>
              <m:r>
                <m:t>20.00</m:t>
              </m:r>
              <m:r>
                <m:rPr>
                  <m:sty m:val="p"/>
                </m:rPr>
                <m:t>±</m:t>
              </m:r>
              <m:r>
                <m:t>0.05</m:t>
              </m:r>
            </m:e>
          </m:d>
          <m:r>
            <m:t> </m:t>
          </m:r>
          <m:r>
            <m:rPr>
              <m:sty m:val="p"/>
            </m:rPr>
            <m:t>m</m:t>
          </m:r>
          <m:r>
            <m:rPr>
              <m:sty m:val="p"/>
            </m:rPr>
            <m:t>m</m:t>
          </m:r>
          <m:r>
            <m:rPr>
              <m:sty m:val="p"/>
            </m:rPr>
            <m:t>,</m:t>
          </m:r>
        </m:oMath>
      </m:oMathPara>
    </w:p>
    <w:p>
      <w:pPr>
        <w:pStyle w:val="FirstParagraph"/>
      </w:pPr>
      <w:r>
        <w:t xml:space="preserve">and</w:t>
      </w:r>
    </w:p>
    <w:p>
      <w:pPr>
        <w:pStyle w:val="BodyText"/>
      </w:pPr>
      <m:oMathPara>
        <m:oMathParaPr>
          <m:jc m:val="center"/>
        </m:oMathParaPr>
        <m:oMath>
          <m:r>
            <m:t>h</m:t>
          </m:r>
          <m:r>
            <m:rPr>
              <m:sty m:val="p"/>
            </m:rPr>
            <m:t>=</m:t>
          </m:r>
          <m:d>
            <m:dPr>
              <m:begChr m:val="("/>
              <m:endChr m:val=")"/>
              <m:sepChr m:val=""/>
              <m:grow/>
            </m:dPr>
            <m:e>
              <m:r>
                <m:t>25.00</m:t>
              </m:r>
              <m:r>
                <m:rPr>
                  <m:sty m:val="p"/>
                </m:rPr>
                <m:t>±</m:t>
              </m:r>
              <m:r>
                <m:t>0.10</m:t>
              </m:r>
            </m:e>
          </m:d>
          <m:r>
            <m:t> </m:t>
          </m:r>
          <m:r>
            <m:rPr>
              <m:sty m:val="p"/>
            </m:rPr>
            <m:t>m</m:t>
          </m:r>
          <m:r>
            <m:rPr>
              <m:sty m:val="p"/>
            </m:rPr>
            <m:t>m</m:t>
          </m:r>
          <m:r>
            <m:rPr>
              <m:sty m:val="p"/>
            </m:rPr>
            <m:t>.</m:t>
          </m:r>
        </m:oMath>
      </m:oMathPara>
    </w:p>
    <w:bookmarkStart w:id="55" w:name="treat-units-consistently"/>
    <w:p>
      <w:pPr>
        <w:pStyle w:val="Heading2"/>
        <w:keepNext/>
      </w:pPr>
      <w:r>
        <w:t xml:space="preserve">9.1 Treat units consistently</w:t>
      </w:r>
    </w:p>
    <w:p>
      <w:pPr>
        <w:pStyle w:val="FirstParagraph"/>
      </w:pPr>
      <w:r>
        <w:t xml:space="preserve">Convert to centimetres:</w:t>
      </w:r>
    </w:p>
    <w:p>
      <w:pPr>
        <w:pStyle w:val="BodyText"/>
      </w:pPr>
      <m:oMathPara>
        <m:oMathParaPr>
          <m:jc m:val="center"/>
        </m:oMathParaPr>
        <m:oMath>
          <m:r>
            <m:t>D</m:t>
          </m:r>
          <m:r>
            <m:rPr>
              <m:sty m:val="p"/>
            </m:rPr>
            <m:t>=</m:t>
          </m:r>
          <m:d>
            <m:dPr>
              <m:begChr m:val="("/>
              <m:endChr m:val=")"/>
              <m:sepChr m:val=""/>
              <m:grow/>
            </m:dPr>
            <m:e>
              <m:r>
                <m:t>2.000</m:t>
              </m:r>
              <m:r>
                <m:rPr>
                  <m:sty m:val="p"/>
                </m:rPr>
                <m:t>±</m:t>
              </m:r>
              <m:r>
                <m:t>0.005</m:t>
              </m:r>
            </m:e>
          </m:d>
          <m:r>
            <m:t> </m:t>
          </m:r>
          <m:r>
            <m:rPr>
              <m:sty m:val="p"/>
            </m:rPr>
            <m:t>c</m:t>
          </m:r>
          <m:r>
            <m:rPr>
              <m:sty m:val="p"/>
            </m:rPr>
            <m:t>m</m:t>
          </m:r>
          <m:r>
            <m:rPr>
              <m:sty m:val="p"/>
            </m:rPr>
            <m:t>,</m:t>
          </m:r>
        </m:oMath>
      </m:oMathPara>
    </w:p>
    <w:p>
      <w:pPr>
        <w:pStyle w:val="FirstParagraph"/>
      </w:pPr>
      <m:oMathPara>
        <m:oMathParaPr>
          <m:jc m:val="center"/>
        </m:oMathParaPr>
        <m:oMath>
          <m:r>
            <m:t>h</m:t>
          </m:r>
          <m:r>
            <m:rPr>
              <m:sty m:val="p"/>
            </m:rPr>
            <m:t>=</m:t>
          </m:r>
          <m:d>
            <m:dPr>
              <m:begChr m:val="("/>
              <m:endChr m:val=")"/>
              <m:sepChr m:val=""/>
              <m:grow/>
            </m:dPr>
            <m:e>
              <m:r>
                <m:t>2.500</m:t>
              </m:r>
              <m:r>
                <m:rPr>
                  <m:sty m:val="p"/>
                </m:rPr>
                <m:t>±</m:t>
              </m:r>
              <m:r>
                <m:t>0.010</m:t>
              </m:r>
            </m:e>
          </m:d>
          <m:r>
            <m:t> </m:t>
          </m:r>
          <m:r>
            <m:rPr>
              <m:sty m:val="p"/>
            </m:rPr>
            <m:t>c</m:t>
          </m:r>
          <m:r>
            <m:rPr>
              <m:sty m:val="p"/>
            </m:rPr>
            <m:t>m</m:t>
          </m:r>
          <m:r>
            <m:rPr>
              <m:sty m:val="p"/>
            </m:rPr>
            <m:t>.</m:t>
          </m:r>
        </m:oMath>
      </m:oMathPara>
    </w:p>
    <w:p>
      <w:pPr>
        <w:pStyle w:val="FirstParagraph"/>
      </w:pPr>
      <w:r>
        <w:t xml:space="preserve">The value and absolute uncertainty are converted using the same factor.</w:t>
      </w:r>
    </w:p>
    <w:bookmarkEnd w:id="55"/>
    <w:bookmarkStart w:id="56" w:name="calculate-the-density"/>
    <w:p>
      <w:pPr>
        <w:pStyle w:val="Heading2"/>
        <w:keepNext/>
      </w:pPr>
      <w:r>
        <w:t xml:space="preserve">9.2 Calculate the density</w:t>
      </w:r>
    </w:p>
    <w:p>
      <w:pPr>
        <w:pStyle w:val="FirstParagraph"/>
      </w:pPr>
      <m:oMathPara>
        <m:oMathParaPr>
          <m:jc m:val="center"/>
        </m:oMathParaPr>
        <m:oMath>
          <m:r>
            <m:t>ρ</m:t>
          </m:r>
          <m:r>
            <m:rPr>
              <m:sty m:val="p"/>
            </m:rPr>
            <m:t>=</m:t>
          </m:r>
          <m:f>
            <m:fPr>
              <m:type m:val="bar"/>
            </m:fPr>
            <m:num>
              <m:r>
                <m:t>4</m:t>
              </m:r>
              <m:d>
                <m:dPr>
                  <m:begChr m:val="("/>
                  <m:endChr m:val=")"/>
                  <m:sepChr m:val=""/>
                  <m:grow/>
                </m:dPr>
                <m:e>
                  <m:r>
                    <m:t>56.20</m:t>
                  </m:r>
                </m:e>
              </m:d>
            </m:num>
            <m:den>
              <m:r>
                <m:t>π</m:t>
              </m:r>
              <m:sSup>
                <m:e>
                  <m:d>
                    <m:dPr>
                      <m:begChr m:val="("/>
                      <m:endChr m:val=")"/>
                      <m:sepChr m:val=""/>
                      <m:grow/>
                    </m:dPr>
                    <m:e>
                      <m:r>
                        <m:t>2.000</m:t>
                      </m:r>
                    </m:e>
                  </m:d>
                </m:e>
                <m:sup>
                  <m:r>
                    <m:t>2</m:t>
                  </m:r>
                </m:sup>
              </m:sSup>
              <m:d>
                <m:dPr>
                  <m:begChr m:val="("/>
                  <m:endChr m:val=")"/>
                  <m:sepChr m:val=""/>
                  <m:grow/>
                </m:dPr>
                <m:e>
                  <m:r>
                    <m:t>2.500</m:t>
                  </m:r>
                </m:e>
              </m:d>
            </m:den>
          </m:f>
          <m:r>
            <m:rPr>
              <m:sty m:val="p"/>
            </m:rPr>
            <m:t>≈</m:t>
          </m:r>
          <m:r>
            <m:t>7.1556</m:t>
          </m:r>
          <m:r>
            <m:t> </m:t>
          </m:r>
          <m:r>
            <m:rPr>
              <m:sty m:val="p"/>
            </m:rPr>
            <m:t>g</m:t>
          </m:r>
          <m:r>
            <m:rPr>
              <m:sty m:val="p"/>
            </m:rPr>
            <m:t> </m:t>
          </m:r>
          <m:r>
            <m:rPr>
              <m:sty m:val="p"/>
            </m:rPr>
            <m:t>c</m:t>
          </m:r>
          <m:sSup>
            <m:e>
              <m:r>
                <m:rPr>
                  <m:sty m:val="p"/>
                </m:rPr>
                <m:t>m</m:t>
              </m:r>
            </m:e>
            <m:sup>
              <m:r>
                <m:rPr>
                  <m:sty m:val="p"/>
                </m:rPr>
                <m:t>−</m:t>
              </m:r>
              <m:r>
                <m:rPr>
                  <m:sty m:val="p"/>
                </m:rPr>
                <m:t>3</m:t>
              </m:r>
            </m:sup>
          </m:sSup>
          <m:r>
            <m:rPr>
              <m:sty m:val="p"/>
            </m:rPr>
            <m:t>.</m:t>
          </m:r>
        </m:oMath>
      </m:oMathPara>
    </w:p>
    <w:p>
      <w:pPr>
        <w:pStyle w:val="FirstParagraph"/>
      </w:pPr>
      <w:r>
        <w:t xml:space="preserve">Keep the extra digits temporarily.</w:t>
      </w:r>
    </w:p>
    <w:bookmarkEnd w:id="56"/>
    <w:bookmarkStart w:id="57" w:name="propagate-uncertainty"/>
    <w:p>
      <w:pPr>
        <w:pStyle w:val="Heading2"/>
        <w:keepNext/>
      </w:pPr>
      <w:r>
        <w:t xml:space="preserve">9.3 Propagate uncertainty</w:t>
      </w:r>
    </w:p>
    <w:p>
      <w:pPr>
        <w:pStyle w:val="FirstParagraph"/>
      </w:pPr>
      <w:r>
        <w:t xml:space="preserve">Since</w:t>
      </w:r>
    </w:p>
    <w:p>
      <w:pPr>
        <w:pStyle w:val="BodyText"/>
      </w:pPr>
      <m:oMathPara>
        <m:oMathParaPr>
          <m:jc m:val="center"/>
        </m:oMathParaPr>
        <m:oMath>
          <m:r>
            <m:t>ρ</m:t>
          </m:r>
          <m:r>
            <m:rPr>
              <m:sty m:val="p"/>
            </m:rPr>
            <m:t>∝</m:t>
          </m:r>
          <m:r>
            <m:t>m</m:t>
          </m:r>
          <m:sSup>
            <m:e>
              <m:r>
                <m:t>D</m:t>
              </m:r>
            </m:e>
            <m:sup>
              <m:r>
                <m:rPr>
                  <m:sty m:val="p"/>
                </m:rPr>
                <m:t>−</m:t>
              </m:r>
              <m:r>
                <m:t>2</m:t>
              </m:r>
            </m:sup>
          </m:sSup>
          <m:sSup>
            <m:e>
              <m:r>
                <m:t>h</m:t>
              </m:r>
            </m:e>
            <m:sup>
              <m:r>
                <m:rPr>
                  <m:sty m:val="p"/>
                </m:rPr>
                <m:t>−</m:t>
              </m:r>
              <m:r>
                <m:t>1</m:t>
              </m:r>
            </m:sup>
          </m:sSup>
          <m:r>
            <m:rPr>
              <m:sty m:val="p"/>
            </m:rPr>
            <m:t>,</m:t>
          </m:r>
        </m:oMath>
      </m:oMathPara>
    </w:p>
    <w:p>
      <w:pPr>
        <w:pStyle w:val="FirstParagraph"/>
      </w:pPr>
      <w:r>
        <w:t xml:space="preserve">we obtain</w:t>
      </w:r>
    </w:p>
    <w:p>
      <w:pPr>
        <w:pStyle w:val="BodyText"/>
      </w:pPr>
      <m:oMathPara>
        <m:oMathParaPr>
          <m:jc m:val="center"/>
        </m:oMathParaPr>
        <m:oMath>
          <m:borderBox>
            <m:e>
              <m:f>
                <m:fPr>
                  <m:type m:val="bar"/>
                </m:fPr>
                <m:num>
                  <m:sSub>
                    <m:e>
                      <m:r>
                        <m:t>u</m:t>
                      </m:r>
                    </m:e>
                    <m:sub>
                      <m:r>
                        <m:t>ρ</m:t>
                      </m:r>
                    </m:sub>
                  </m:sSub>
                </m:num>
                <m:den>
                  <m:r>
                    <m:t>ρ</m:t>
                  </m:r>
                </m:den>
              </m:f>
              <m:r>
                <m:rPr>
                  <m:sty m:val="p"/>
                </m:rPr>
                <m:t>=</m:t>
              </m:r>
              <m:rad>
                <m:radPr>
                  <m:degHide m:val="on"/>
                </m:radPr>
                <m:deg/>
                <m:e>
                  <m:sSup>
                    <m:e>
                      <m:d>
                        <m:dPr>
                          <m:begChr m:val="("/>
                          <m:endChr m:val=")"/>
                          <m:sepChr m:val=""/>
                          <m:grow/>
                        </m:dPr>
                        <m:e>
                          <m:f>
                            <m:fPr>
                              <m:type m:val="bar"/>
                            </m:fPr>
                            <m:num>
                              <m:sSub>
                                <m:e>
                                  <m:r>
                                    <m:t>u</m:t>
                                  </m:r>
                                </m:e>
                                <m:sub>
                                  <m:r>
                                    <m:t>m</m:t>
                                  </m:r>
                                </m:sub>
                              </m:sSub>
                            </m:num>
                            <m:den>
                              <m:r>
                                <m:t>m</m:t>
                              </m:r>
                            </m:den>
                          </m:f>
                        </m:e>
                      </m:d>
                    </m:e>
                    <m:sup>
                      <m:r>
                        <m:t>2</m:t>
                      </m:r>
                    </m:sup>
                  </m:sSup>
                  <m:r>
                    <m:rPr>
                      <m:sty m:val="p"/>
                    </m:rPr>
                    <m:t>+</m:t>
                  </m:r>
                  <m:sSup>
                    <m:e>
                      <m:d>
                        <m:dPr>
                          <m:begChr m:val="("/>
                          <m:endChr m:val=")"/>
                          <m:sepChr m:val=""/>
                          <m:grow/>
                        </m:dPr>
                        <m:e>
                          <m:r>
                            <m:t>2</m:t>
                          </m:r>
                          <m:f>
                            <m:fPr>
                              <m:type m:val="bar"/>
                            </m:fPr>
                            <m:num>
                              <m:sSub>
                                <m:e>
                                  <m:r>
                                    <m:t>u</m:t>
                                  </m:r>
                                </m:e>
                                <m:sub>
                                  <m:r>
                                    <m:t>D</m:t>
                                  </m:r>
                                </m:sub>
                              </m:sSub>
                            </m:num>
                            <m:den>
                              <m:r>
                                <m:t>D</m:t>
                              </m:r>
                            </m:den>
                          </m:f>
                        </m:e>
                      </m:d>
                    </m:e>
                    <m:sup>
                      <m:r>
                        <m:t>2</m:t>
                      </m:r>
                    </m:sup>
                  </m:sSup>
                  <m:r>
                    <m:rPr>
                      <m:sty m:val="p"/>
                    </m:rPr>
                    <m:t>+</m:t>
                  </m:r>
                  <m:sSup>
                    <m:e>
                      <m:d>
                        <m:dPr>
                          <m:begChr m:val="("/>
                          <m:endChr m:val=")"/>
                          <m:sepChr m:val=""/>
                          <m:grow/>
                        </m:dPr>
                        <m:e>
                          <m:f>
                            <m:fPr>
                              <m:type m:val="bar"/>
                            </m:fPr>
                            <m:num>
                              <m:sSub>
                                <m:e>
                                  <m:r>
                                    <m:t>u</m:t>
                                  </m:r>
                                </m:e>
                                <m:sub>
                                  <m:r>
                                    <m:t>h</m:t>
                                  </m:r>
                                </m:sub>
                              </m:sSub>
                            </m:num>
                            <m:den>
                              <m:r>
                                <m:t>h</m:t>
                              </m:r>
                            </m:den>
                          </m:f>
                        </m:e>
                      </m:d>
                    </m:e>
                    <m:sup>
                      <m:r>
                        <m:t>2</m:t>
                      </m:r>
                    </m:sup>
                  </m:sSup>
                </m:e>
              </m:rad>
            </m:e>
          </m:borderBox>
          <m:r>
            <m:rPr>
              <m:sty m:val="p"/>
            </m:rPr>
            <m:t>.</m:t>
          </m:r>
        </m:oMath>
      </m:oMathPara>
    </w:p>
    <w:p>
      <w:pPr>
        <w:pStyle w:val="FirstParagraph"/>
      </w:pPr>
      <w:r>
        <w:t xml:space="preserve">Individual contributions are</w:t>
      </w:r>
    </w:p>
    <w:p>
      <w:pPr>
        <w:pStyle w:val="BodyText"/>
      </w:pPr>
      <m:oMathPara>
        <m:oMathParaPr>
          <m:jc m:val="center"/>
        </m:oMathParaPr>
        <m:oMath>
          <m:f>
            <m:fPr>
              <m:type m:val="bar"/>
            </m:fPr>
            <m:num>
              <m:sSub>
                <m:e>
                  <m:r>
                    <m:t>u</m:t>
                  </m:r>
                </m:e>
                <m:sub>
                  <m:r>
                    <m:t>m</m:t>
                  </m:r>
                </m:sub>
              </m:sSub>
            </m:num>
            <m:den>
              <m:r>
                <m:t>m</m:t>
              </m:r>
            </m:den>
          </m:f>
          <m:r>
            <m:rPr>
              <m:sty m:val="p"/>
            </m:rPr>
            <m:t>=</m:t>
          </m:r>
          <m:f>
            <m:fPr>
              <m:type m:val="bar"/>
            </m:fPr>
            <m:num>
              <m:r>
                <m:t>0.05</m:t>
              </m:r>
            </m:num>
            <m:den>
              <m:r>
                <m:t>56.20</m:t>
              </m:r>
            </m:den>
          </m:f>
          <m:r>
            <m:rPr>
              <m:sty m:val="p"/>
            </m:rPr>
            <m:t>=</m:t>
          </m:r>
          <m:r>
            <m:t>0.00089</m:t>
          </m:r>
          <m:r>
            <m:rPr>
              <m:sty m:val="p"/>
            </m:rPr>
            <m:t>=</m:t>
          </m:r>
          <m:r>
            <m:t>0.089</m:t>
          </m:r>
          <m:r>
            <m:rPr>
              <m:sty m:val="p"/>
            </m:rPr>
            <m:t>%</m:t>
          </m:r>
          <m:r>
            <m:rPr>
              <m:sty m:val="p"/>
            </m:rPr>
            <m:t>,</m:t>
          </m:r>
        </m:oMath>
      </m:oMathPara>
    </w:p>
    <w:p>
      <w:pPr>
        <w:pStyle w:val="FirstParagraph"/>
      </w:pPr>
      <m:oMathPara>
        <m:oMathParaPr>
          <m:jc m:val="center"/>
        </m:oMathParaPr>
        <m:oMath>
          <m:r>
            <m:t>2</m:t>
          </m:r>
          <m:f>
            <m:fPr>
              <m:type m:val="bar"/>
            </m:fPr>
            <m:num>
              <m:sSub>
                <m:e>
                  <m:r>
                    <m:t>u</m:t>
                  </m:r>
                </m:e>
                <m:sub>
                  <m:r>
                    <m:t>D</m:t>
                  </m:r>
                </m:sub>
              </m:sSub>
            </m:num>
            <m:den>
              <m:r>
                <m:t>D</m:t>
              </m:r>
            </m:den>
          </m:f>
          <m:r>
            <m:rPr>
              <m:sty m:val="p"/>
            </m:rPr>
            <m:t>=</m:t>
          </m:r>
          <m:r>
            <m:t>2</m:t>
          </m:r>
          <m:f>
            <m:fPr>
              <m:type m:val="bar"/>
            </m:fPr>
            <m:num>
              <m:r>
                <m:t>0.005</m:t>
              </m:r>
            </m:num>
            <m:den>
              <m:r>
                <m:t>2.000</m:t>
              </m:r>
            </m:den>
          </m:f>
          <m:r>
            <m:rPr>
              <m:sty m:val="p"/>
            </m:rPr>
            <m:t>=</m:t>
          </m:r>
          <m:r>
            <m:t>0.0050</m:t>
          </m:r>
          <m:r>
            <m:rPr>
              <m:sty m:val="p"/>
            </m:rPr>
            <m:t>=</m:t>
          </m:r>
          <m:r>
            <m:t>0.50</m:t>
          </m:r>
          <m:r>
            <m:rPr>
              <m:sty m:val="p"/>
            </m:rPr>
            <m:t>%</m:t>
          </m:r>
          <m:r>
            <m:rPr>
              <m:sty m:val="p"/>
            </m:rPr>
            <m:t>,</m:t>
          </m:r>
        </m:oMath>
      </m:oMathPara>
    </w:p>
    <w:p>
      <w:pPr>
        <w:pStyle w:val="FirstParagraph"/>
      </w:pPr>
      <w:r>
        <w:t xml:space="preserve">and</w:t>
      </w:r>
    </w:p>
    <w:p>
      <w:pPr>
        <w:pStyle w:val="BodyText"/>
      </w:pPr>
      <m:oMathPara>
        <m:oMathParaPr>
          <m:jc m:val="center"/>
        </m:oMathParaPr>
        <m:oMath>
          <m:f>
            <m:fPr>
              <m:type m:val="bar"/>
            </m:fPr>
            <m:num>
              <m:sSub>
                <m:e>
                  <m:r>
                    <m:t>u</m:t>
                  </m:r>
                </m:e>
                <m:sub>
                  <m:r>
                    <m:t>h</m:t>
                  </m:r>
                </m:sub>
              </m:sSub>
            </m:num>
            <m:den>
              <m:r>
                <m:t>h</m:t>
              </m:r>
            </m:den>
          </m:f>
          <m:r>
            <m:rPr>
              <m:sty m:val="p"/>
            </m:rPr>
            <m:t>=</m:t>
          </m:r>
          <m:f>
            <m:fPr>
              <m:type m:val="bar"/>
            </m:fPr>
            <m:num>
              <m:r>
                <m:t>0.010</m:t>
              </m:r>
            </m:num>
            <m:den>
              <m:r>
                <m:t>2.500</m:t>
              </m:r>
            </m:den>
          </m:f>
          <m:r>
            <m:rPr>
              <m:sty m:val="p"/>
            </m:rPr>
            <m:t>=</m:t>
          </m:r>
          <m:r>
            <m:t>0.0040</m:t>
          </m:r>
          <m:r>
            <m:rPr>
              <m:sty m:val="p"/>
            </m:rPr>
            <m:t>=</m:t>
          </m:r>
          <m:r>
            <m:t>0.40</m:t>
          </m:r>
          <m:r>
            <m:rPr>
              <m:sty m:val="p"/>
            </m:rPr>
            <m:t>%</m:t>
          </m:r>
          <m:r>
            <m:rPr>
              <m:sty m:val="p"/>
            </m:rPr>
            <m:t>.</m:t>
          </m:r>
        </m:oMath>
      </m:oMathPara>
    </w:p>
    <w:p>
      <w:pPr>
        <w:pStyle w:val="FirstParagraph"/>
      </w:pPr>
      <w:r>
        <w:t xml:space="preserve">Therefore</w:t>
      </w:r>
    </w:p>
    <w:p>
      <w:pPr>
        <w:pStyle w:val="BodyText"/>
      </w:pPr>
      <m:oMathPara>
        <m:oMathParaPr>
          <m:jc m:val="center"/>
        </m:oMathParaPr>
        <m:oMath>
          <m:f>
            <m:fPr>
              <m:type m:val="bar"/>
            </m:fPr>
            <m:num>
              <m:sSub>
                <m:e>
                  <m:r>
                    <m:t>u</m:t>
                  </m:r>
                </m:e>
                <m:sub>
                  <m:r>
                    <m:t>ρ</m:t>
                  </m:r>
                </m:sub>
              </m:sSub>
            </m:num>
            <m:den>
              <m:r>
                <m:t>ρ</m:t>
              </m:r>
            </m:den>
          </m:f>
          <m:r>
            <m:rPr>
              <m:sty m:val="p"/>
            </m:rPr>
            <m:t>=</m:t>
          </m:r>
          <m:rad>
            <m:radPr>
              <m:degHide m:val="on"/>
            </m:radPr>
            <m:deg/>
            <m:e>
              <m:sSup>
                <m:e>
                  <m:d>
                    <m:dPr>
                      <m:begChr m:val="("/>
                      <m:endChr m:val=")"/>
                      <m:sepChr m:val=""/>
                      <m:grow/>
                    </m:dPr>
                    <m:e>
                      <m:r>
                        <m:t>0.00089</m:t>
                      </m:r>
                    </m:e>
                  </m:d>
                </m:e>
                <m:sup>
                  <m:r>
                    <m:t>2</m:t>
                  </m:r>
                </m:sup>
              </m:sSup>
              <m:r>
                <m:rPr>
                  <m:sty m:val="p"/>
                </m:rPr>
                <m:t>+</m:t>
              </m:r>
              <m:sSup>
                <m:e>
                  <m:d>
                    <m:dPr>
                      <m:begChr m:val="("/>
                      <m:endChr m:val=")"/>
                      <m:sepChr m:val=""/>
                      <m:grow/>
                    </m:dPr>
                    <m:e>
                      <m:r>
                        <m:t>0.0050</m:t>
                      </m:r>
                    </m:e>
                  </m:d>
                </m:e>
                <m:sup>
                  <m:r>
                    <m:t>2</m:t>
                  </m:r>
                </m:sup>
              </m:sSup>
              <m:r>
                <m:rPr>
                  <m:sty m:val="p"/>
                </m:rPr>
                <m:t>+</m:t>
              </m:r>
              <m:sSup>
                <m:e>
                  <m:d>
                    <m:dPr>
                      <m:begChr m:val="("/>
                      <m:endChr m:val=")"/>
                      <m:sepChr m:val=""/>
                      <m:grow/>
                    </m:dPr>
                    <m:e>
                      <m:r>
                        <m:t>0.0040</m:t>
                      </m:r>
                    </m:e>
                  </m:d>
                </m:e>
                <m:sup>
                  <m:r>
                    <m:t>2</m:t>
                  </m:r>
                </m:sup>
              </m:sSup>
            </m:e>
          </m:rad>
          <m:r>
            <m:rPr>
              <m:sty m:val="p"/>
            </m:rPr>
            <m:t>≈</m:t>
          </m:r>
          <m:r>
            <m:t>0.00646</m:t>
          </m:r>
          <m:r>
            <m:rPr>
              <m:sty m:val="p"/>
            </m:rPr>
            <m:t>.</m:t>
          </m:r>
        </m:oMath>
      </m:oMathPara>
    </w:p>
    <w:p>
      <w:pPr>
        <w:pStyle w:val="FirstParagraph"/>
      </w:pPr>
      <w:r>
        <w:t xml:space="preserve">Thus</w:t>
      </w:r>
    </w:p>
    <w:p>
      <w:pPr>
        <w:pStyle w:val="BodyText"/>
      </w:pPr>
      <m:oMathPara>
        <m:oMathParaPr>
          <m:jc m:val="center"/>
        </m:oMathParaPr>
        <m:oMath>
          <m:sSub>
            <m:e>
              <m:r>
                <m:t>u</m:t>
              </m:r>
            </m:e>
            <m:sub>
              <m:r>
                <m:t>ρ</m:t>
              </m:r>
            </m:sub>
          </m:sSub>
          <m:r>
            <m:rPr>
              <m:sty m:val="p"/>
            </m:rPr>
            <m:t>=</m:t>
          </m:r>
          <m:r>
            <m:t>7.1556</m:t>
          </m:r>
          <m:d>
            <m:dPr>
              <m:begChr m:val="("/>
              <m:endChr m:val=")"/>
              <m:sepChr m:val=""/>
              <m:grow/>
            </m:dPr>
            <m:e>
              <m:r>
                <m:t>0.00646</m:t>
              </m:r>
            </m:e>
          </m:d>
          <m:r>
            <m:rPr>
              <m:sty m:val="p"/>
            </m:rPr>
            <m:t>≈</m:t>
          </m:r>
          <m:r>
            <m:t>0.0463</m:t>
          </m:r>
          <m:r>
            <m:t> </m:t>
          </m:r>
          <m:r>
            <m:rPr>
              <m:sty m:val="p"/>
            </m:rPr>
            <m:t>g</m:t>
          </m:r>
          <m:r>
            <m:rPr>
              <m:sty m:val="p"/>
            </m:rPr>
            <m:t> </m:t>
          </m:r>
          <m:r>
            <m:rPr>
              <m:sty m:val="p"/>
            </m:rPr>
            <m:t>c</m:t>
          </m:r>
          <m:sSup>
            <m:e>
              <m:r>
                <m:rPr>
                  <m:sty m:val="p"/>
                </m:rPr>
                <m:t>m</m:t>
              </m:r>
            </m:e>
            <m:sup>
              <m:r>
                <m:rPr>
                  <m:sty m:val="p"/>
                </m:rPr>
                <m:t>−</m:t>
              </m:r>
              <m:r>
                <m:rPr>
                  <m:sty m:val="p"/>
                </m:rPr>
                <m:t>3</m:t>
              </m:r>
            </m:sup>
          </m:sSup>
          <m:r>
            <m:rPr>
              <m:sty m:val="p"/>
            </m:rPr>
            <m:t>.</m:t>
          </m:r>
        </m:oMath>
      </m:oMathPara>
    </w:p>
    <w:p>
      <w:pPr>
        <w:pStyle w:val="FirstParagraph"/>
      </w:pPr>
      <w:r>
        <w:t xml:space="preserve">The final result is</w:t>
      </w:r>
    </w:p>
    <w:p>
      <w:pPr>
        <w:pStyle w:val="BodyText"/>
      </w:pPr>
      <m:oMathPara>
        <m:oMathParaPr>
          <m:jc m:val="center"/>
        </m:oMathParaPr>
        <m:oMath>
          <m:borderBox>
            <m:e>
              <m:r>
                <m:t>ρ</m:t>
              </m:r>
              <m:r>
                <m:rPr>
                  <m:sty m:val="p"/>
                </m:rPr>
                <m:t>=</m:t>
              </m:r>
              <m:d>
                <m:dPr>
                  <m:begChr m:val="("/>
                  <m:endChr m:val=")"/>
                  <m:sepChr m:val=""/>
                  <m:grow/>
                </m:dPr>
                <m:e>
                  <m:r>
                    <m:t>7.16</m:t>
                  </m:r>
                  <m:r>
                    <m:rPr>
                      <m:sty m:val="p"/>
                    </m:rPr>
                    <m:t>±</m:t>
                  </m:r>
                  <m:r>
                    <m:t>0.05</m:t>
                  </m:r>
                </m:e>
              </m:d>
              <m:r>
                <m:t> </m:t>
              </m:r>
              <m:r>
                <m:rPr>
                  <m:sty m:val="p"/>
                </m:rPr>
                <m:t>g</m:t>
              </m:r>
              <m:r>
                <m:rPr>
                  <m:sty m:val="p"/>
                </m:rPr>
                <m:t> </m:t>
              </m:r>
              <m:r>
                <m:rPr>
                  <m:sty m:val="p"/>
                </m:rPr>
                <m:t>c</m:t>
              </m:r>
              <m:sSup>
                <m:e>
                  <m:r>
                    <m:rPr>
                      <m:sty m:val="p"/>
                    </m:rPr>
                    <m:t>m</m:t>
                  </m:r>
                </m:e>
                <m:sup>
                  <m:r>
                    <m:rPr>
                      <m:sty m:val="p"/>
                    </m:rPr>
                    <m:t>−</m:t>
                  </m:r>
                  <m:r>
                    <m:rPr>
                      <m:sty m:val="p"/>
                    </m:rPr>
                    <m:t>3</m:t>
                  </m:r>
                </m:sup>
              </m:sSup>
            </m:e>
          </m:borderBox>
          <m:r>
            <m:rPr>
              <m:sty m:val="p"/>
            </m:rPr>
            <m:t>.</m:t>
          </m:r>
        </m:oMath>
      </m:oMathPara>
    </w:p>
    <w:bookmarkEnd w:id="57"/>
    <w:bookmarkStart w:id="58" w:name="uncertainty-budget"/>
    <w:p>
      <w:pPr>
        <w:pStyle w:val="Heading2"/>
        <w:keepNext/>
      </w:pPr>
      <w:r>
        <w:t xml:space="preserve">9.4 Uncertainty budget</w:t>
      </w:r>
    </w:p>
    <w:tbl>
      <w:tblPr>
        <w:tblStyle w:val="Table"/>
        <w:tblW w:type="auto" w:w="0"/>
        <w:jc w:val="center"/>
        <w:tblLook w:firstRow="1" w:lastRow="0" w:firstColumn="0" w:lastColumn="0" w:noHBand="0" w:noVBand="0" w:val="0020"/>
      </w:tblPr>
      <w:tblGrid>
        <w:gridCol w:w="3960"/>
        <w:gridCol w:w="3960"/>
      </w:tblGrid>
      <w:tr>
        <w:trPr>
          <w:tblHeader w:val="on"/>
        </w:trPr>
        <w:tc>
          <w:tcPr>
            <w:vAlign w:val="center"/>
          </w:tcPr>
          <w:p>
            <w:pPr>
              <w:pStyle w:val="Compact"/>
              <w:spacing w:after="0" w:before="0"/>
              <w:jc w:val="left"/>
            </w:pPr>
            <w:r>
              <w:rPr>
                <w:sz w:val="19"/>
              </w:rPr>
              <w:t xml:space="preserve">Source</w:t>
            </w:r>
          </w:p>
        </w:tc>
        <w:tc>
          <w:tcPr>
            <w:vAlign w:val="center"/>
          </w:tcPr>
          <w:p>
            <w:pPr>
              <w:pStyle w:val="Compact"/>
              <w:spacing w:after="0" w:before="0"/>
              <w:jc w:val="right"/>
            </w:pPr>
            <w:r>
              <w:rPr>
                <w:sz w:val="19"/>
              </w:rPr>
              <w:t xml:space="preserve">Relative contribution</w:t>
            </w:r>
          </w:p>
        </w:tc>
      </w:tr>
      <w:tr>
        <w:tc>
          <w:tcPr>
            <w:vAlign w:val="center"/>
          </w:tcPr>
          <w:p>
            <w:pPr>
              <w:pStyle w:val="Compact"/>
              <w:spacing w:after="0" w:before="0"/>
              <w:jc w:val="left"/>
            </w:pPr>
            <w:r>
              <w:rPr>
                <w:sz w:val="19"/>
              </w:rPr>
              <w:t xml:space="preserve">Mass (m)</w:t>
            </w:r>
          </w:p>
        </w:tc>
        <w:tc>
          <w:tcPr>
            <w:vAlign w:val="center"/>
          </w:tcPr>
          <w:p>
            <w:pPr>
              <w:pStyle w:val="Compact"/>
              <w:spacing w:after="0" w:before="0"/>
              <w:jc w:val="right"/>
            </w:pPr>
            <w:r>
              <w:rPr>
                <w:sz w:val="19"/>
              </w:rPr>
              <w:t xml:space="preserve">(0.089%)</w:t>
            </w:r>
          </w:p>
        </w:tc>
      </w:tr>
      <w:tr>
        <w:tc>
          <w:tcPr>
            <w:vAlign w:val="center"/>
          </w:tcPr>
          <w:p>
            <w:pPr>
              <w:pStyle w:val="Compact"/>
              <w:spacing w:after="0" w:before="0"/>
              <w:jc w:val="left"/>
            </w:pPr>
            <w:r>
              <w:rPr>
                <w:sz w:val="19"/>
              </w:rPr>
              <w:t xml:space="preserve">Diameter term (D^2)</w:t>
            </w:r>
          </w:p>
        </w:tc>
        <w:tc>
          <w:tcPr>
            <w:vAlign w:val="center"/>
          </w:tcPr>
          <w:p>
            <w:pPr>
              <w:pStyle w:val="Compact"/>
              <w:spacing w:after="0" w:before="0"/>
              <w:jc w:val="right"/>
            </w:pPr>
            <w:r>
              <w:rPr>
                <w:sz w:val="19"/>
              </w:rPr>
              <w:t xml:space="preserve">(0.50%)</w:t>
            </w:r>
          </w:p>
        </w:tc>
      </w:tr>
      <w:tr>
        <w:tc>
          <w:tcPr>
            <w:vAlign w:val="center"/>
          </w:tcPr>
          <w:p>
            <w:pPr>
              <w:pStyle w:val="Compact"/>
              <w:spacing w:after="0" w:before="0"/>
              <w:jc w:val="left"/>
            </w:pPr>
            <w:r>
              <w:rPr>
                <w:sz w:val="19"/>
              </w:rPr>
              <w:t xml:space="preserve">Height (h)</w:t>
            </w:r>
          </w:p>
        </w:tc>
        <w:tc>
          <w:tcPr>
            <w:vAlign w:val="center"/>
          </w:tcPr>
          <w:p>
            <w:pPr>
              <w:pStyle w:val="Compact"/>
              <w:spacing w:after="0" w:before="0"/>
              <w:jc w:val="right"/>
            </w:pPr>
            <w:r>
              <w:rPr>
                <w:sz w:val="19"/>
              </w:rPr>
              <w:t xml:space="preserve">(0.40%)</w:t>
            </w:r>
          </w:p>
        </w:tc>
      </w:tr>
    </w:tbl>
    <w:p>
      <w:pPr>
        <w:pStyle w:val="BodyText"/>
      </w:pPr>
      <w:r>
        <w:t xml:space="preserve">The diameter term is the largest contributor. Improving the balance by an order of magnitude would produce little benefit compared with improving the diameter measurement.</w:t>
      </w:r>
    </w:p>
    <w:p>
      <w:pPr>
        <w:pStyle w:val="BodyText"/>
      </w:pPr>
      <w:r>
        <w:t xml:space="preserve">This is an example of</w:t>
      </w:r>
      <w:r>
        <w:t xml:space="preserve"> </w:t>
      </w:r>
      <w:r>
        <w:rPr>
          <w:b/>
          <w:bCs/>
        </w:rPr>
        <w:t xml:space="preserve">quantitative error analysis</w:t>
      </w:r>
      <w:r>
        <w:t xml:space="preserve">: the calculation identifies which experimental limitation matters most.</w:t>
      </w:r>
    </w:p>
    <w:bookmarkEnd w:id="58"/>
    <w:bookmarkEnd w:id="59"/>
    <w:bookmarkStart w:id="65" w:name="X38b2e4ec9971137c4d6a2d0fc5be5c360e8b4d5"/>
    <w:p>
      <w:pPr>
        <w:pStyle w:val="Heading1"/>
        <w:keepNext/>
      </w:pPr>
      <w:r>
        <w:t xml:space="preserve">10. Correct data treatment and data manipulation</w:t>
      </w:r>
    </w:p>
    <w:p>
      <w:pPr>
        <w:pStyle w:val="FirstParagraph"/>
      </w:pPr>
      <w:r>
        <w:t xml:space="preserve">In scientific work,</w:t>
      </w:r>
      <w:r>
        <w:t xml:space="preserve"> </w:t>
      </w:r>
      <w:r>
        <w:rPr>
          <w:b/>
          <w:bCs/>
        </w:rPr>
        <w:t xml:space="preserve">data treatment</w:t>
      </w:r>
      <w:r>
        <w:t xml:space="preserve"> </w:t>
      </w:r>
      <w:r>
        <w:t xml:space="preserve">means legitimate mathematical processing of measured data. Examples include:</w:t>
      </w:r>
    </w:p>
    <w:p>
      <w:pPr>
        <w:pStyle w:val="Compact"/>
        <w:numPr>
          <w:ilvl w:val="0"/>
          <w:numId w:val="1008"/>
        </w:numPr>
      </w:pPr>
      <w:r>
        <w:t xml:space="preserve">unit conversion;</w:t>
      </w:r>
    </w:p>
    <w:p>
      <w:pPr>
        <w:pStyle w:val="Compact"/>
        <w:numPr>
          <w:ilvl w:val="0"/>
          <w:numId w:val="1008"/>
        </w:numPr>
      </w:pPr>
      <w:r>
        <w:t xml:space="preserve">averaging repeated measurements under equivalent conditions;</w:t>
      </w:r>
    </w:p>
    <w:p>
      <w:pPr>
        <w:pStyle w:val="Compact"/>
        <w:numPr>
          <w:ilvl w:val="0"/>
          <w:numId w:val="1008"/>
        </w:numPr>
      </w:pPr>
      <w:r>
        <w:t xml:space="preserve">subtraction of a measured background;</w:t>
      </w:r>
    </w:p>
    <w:p>
      <w:pPr>
        <w:pStyle w:val="Compact"/>
        <w:numPr>
          <w:ilvl w:val="0"/>
          <w:numId w:val="1008"/>
        </w:numPr>
      </w:pPr>
      <w:r>
        <w:t xml:space="preserve">calculation of derived quantities;</w:t>
      </w:r>
    </w:p>
    <w:p>
      <w:pPr>
        <w:pStyle w:val="Compact"/>
        <w:numPr>
          <w:ilvl w:val="0"/>
          <w:numId w:val="1008"/>
        </w:numPr>
      </w:pPr>
      <w:r>
        <w:t xml:space="preserve">transformation of variables according to a physical model;</w:t>
      </w:r>
    </w:p>
    <w:p>
      <w:pPr>
        <w:pStyle w:val="Compact"/>
        <w:numPr>
          <w:ilvl w:val="0"/>
          <w:numId w:val="1008"/>
        </w:numPr>
      </w:pPr>
      <w:r>
        <w:t xml:space="preserve">fitting an appropriate model.</w:t>
      </w:r>
    </w:p>
    <w:p>
      <w:pPr>
        <w:pStyle w:val="FirstParagraph"/>
      </w:pPr>
      <w:r>
        <w:t xml:space="preserve">Every transformation should be</w:t>
      </w:r>
      <w:r>
        <w:t xml:space="preserve"> </w:t>
      </w:r>
      <w:r>
        <w:rPr>
          <w:b/>
          <w:bCs/>
        </w:rPr>
        <w:t xml:space="preserve">justified, documented, and reproducible</w:t>
      </w:r>
      <w:r>
        <w:t xml:space="preserve">.</w:t>
      </w:r>
    </w:p>
    <w:bookmarkStart w:id="60" w:name="raw-data-and-derived-data"/>
    <w:p>
      <w:pPr>
        <w:pStyle w:val="Heading2"/>
        <w:keepNext/>
      </w:pPr>
      <w:r>
        <w:t xml:space="preserve">10.1 Raw data and derived data</w:t>
      </w:r>
    </w:p>
    <w:p>
      <w:pPr>
        <w:pStyle w:val="FirstParagraph"/>
      </w:pPr>
      <w:r>
        <w:t xml:space="preserve">Suppose a pendulum measurement gives</w:t>
      </w:r>
    </w:p>
    <w:p>
      <w:pPr>
        <w:pStyle w:val="BodyText"/>
      </w:pPr>
      <m:oMathPara>
        <m:oMathParaPr>
          <m:jc m:val="center"/>
        </m:oMathParaPr>
        <m:oMath>
          <m:sSub>
            <m:e>
              <m:r>
                <m:t>t</m:t>
              </m:r>
            </m:e>
            <m:sub>
              <m:r>
                <m:t>10</m:t>
              </m:r>
            </m:sub>
          </m:sSub>
          <m:r>
            <m:rPr>
              <m:sty m:val="p"/>
            </m:rPr>
            <m:t>=</m:t>
          </m:r>
          <m:r>
            <m:t>14.18</m:t>
          </m:r>
          <m:r>
            <m:t> </m:t>
          </m:r>
          <m:r>
            <m:rPr>
              <m:sty m:val="p"/>
            </m:rPr>
            <m:t>s</m:t>
          </m:r>
          <m:r>
            <m:rPr>
              <m:sty m:val="p"/>
            </m:rPr>
            <m:t>.</m:t>
          </m:r>
        </m:oMath>
      </m:oMathPara>
    </w:p>
    <w:p>
      <w:pPr>
        <w:pStyle w:val="FirstParagraph"/>
      </w:pPr>
      <w:r>
        <w:t xml:space="preserve">This is raw data. The period is</w:t>
      </w:r>
    </w:p>
    <w:p>
      <w:pPr>
        <w:pStyle w:val="BodyText"/>
      </w:pPr>
      <m:oMathPara>
        <m:oMathParaPr>
          <m:jc m:val="center"/>
        </m:oMathParaPr>
        <m:oMath>
          <m:r>
            <m:t>T</m:t>
          </m:r>
          <m:r>
            <m:rPr>
              <m:sty m:val="p"/>
            </m:rPr>
            <m:t>=</m:t>
          </m:r>
          <m:f>
            <m:fPr>
              <m:type m:val="bar"/>
            </m:fPr>
            <m:num>
              <m:sSub>
                <m:e>
                  <m:r>
                    <m:t>t</m:t>
                  </m:r>
                </m:e>
                <m:sub>
                  <m:r>
                    <m:t>10</m:t>
                  </m:r>
                </m:sub>
              </m:sSub>
            </m:num>
            <m:den>
              <m:r>
                <m:t>10</m:t>
              </m:r>
            </m:den>
          </m:f>
          <m:r>
            <m:rPr>
              <m:sty m:val="p"/>
            </m:rPr>
            <m:t>=</m:t>
          </m:r>
          <m:r>
            <m:t>1.418</m:t>
          </m:r>
          <m:r>
            <m:t> </m:t>
          </m:r>
          <m:r>
            <m:rPr>
              <m:sty m:val="p"/>
            </m:rPr>
            <m:t>s</m:t>
          </m:r>
          <m:r>
            <m:rPr>
              <m:sty m:val="p"/>
            </m:rPr>
            <m:t>,</m:t>
          </m:r>
        </m:oMath>
      </m:oMathPara>
    </w:p>
    <w:p>
      <w:pPr>
        <w:pStyle w:val="FirstParagraph"/>
      </w:pPr>
      <w:r>
        <w:t xml:space="preserve">which is processed data. If the analysis requires</w:t>
      </w:r>
    </w:p>
    <w:p>
      <w:pPr>
        <w:pStyle w:val="BodyText"/>
      </w:pPr>
      <m:oMathPara>
        <m:oMathParaPr>
          <m:jc m:val="center"/>
        </m:oMathParaPr>
        <m:oMath>
          <m:sSup>
            <m:e>
              <m:r>
                <m:t>T</m:t>
              </m:r>
            </m:e>
            <m:sup>
              <m:r>
                <m:t>2</m:t>
              </m:r>
            </m:sup>
          </m:sSup>
          <m:r>
            <m:rPr>
              <m:sty m:val="p"/>
            </m:rPr>
            <m:t>,</m:t>
          </m:r>
        </m:oMath>
      </m:oMathPara>
    </w:p>
    <w:p>
      <w:pPr>
        <w:pStyle w:val="FirstParagraph"/>
      </w:pPr>
      <w:r>
        <w:t xml:space="preserve">then</w:t>
      </w:r>
    </w:p>
    <w:p>
      <w:pPr>
        <w:pStyle w:val="BodyText"/>
      </w:pPr>
      <m:oMathPara>
        <m:oMathParaPr>
          <m:jc m:val="center"/>
        </m:oMathParaPr>
        <m:oMath>
          <m:sSup>
            <m:e>
              <m:r>
                <m:t>T</m:t>
              </m:r>
            </m:e>
            <m:sup>
              <m:r>
                <m:t>2</m:t>
              </m:r>
            </m:sup>
          </m:sSup>
          <m:r>
            <m:rPr>
              <m:sty m:val="p"/>
            </m:rPr>
            <m:t>=</m:t>
          </m:r>
          <m:sSup>
            <m:e>
              <m:d>
                <m:dPr>
                  <m:begChr m:val="("/>
                  <m:endChr m:val=")"/>
                  <m:sepChr m:val=""/>
                  <m:grow/>
                </m:dPr>
                <m:e>
                  <m:r>
                    <m:t>1.418</m:t>
                  </m:r>
                </m:e>
              </m:d>
            </m:e>
            <m:sup>
              <m:r>
                <m:t>2</m:t>
              </m:r>
            </m:sup>
          </m:sSup>
          <m:r>
            <m:rPr>
              <m:sty m:val="p"/>
            </m:rPr>
            <m:t>=</m:t>
          </m:r>
          <m:r>
            <m:t>2.0107</m:t>
          </m:r>
          <m:r>
            <m:t> </m:t>
          </m:r>
          <m:sSup>
            <m:e>
              <m:r>
                <m:rPr>
                  <m:sty m:val="p"/>
                </m:rPr>
                <m:t>s</m:t>
              </m:r>
            </m:e>
            <m:sup>
              <m:r>
                <m:rPr>
                  <m:sty m:val="p"/>
                </m:rPr>
                <m:t>2</m:t>
              </m:r>
            </m:sup>
          </m:sSup>
        </m:oMath>
      </m:oMathPara>
    </w:p>
    <w:p>
      <w:pPr>
        <w:pStyle w:val="FirstParagraph"/>
      </w:pPr>
      <w:r>
        <w:t xml:space="preserve">is further processed data.</w:t>
      </w:r>
    </w:p>
    <w:p>
      <w:pPr>
        <w:pStyle w:val="BodyText"/>
      </w:pPr>
      <w:r>
        <w:t xml:space="preserve">The chain</w:t>
      </w:r>
    </w:p>
    <w:p>
      <w:pPr>
        <w:pStyle w:val="BodyText"/>
      </w:pPr>
      <m:oMathPara>
        <m:oMathParaPr>
          <m:jc m:val="center"/>
        </m:oMathParaPr>
        <m:oMath>
          <m:borderBox>
            <m:e>
              <m:sSub>
                <m:e>
                  <m:r>
                    <m:t>t</m:t>
                  </m:r>
                </m:e>
                <m:sub>
                  <m:r>
                    <m:t>10</m:t>
                  </m:r>
                </m:sub>
              </m:sSub>
              <m:r>
                <m:rPr>
                  <m:sty m:val="p"/>
                </m:rPr>
                <m:t>→</m:t>
              </m:r>
              <m:r>
                <m:t>T</m:t>
              </m:r>
              <m:r>
                <m:rPr>
                  <m:sty m:val="p"/>
                </m:rPr>
                <m:t>→</m:t>
              </m:r>
              <m:sSup>
                <m:e>
                  <m:r>
                    <m:t>T</m:t>
                  </m:r>
                </m:e>
                <m:sup>
                  <m:r>
                    <m:t>2</m:t>
                  </m:r>
                </m:sup>
              </m:sSup>
            </m:e>
          </m:borderBox>
        </m:oMath>
      </m:oMathPara>
    </w:p>
    <w:p>
      <w:pPr>
        <w:pStyle w:val="FirstParagraph"/>
      </w:pPr>
      <w:r>
        <w:t xml:space="preserve">must remain traceable to the original observation.</w:t>
      </w:r>
    </w:p>
    <w:bookmarkEnd w:id="60"/>
    <w:bookmarkStart w:id="61" w:name="X9c11490e271ddff6aa44281ee7e73cb8c9c9396"/>
    <w:p>
      <w:pPr>
        <w:pStyle w:val="Heading2"/>
        <w:keepNext/>
      </w:pPr>
      <w:r>
        <w:t xml:space="preserve">10.2 Propagate uncertainty through every transformation</w:t>
      </w:r>
    </w:p>
    <w:p>
      <w:pPr>
        <w:pStyle w:val="FirstParagraph"/>
      </w:pPr>
      <w:r>
        <w:t xml:space="preserve">Suppose</w:t>
      </w:r>
    </w:p>
    <w:p>
      <w:pPr>
        <w:pStyle w:val="BodyText"/>
      </w:pPr>
      <m:oMathPara>
        <m:oMathParaPr>
          <m:jc m:val="center"/>
        </m:oMathParaPr>
        <m:oMath>
          <m:sSub>
            <m:e>
              <m:r>
                <m:t>t</m:t>
              </m:r>
            </m:e>
            <m:sub>
              <m:r>
                <m:t>10</m:t>
              </m:r>
            </m:sub>
          </m:sSub>
          <m:r>
            <m:rPr>
              <m:sty m:val="p"/>
            </m:rPr>
            <m:t>=</m:t>
          </m:r>
          <m:d>
            <m:dPr>
              <m:begChr m:val="("/>
              <m:endChr m:val=")"/>
              <m:sepChr m:val=""/>
              <m:grow/>
            </m:dPr>
            <m:e>
              <m:r>
                <m:t>14.18</m:t>
              </m:r>
              <m:r>
                <m:rPr>
                  <m:sty m:val="p"/>
                </m:rPr>
                <m:t>±</m:t>
              </m:r>
              <m:r>
                <m:t>0.10</m:t>
              </m:r>
            </m:e>
          </m:d>
          <m:r>
            <m:t> </m:t>
          </m:r>
          <m:r>
            <m:rPr>
              <m:sty m:val="p"/>
            </m:rPr>
            <m:t>s</m:t>
          </m:r>
          <m:r>
            <m:rPr>
              <m:sty m:val="p"/>
            </m:rPr>
            <m:t>.</m:t>
          </m:r>
        </m:oMath>
      </m:oMathPara>
    </w:p>
    <w:p>
      <w:pPr>
        <w:pStyle w:val="FirstParagraph"/>
      </w:pPr>
      <w:r>
        <w:t xml:space="preserve">Since the number of counted oscillations is exact,</w:t>
      </w:r>
    </w:p>
    <w:p>
      <w:pPr>
        <w:pStyle w:val="BodyText"/>
      </w:pPr>
      <m:oMathPara>
        <m:oMathParaPr>
          <m:jc m:val="center"/>
        </m:oMathParaPr>
        <m:oMath>
          <m:r>
            <m:t>T</m:t>
          </m:r>
          <m:r>
            <m:rPr>
              <m:sty m:val="p"/>
            </m:rPr>
            <m:t>=</m:t>
          </m:r>
          <m:f>
            <m:fPr>
              <m:type m:val="bar"/>
            </m:fPr>
            <m:num>
              <m:sSub>
                <m:e>
                  <m:r>
                    <m:t>t</m:t>
                  </m:r>
                </m:e>
                <m:sub>
                  <m:r>
                    <m:t>10</m:t>
                  </m:r>
                </m:sub>
              </m:sSub>
            </m:num>
            <m:den>
              <m:r>
                <m:t>10</m:t>
              </m:r>
            </m:den>
          </m:f>
          <m:r>
            <m:rPr>
              <m:sty m:val="p"/>
            </m:rPr>
            <m:t>=</m:t>
          </m:r>
          <m:d>
            <m:dPr>
              <m:begChr m:val="("/>
              <m:endChr m:val=")"/>
              <m:sepChr m:val=""/>
              <m:grow/>
            </m:dPr>
            <m:e>
              <m:r>
                <m:t>1.418</m:t>
              </m:r>
              <m:r>
                <m:rPr>
                  <m:sty m:val="p"/>
                </m:rPr>
                <m:t>±</m:t>
              </m:r>
              <m:r>
                <m:t>0.010</m:t>
              </m:r>
            </m:e>
          </m:d>
          <m:r>
            <m:t> </m:t>
          </m:r>
          <m:r>
            <m:rPr>
              <m:sty m:val="p"/>
            </m:rPr>
            <m:t>s</m:t>
          </m:r>
          <m:r>
            <m:rPr>
              <m:sty m:val="p"/>
            </m:rPr>
            <m:t>.</m:t>
          </m:r>
        </m:oMath>
      </m:oMathPara>
    </w:p>
    <w:p>
      <w:pPr>
        <w:pStyle w:val="FirstParagraph"/>
      </w:pPr>
      <w:r>
        <w:t xml:space="preserve">Now transform to (T^2). Since (T</w:t>
      </w:r>
      <w:r>
        <w:rPr>
          <w:vertAlign w:val="superscript"/>
        </w:rPr>
        <w:t xml:space="preserve">2</w:t>
      </w:r>
      <w:r>
        <w:rPr>
          <w:vertAlign w:val="superscript"/>
        </w:rPr>
        <w:t xml:space="preserve">T</w:t>
      </w:r>
      <w:r>
        <w:t xml:space="preserve">2),</w:t>
      </w:r>
    </w:p>
    <w:p>
      <w:pPr>
        <w:pStyle w:val="BodyText"/>
      </w:pPr>
      <m:oMathPara>
        <m:oMathParaPr>
          <m:jc m:val="center"/>
        </m:oMathParaPr>
        <m:oMath>
          <m:f>
            <m:fPr>
              <m:type m:val="bar"/>
            </m:fPr>
            <m:num>
              <m:sSub>
                <m:e>
                  <m:r>
                    <m:t>u</m:t>
                  </m:r>
                </m:e>
                <m:sub>
                  <m:sSup>
                    <m:e>
                      <m:r>
                        <m:t>T</m:t>
                      </m:r>
                    </m:e>
                    <m:sup>
                      <m:r>
                        <m:t>2</m:t>
                      </m:r>
                    </m:sup>
                  </m:sSup>
                </m:sub>
              </m:sSub>
            </m:num>
            <m:den>
              <m:sSup>
                <m:e>
                  <m:r>
                    <m:t>T</m:t>
                  </m:r>
                </m:e>
                <m:sup>
                  <m:r>
                    <m:t>2</m:t>
                  </m:r>
                </m:sup>
              </m:sSup>
            </m:den>
          </m:f>
          <m:r>
            <m:rPr>
              <m:sty m:val="p"/>
            </m:rPr>
            <m:t>=</m:t>
          </m:r>
          <m:r>
            <m:t>2</m:t>
          </m:r>
          <m:f>
            <m:fPr>
              <m:type m:val="bar"/>
            </m:fPr>
            <m:num>
              <m:sSub>
                <m:e>
                  <m:r>
                    <m:t>u</m:t>
                  </m:r>
                </m:e>
                <m:sub>
                  <m:r>
                    <m:t>T</m:t>
                  </m:r>
                </m:sub>
              </m:sSub>
            </m:num>
            <m:den>
              <m:r>
                <m:t>T</m:t>
              </m:r>
            </m:den>
          </m:f>
          <m:r>
            <m:rPr>
              <m:sty m:val="p"/>
            </m:rPr>
            <m:t>.</m:t>
          </m:r>
        </m:oMath>
      </m:oMathPara>
    </w:p>
    <w:p>
      <w:pPr>
        <w:pStyle w:val="FirstParagraph"/>
      </w:pPr>
      <w:r>
        <w:t xml:space="preserve">Therefore</w:t>
      </w:r>
    </w:p>
    <w:p>
      <w:pPr>
        <w:pStyle w:val="BodyText"/>
      </w:pPr>
      <m:oMathPara>
        <m:oMathParaPr>
          <m:jc m:val="center"/>
        </m:oMathParaPr>
        <m:oMath>
          <m:sSub>
            <m:e>
              <m:r>
                <m:t>u</m:t>
              </m:r>
            </m:e>
            <m:sub>
              <m:sSup>
                <m:e>
                  <m:r>
                    <m:t>T</m:t>
                  </m:r>
                </m:e>
                <m:sup>
                  <m:r>
                    <m:t>2</m:t>
                  </m:r>
                </m:sup>
              </m:sSup>
            </m:sub>
          </m:sSub>
          <m:r>
            <m:rPr>
              <m:sty m:val="p"/>
            </m:rPr>
            <m:t>=</m:t>
          </m:r>
          <m:r>
            <m:t>2.0107</m:t>
          </m:r>
          <m:d>
            <m:dPr>
              <m:begChr m:val="("/>
              <m:endChr m:val=")"/>
              <m:sepChr m:val=""/>
              <m:grow/>
            </m:dPr>
            <m:e>
              <m:r>
                <m:t>2</m:t>
              </m:r>
              <m:f>
                <m:fPr>
                  <m:type m:val="bar"/>
                </m:fPr>
                <m:num>
                  <m:r>
                    <m:t>0.010</m:t>
                  </m:r>
                </m:num>
                <m:den>
                  <m:r>
                    <m:t>1.418</m:t>
                  </m:r>
                </m:den>
              </m:f>
            </m:e>
          </m:d>
          <m:r>
            <m:rPr>
              <m:sty m:val="p"/>
            </m:rPr>
            <m:t>≈</m:t>
          </m:r>
          <m:r>
            <m:t>0.028</m:t>
          </m:r>
          <m:r>
            <m:t> </m:t>
          </m:r>
          <m:sSup>
            <m:e>
              <m:r>
                <m:rPr>
                  <m:sty m:val="p"/>
                </m:rPr>
                <m:t>s</m:t>
              </m:r>
            </m:e>
            <m:sup>
              <m:r>
                <m:rPr>
                  <m:sty m:val="p"/>
                </m:rPr>
                <m:t>2</m:t>
              </m:r>
            </m:sup>
          </m:sSup>
          <m:r>
            <m:rPr>
              <m:sty m:val="p"/>
            </m:rPr>
            <m:t>.</m:t>
          </m:r>
        </m:oMath>
      </m:oMathPara>
    </w:p>
    <w:p>
      <w:pPr>
        <w:pStyle w:val="FirstParagraph"/>
      </w:pPr>
      <w:r>
        <w:t xml:space="preserve">The transformed quantity is therefore</w:t>
      </w:r>
    </w:p>
    <w:p>
      <w:pPr>
        <w:pStyle w:val="BodyText"/>
      </w:pPr>
      <m:oMathPara>
        <m:oMathParaPr>
          <m:jc m:val="center"/>
        </m:oMathParaPr>
        <m:oMath>
          <m:borderBox>
            <m:e>
              <m:sSup>
                <m:e>
                  <m:r>
                    <m:t>T</m:t>
                  </m:r>
                </m:e>
                <m:sup>
                  <m:r>
                    <m:t>2</m:t>
                  </m:r>
                </m:sup>
              </m:sSup>
              <m:r>
                <m:rPr>
                  <m:sty m:val="p"/>
                </m:rPr>
                <m:t>=</m:t>
              </m:r>
              <m:d>
                <m:dPr>
                  <m:begChr m:val="("/>
                  <m:endChr m:val=")"/>
                  <m:sepChr m:val=""/>
                  <m:grow/>
                </m:dPr>
                <m:e>
                  <m:r>
                    <m:t>2.01</m:t>
                  </m:r>
                  <m:r>
                    <m:rPr>
                      <m:sty m:val="p"/>
                    </m:rPr>
                    <m:t>±</m:t>
                  </m:r>
                  <m:r>
                    <m:t>0.03</m:t>
                  </m:r>
                </m:e>
              </m:d>
              <m:r>
                <m:t> </m:t>
              </m:r>
              <m:sSup>
                <m:e>
                  <m:r>
                    <m:rPr>
                      <m:sty m:val="p"/>
                    </m:rPr>
                    <m:t>s</m:t>
                  </m:r>
                </m:e>
                <m:sup>
                  <m:r>
                    <m:rPr>
                      <m:sty m:val="p"/>
                    </m:rPr>
                    <m:t>2</m:t>
                  </m:r>
                </m:sup>
              </m:sSup>
            </m:e>
          </m:borderBox>
          <m:r>
            <m:rPr>
              <m:sty m:val="p"/>
            </m:rPr>
            <m:t>.</m:t>
          </m:r>
        </m:oMath>
      </m:oMathPara>
    </w:p>
    <w:p>
      <w:pPr>
        <w:pStyle w:val="BlockText"/>
      </w:pPr>
      <w:r>
        <w:rPr>
          <w:b/>
          <w:bCs/>
        </w:rPr>
        <w:t xml:space="preserve">Key idea.</w:t>
      </w:r>
      <w:r>
        <w:t xml:space="preserve"> </w:t>
      </w:r>
      <w:r>
        <w:t xml:space="preserve">If a measured variable is transformed, its uncertainty must also be transformed.</w:t>
      </w:r>
    </w:p>
    <w:bookmarkEnd w:id="61"/>
    <w:bookmarkStart w:id="62" w:name="background-subtraction"/>
    <w:p>
      <w:pPr>
        <w:pStyle w:val="Heading2"/>
        <w:keepNext/>
      </w:pPr>
      <w:r>
        <w:t xml:space="preserve">10.3 Background subtraction</w:t>
      </w:r>
    </w:p>
    <w:p>
      <w:pPr>
        <w:pStyle w:val="FirstParagraph"/>
      </w:pPr>
      <w:r>
        <w:t xml:space="preserve">Suppose a detector measures</w:t>
      </w:r>
    </w:p>
    <w:p>
      <w:pPr>
        <w:pStyle w:val="BodyText"/>
      </w:pPr>
      <m:oMathPara>
        <m:oMathParaPr>
          <m:jc m:val="center"/>
        </m:oMathParaPr>
        <m:oMath>
          <m:sSub>
            <m:e>
              <m:r>
                <m:t>V</m:t>
              </m:r>
            </m:e>
            <m:sub>
              <m:r>
                <m:rPr>
                  <m:sty m:val="p"/>
                </m:rPr>
                <m:t>t</m:t>
              </m:r>
              <m:r>
                <m:rPr>
                  <m:sty m:val="p"/>
                </m:rPr>
                <m:t>o</m:t>
              </m:r>
              <m:r>
                <m:rPr>
                  <m:sty m:val="p"/>
                </m:rPr>
                <m:t>t</m:t>
              </m:r>
              <m:r>
                <m:rPr>
                  <m:sty m:val="p"/>
                </m:rPr>
                <m:t>a</m:t>
              </m:r>
              <m:r>
                <m:rPr>
                  <m:sty m:val="p"/>
                </m:rPr>
                <m:t>l</m:t>
              </m:r>
            </m:sub>
          </m:sSub>
          <m:r>
            <m:rPr>
              <m:sty m:val="p"/>
            </m:rPr>
            <m:t>=</m:t>
          </m:r>
          <m:d>
            <m:dPr>
              <m:begChr m:val="("/>
              <m:endChr m:val=")"/>
              <m:sepChr m:val=""/>
              <m:grow/>
            </m:dPr>
            <m:e>
              <m:r>
                <m:t>2.84</m:t>
              </m:r>
              <m:r>
                <m:rPr>
                  <m:sty m:val="p"/>
                </m:rPr>
                <m:t>±</m:t>
              </m:r>
              <m:r>
                <m:t>0.03</m:t>
              </m:r>
            </m:e>
          </m:d>
          <m:r>
            <m:t> </m:t>
          </m:r>
          <m:r>
            <m:rPr>
              <m:sty m:val="p"/>
            </m:rPr>
            <m:t>V</m:t>
          </m:r>
          <m:r>
            <m:rPr>
              <m:sty m:val="p"/>
            </m:rPr>
            <m:t>,</m:t>
          </m:r>
        </m:oMath>
      </m:oMathPara>
    </w:p>
    <w:p>
      <w:pPr>
        <w:pStyle w:val="FirstParagraph"/>
      </w:pPr>
      <w:r>
        <w:t xml:space="preserve">while an independently measured background is</w:t>
      </w:r>
    </w:p>
    <w:p>
      <w:pPr>
        <w:pStyle w:val="BodyText"/>
      </w:pPr>
      <m:oMathPara>
        <m:oMathParaPr>
          <m:jc m:val="center"/>
        </m:oMathParaPr>
        <m:oMath>
          <m:sSub>
            <m:e>
              <m:r>
                <m:t>V</m:t>
              </m:r>
            </m:e>
            <m:sub>
              <m:r>
                <m:rPr>
                  <m:sty m:val="p"/>
                </m:rPr>
                <m:t>b</m:t>
              </m:r>
              <m:r>
                <m:rPr>
                  <m:sty m:val="p"/>
                </m:rPr>
                <m:t>a</m:t>
              </m:r>
              <m:r>
                <m:rPr>
                  <m:sty m:val="p"/>
                </m:rPr>
                <m:t>c</m:t>
              </m:r>
              <m:r>
                <m:rPr>
                  <m:sty m:val="p"/>
                </m:rPr>
                <m:t>k</m:t>
              </m:r>
              <m:r>
                <m:rPr>
                  <m:sty m:val="p"/>
                </m:rPr>
                <m:t>g</m:t>
              </m:r>
              <m:r>
                <m:rPr>
                  <m:sty m:val="p"/>
                </m:rPr>
                <m:t>r</m:t>
              </m:r>
              <m:r>
                <m:rPr>
                  <m:sty m:val="p"/>
                </m:rPr>
                <m:t>o</m:t>
              </m:r>
              <m:r>
                <m:rPr>
                  <m:sty m:val="p"/>
                </m:rPr>
                <m:t>u</m:t>
              </m:r>
              <m:r>
                <m:rPr>
                  <m:sty m:val="p"/>
                </m:rPr>
                <m:t>n</m:t>
              </m:r>
              <m:r>
                <m:rPr>
                  <m:sty m:val="p"/>
                </m:rPr>
                <m:t>d</m:t>
              </m:r>
            </m:sub>
          </m:sSub>
          <m:r>
            <m:rPr>
              <m:sty m:val="p"/>
            </m:rPr>
            <m:t>=</m:t>
          </m:r>
          <m:d>
            <m:dPr>
              <m:begChr m:val="("/>
              <m:endChr m:val=")"/>
              <m:sepChr m:val=""/>
              <m:grow/>
            </m:dPr>
            <m:e>
              <m:r>
                <m:t>0.35</m:t>
              </m:r>
              <m:r>
                <m:rPr>
                  <m:sty m:val="p"/>
                </m:rPr>
                <m:t>±</m:t>
              </m:r>
              <m:r>
                <m:t>0.02</m:t>
              </m:r>
            </m:e>
          </m:d>
          <m:r>
            <m:t> </m:t>
          </m:r>
          <m:r>
            <m:rPr>
              <m:sty m:val="p"/>
            </m:rPr>
            <m:t>V</m:t>
          </m:r>
          <m:r>
            <m:rPr>
              <m:sty m:val="p"/>
            </m:rPr>
            <m:t>.</m:t>
          </m:r>
        </m:oMath>
      </m:oMathPara>
    </w:p>
    <w:p>
      <w:pPr>
        <w:pStyle w:val="FirstParagraph"/>
      </w:pPr>
      <w:r>
        <w:t xml:space="preserve">The corrected signal is</w:t>
      </w:r>
    </w:p>
    <w:p>
      <w:pPr>
        <w:pStyle w:val="BodyText"/>
      </w:pPr>
      <m:oMathPara>
        <m:oMathParaPr>
          <m:jc m:val="center"/>
        </m:oMathParaPr>
        <m:oMath>
          <m:sSub>
            <m:e>
              <m:r>
                <m:t>V</m:t>
              </m:r>
            </m:e>
            <m:sub>
              <m:r>
                <m:rPr>
                  <m:sty m:val="p"/>
                </m:rPr>
                <m:t>s</m:t>
              </m:r>
              <m:r>
                <m:rPr>
                  <m:sty m:val="p"/>
                </m:rPr>
                <m:t>i</m:t>
              </m:r>
              <m:r>
                <m:rPr>
                  <m:sty m:val="p"/>
                </m:rPr>
                <m:t>g</m:t>
              </m:r>
              <m:r>
                <m:rPr>
                  <m:sty m:val="p"/>
                </m:rPr>
                <m:t>n</m:t>
              </m:r>
              <m:r>
                <m:rPr>
                  <m:sty m:val="p"/>
                </m:rPr>
                <m:t>a</m:t>
              </m:r>
              <m:r>
                <m:rPr>
                  <m:sty m:val="p"/>
                </m:rPr>
                <m:t>l</m:t>
              </m:r>
            </m:sub>
          </m:sSub>
          <m:r>
            <m:rPr>
              <m:sty m:val="p"/>
            </m:rPr>
            <m:t>=</m:t>
          </m:r>
          <m:sSub>
            <m:e>
              <m:r>
                <m:t>V</m:t>
              </m:r>
            </m:e>
            <m:sub>
              <m:r>
                <m:rPr>
                  <m:sty m:val="p"/>
                </m:rPr>
                <m:t>t</m:t>
              </m:r>
              <m:r>
                <m:rPr>
                  <m:sty m:val="p"/>
                </m:rPr>
                <m:t>o</m:t>
              </m:r>
              <m:r>
                <m:rPr>
                  <m:sty m:val="p"/>
                </m:rPr>
                <m:t>t</m:t>
              </m:r>
              <m:r>
                <m:rPr>
                  <m:sty m:val="p"/>
                </m:rPr>
                <m:t>a</m:t>
              </m:r>
              <m:r>
                <m:rPr>
                  <m:sty m:val="p"/>
                </m:rPr>
                <m:t>l</m:t>
              </m:r>
            </m:sub>
          </m:sSub>
          <m:r>
            <m:rPr>
              <m:sty m:val="p"/>
            </m:rPr>
            <m:t>−</m:t>
          </m:r>
          <m:sSub>
            <m:e>
              <m:r>
                <m:t>V</m:t>
              </m:r>
            </m:e>
            <m:sub>
              <m:r>
                <m:rPr>
                  <m:sty m:val="p"/>
                </m:rPr>
                <m:t>b</m:t>
              </m:r>
              <m:r>
                <m:rPr>
                  <m:sty m:val="p"/>
                </m:rPr>
                <m:t>a</m:t>
              </m:r>
              <m:r>
                <m:rPr>
                  <m:sty m:val="p"/>
                </m:rPr>
                <m:t>c</m:t>
              </m:r>
              <m:r>
                <m:rPr>
                  <m:sty m:val="p"/>
                </m:rPr>
                <m:t>k</m:t>
              </m:r>
              <m:r>
                <m:rPr>
                  <m:sty m:val="p"/>
                </m:rPr>
                <m:t>g</m:t>
              </m:r>
              <m:r>
                <m:rPr>
                  <m:sty m:val="p"/>
                </m:rPr>
                <m:t>r</m:t>
              </m:r>
              <m:r>
                <m:rPr>
                  <m:sty m:val="p"/>
                </m:rPr>
                <m:t>o</m:t>
              </m:r>
              <m:r>
                <m:rPr>
                  <m:sty m:val="p"/>
                </m:rPr>
                <m:t>u</m:t>
              </m:r>
              <m:r>
                <m:rPr>
                  <m:sty m:val="p"/>
                </m:rPr>
                <m:t>n</m:t>
              </m:r>
              <m:r>
                <m:rPr>
                  <m:sty m:val="p"/>
                </m:rPr>
                <m:t>d</m:t>
              </m:r>
            </m:sub>
          </m:sSub>
          <m:r>
            <m:rPr>
              <m:sty m:val="p"/>
            </m:rPr>
            <m:t>=</m:t>
          </m:r>
          <m:r>
            <m:t>2.49</m:t>
          </m:r>
          <m:r>
            <m:t> </m:t>
          </m:r>
          <m:r>
            <m:rPr>
              <m:sty m:val="p"/>
            </m:rPr>
            <m:t>V</m:t>
          </m:r>
          <m:r>
            <m:rPr>
              <m:sty m:val="p"/>
            </m:rPr>
            <m:t>.</m:t>
          </m:r>
        </m:oMath>
      </m:oMathPara>
    </w:p>
    <w:p>
      <w:pPr>
        <w:pStyle w:val="FirstParagraph"/>
      </w:pPr>
      <w:r>
        <w:t xml:space="preserve">Its uncertainty is</w:t>
      </w:r>
    </w:p>
    <w:p>
      <w:pPr>
        <w:pStyle w:val="BodyText"/>
      </w:pPr>
      <m:oMathPara>
        <m:oMathParaPr>
          <m:jc m:val="center"/>
        </m:oMathParaPr>
        <m:oMath>
          <m:sSub>
            <m:e>
              <m:r>
                <m:t>u</m:t>
              </m:r>
            </m:e>
            <m:sub>
              <m:r>
                <m:t>V</m:t>
              </m:r>
            </m:sub>
          </m:sSub>
          <m:r>
            <m:rPr>
              <m:sty m:val="p"/>
            </m:rPr>
            <m:t>=</m:t>
          </m:r>
          <m:rad>
            <m:radPr>
              <m:degHide m:val="on"/>
            </m:radPr>
            <m:deg/>
            <m:e>
              <m:sSup>
                <m:e>
                  <m:d>
                    <m:dPr>
                      <m:begChr m:val="("/>
                      <m:endChr m:val=")"/>
                      <m:sepChr m:val=""/>
                      <m:grow/>
                    </m:dPr>
                    <m:e>
                      <m:r>
                        <m:t>0.03</m:t>
                      </m:r>
                    </m:e>
                  </m:d>
                </m:e>
                <m:sup>
                  <m:r>
                    <m:t>2</m:t>
                  </m:r>
                </m:sup>
              </m:sSup>
              <m:r>
                <m:rPr>
                  <m:sty m:val="p"/>
                </m:rPr>
                <m:t>+</m:t>
              </m:r>
              <m:sSup>
                <m:e>
                  <m:d>
                    <m:dPr>
                      <m:begChr m:val="("/>
                      <m:endChr m:val=")"/>
                      <m:sepChr m:val=""/>
                      <m:grow/>
                    </m:dPr>
                    <m:e>
                      <m:r>
                        <m:t>0.02</m:t>
                      </m:r>
                    </m:e>
                  </m:d>
                </m:e>
                <m:sup>
                  <m:r>
                    <m:t>2</m:t>
                  </m:r>
                </m:sup>
              </m:sSup>
            </m:e>
          </m:rad>
          <m:r>
            <m:rPr>
              <m:sty m:val="p"/>
            </m:rPr>
            <m:t>=</m:t>
          </m:r>
          <m:r>
            <m:t>0.036</m:t>
          </m:r>
          <m:r>
            <m:t> </m:t>
          </m:r>
          <m:r>
            <m:rPr>
              <m:sty m:val="p"/>
            </m:rPr>
            <m:t>V</m:t>
          </m:r>
          <m:r>
            <m:rPr>
              <m:sty m:val="p"/>
            </m:rPr>
            <m:t>.</m:t>
          </m:r>
        </m:oMath>
      </m:oMathPara>
    </w:p>
    <w:p>
      <w:pPr>
        <w:pStyle w:val="FirstParagraph"/>
      </w:pPr>
      <w:r>
        <w:t xml:space="preserve">Thus</w:t>
      </w:r>
    </w:p>
    <w:p>
      <w:pPr>
        <w:pStyle w:val="BodyText"/>
      </w:pPr>
      <m:oMathPara>
        <m:oMathParaPr>
          <m:jc m:val="center"/>
        </m:oMathParaPr>
        <m:oMath>
          <m:borderBox>
            <m:e>
              <m:sSub>
                <m:e>
                  <m:r>
                    <m:t>V</m:t>
                  </m:r>
                </m:e>
                <m:sub>
                  <m:r>
                    <m:rPr>
                      <m:sty m:val="p"/>
                    </m:rPr>
                    <m:t>s</m:t>
                  </m:r>
                  <m:r>
                    <m:rPr>
                      <m:sty m:val="p"/>
                    </m:rPr>
                    <m:t>i</m:t>
                  </m:r>
                  <m:r>
                    <m:rPr>
                      <m:sty m:val="p"/>
                    </m:rPr>
                    <m:t>g</m:t>
                  </m:r>
                  <m:r>
                    <m:rPr>
                      <m:sty m:val="p"/>
                    </m:rPr>
                    <m:t>n</m:t>
                  </m:r>
                  <m:r>
                    <m:rPr>
                      <m:sty m:val="p"/>
                    </m:rPr>
                    <m:t>a</m:t>
                  </m:r>
                  <m:r>
                    <m:rPr>
                      <m:sty m:val="p"/>
                    </m:rPr>
                    <m:t>l</m:t>
                  </m:r>
                </m:sub>
              </m:sSub>
              <m:r>
                <m:rPr>
                  <m:sty m:val="p"/>
                </m:rPr>
                <m:t>=</m:t>
              </m:r>
              <m:d>
                <m:dPr>
                  <m:begChr m:val="("/>
                  <m:endChr m:val=")"/>
                  <m:sepChr m:val=""/>
                  <m:grow/>
                </m:dPr>
                <m:e>
                  <m:r>
                    <m:t>2.49</m:t>
                  </m:r>
                  <m:r>
                    <m:rPr>
                      <m:sty m:val="p"/>
                    </m:rPr>
                    <m:t>±</m:t>
                  </m:r>
                  <m:r>
                    <m:t>0.04</m:t>
                  </m:r>
                </m:e>
              </m:d>
              <m:r>
                <m:t> </m:t>
              </m:r>
              <m:r>
                <m:rPr>
                  <m:sty m:val="p"/>
                </m:rPr>
                <m:t>V</m:t>
              </m:r>
            </m:e>
          </m:borderBox>
          <m:r>
            <m:rPr>
              <m:sty m:val="p"/>
            </m:rPr>
            <m:t>.</m:t>
          </m:r>
        </m:oMath>
      </m:oMathPara>
    </w:p>
    <w:p>
      <w:pPr>
        <w:pStyle w:val="FirstParagraph"/>
      </w:pPr>
      <w:r>
        <w:t xml:space="preserve">Subtracting the background value without propagating its uncertainty is incorrect.</w:t>
      </w:r>
    </w:p>
    <w:bookmarkEnd w:id="62"/>
    <w:bookmarkStart w:id="63" w:name="averaging-is-not-always-appropriate"/>
    <w:p>
      <w:pPr>
        <w:pStyle w:val="Heading2"/>
        <w:keepNext/>
      </w:pPr>
      <w:r>
        <w:t xml:space="preserve">10.4 Averaging is not always appropriate</w:t>
      </w:r>
    </w:p>
    <w:p>
      <w:pPr>
        <w:pStyle w:val="FirstParagraph"/>
      </w:pPr>
      <w:r>
        <w:t xml:space="preserve">Suppose repeated measurements under the same condition are</w:t>
      </w:r>
    </w:p>
    <w:p>
      <w:pPr>
        <w:pStyle w:val="BodyText"/>
      </w:pPr>
      <m:oMathPara>
        <m:oMathParaPr>
          <m:jc m:val="center"/>
        </m:oMathParaPr>
        <m:oMath>
          <m:r>
            <m:t>2.10</m:t>
          </m:r>
          <m:r>
            <m:rPr>
              <m:sty m:val="p"/>
            </m:rPr>
            <m:t>,</m:t>
          </m:r>
          <m:r>
            <m:t> </m:t>
          </m:r>
          <m:r>
            <m:t>2.11</m:t>
          </m:r>
          <m:r>
            <m:rPr>
              <m:sty m:val="p"/>
            </m:rPr>
            <m:t>,</m:t>
          </m:r>
          <m:r>
            <m:t> </m:t>
          </m:r>
          <m:r>
            <m:t>2.09</m:t>
          </m:r>
          <m:r>
            <m:rPr>
              <m:sty m:val="p"/>
            </m:rPr>
            <m:t>,</m:t>
          </m:r>
          <m:r>
            <m:t> </m:t>
          </m:r>
          <m:r>
            <m:t>2.10</m:t>
          </m:r>
          <m:r>
            <m:t> </m:t>
          </m:r>
          <m:r>
            <m:rPr>
              <m:sty m:val="p"/>
            </m:rPr>
            <m:t>s</m:t>
          </m:r>
          <m:r>
            <m:rPr>
              <m:sty m:val="p"/>
            </m:rPr>
            <m:t>.</m:t>
          </m:r>
        </m:oMath>
      </m:oMathPara>
    </w:p>
    <w:p>
      <w:pPr>
        <w:pStyle w:val="FirstParagraph"/>
      </w:pPr>
      <w:r>
        <w:t xml:space="preserve">A mean is meaningful.</w:t>
      </w:r>
    </w:p>
    <w:p>
      <w:pPr>
        <w:pStyle w:val="BodyText"/>
      </w:pPr>
      <w:r>
        <w:t xml:space="preserve">Now suppose measurements are deliberately made at different temperatures: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vAlign w:val="center"/>
          </w:tcPr>
          <w:p>
            <w:pPr>
              <w:pStyle w:val="Compact"/>
              <w:spacing w:after="0" w:before="0"/>
              <w:jc w:val="right"/>
            </w:pPr>
            <w:r>
              <w:rPr>
                <w:sz w:val="19"/>
              </w:rPr>
              <w:t xml:space="preserve">Temperature (T) / (^</w:t>
            </w:r>
            <w:r>
              <w:rPr>
                <w:sz w:val="19"/>
              </w:rPr>
              <w:t xml:space="preserve">)</w:t>
            </w:r>
          </w:p>
        </w:tc>
        <w:tc>
          <w:tcPr>
            <w:vAlign w:val="center"/>
          </w:tcPr>
          <w:p>
            <w:pPr>
              <w:pStyle w:val="Compact"/>
              <w:spacing w:after="0" w:before="0"/>
              <w:jc w:val="right"/>
            </w:pPr>
            <w:r>
              <w:rPr>
                <w:sz w:val="19"/>
              </w:rPr>
              <w:t xml:space="preserve">Resistance (R) / (</w:t>
            </w:r>
            <w:r>
              <w:rPr>
                <w:sz w:val="19"/>
              </w:rPr>
              <w:t xml:space="preserve">)</w:t>
            </w:r>
          </w:p>
        </w:tc>
      </w:tr>
      <w:tr>
        <w:tc>
          <w:tcPr>
            <w:vAlign w:val="center"/>
          </w:tcPr>
          <w:p>
            <w:pPr>
              <w:pStyle w:val="Compact"/>
              <w:spacing w:after="0" w:before="0"/>
              <w:jc w:val="right"/>
            </w:pPr>
            <w:r>
              <w:rPr>
                <w:sz w:val="19"/>
              </w:rPr>
              <w:t xml:space="preserve">20</w:t>
            </w:r>
          </w:p>
        </w:tc>
        <w:tc>
          <w:tcPr>
            <w:vAlign w:val="center"/>
          </w:tcPr>
          <w:p>
            <w:pPr>
              <w:pStyle w:val="Compact"/>
              <w:spacing w:after="0" w:before="0"/>
              <w:jc w:val="right"/>
            </w:pPr>
            <w:r>
              <w:rPr>
                <w:sz w:val="19"/>
              </w:rPr>
              <w:t xml:space="preserve">102</w:t>
            </w:r>
          </w:p>
        </w:tc>
      </w:tr>
      <w:tr>
        <w:tc>
          <w:tcPr>
            <w:vAlign w:val="center"/>
          </w:tcPr>
          <w:p>
            <w:pPr>
              <w:pStyle w:val="Compact"/>
              <w:spacing w:after="0" w:before="0"/>
              <w:jc w:val="right"/>
            </w:pPr>
            <w:r>
              <w:rPr>
                <w:sz w:val="19"/>
              </w:rPr>
              <w:t xml:space="preserve">30</w:t>
            </w:r>
          </w:p>
        </w:tc>
        <w:tc>
          <w:tcPr>
            <w:vAlign w:val="center"/>
          </w:tcPr>
          <w:p>
            <w:pPr>
              <w:pStyle w:val="Compact"/>
              <w:spacing w:after="0" w:before="0"/>
              <w:jc w:val="right"/>
            </w:pPr>
            <w:r>
              <w:rPr>
                <w:sz w:val="19"/>
              </w:rPr>
              <w:t xml:space="preserve">106</w:t>
            </w:r>
          </w:p>
        </w:tc>
      </w:tr>
      <w:tr>
        <w:tc>
          <w:tcPr>
            <w:vAlign w:val="center"/>
          </w:tcPr>
          <w:p>
            <w:pPr>
              <w:pStyle w:val="Compact"/>
              <w:spacing w:after="0" w:before="0"/>
              <w:jc w:val="right"/>
            </w:pPr>
            <w:r>
              <w:rPr>
                <w:sz w:val="19"/>
              </w:rPr>
              <w:t xml:space="preserve">40</w:t>
            </w:r>
          </w:p>
        </w:tc>
        <w:tc>
          <w:tcPr>
            <w:vAlign w:val="center"/>
          </w:tcPr>
          <w:p>
            <w:pPr>
              <w:pStyle w:val="Compact"/>
              <w:spacing w:after="0" w:before="0"/>
              <w:jc w:val="right"/>
            </w:pPr>
            <w:r>
              <w:rPr>
                <w:sz w:val="19"/>
              </w:rPr>
              <w:t xml:space="preserve">110</w:t>
            </w:r>
          </w:p>
        </w:tc>
      </w:tr>
      <w:tr>
        <w:tc>
          <w:tcPr>
            <w:vAlign w:val="center"/>
          </w:tcPr>
          <w:p>
            <w:pPr>
              <w:pStyle w:val="Compact"/>
              <w:spacing w:after="0" w:before="0"/>
              <w:jc w:val="right"/>
            </w:pPr>
            <w:r>
              <w:rPr>
                <w:sz w:val="19"/>
              </w:rPr>
              <w:t xml:space="preserve">50</w:t>
            </w:r>
          </w:p>
        </w:tc>
        <w:tc>
          <w:tcPr>
            <w:vAlign w:val="center"/>
          </w:tcPr>
          <w:p>
            <w:pPr>
              <w:pStyle w:val="Compact"/>
              <w:spacing w:after="0" w:before="0"/>
              <w:jc w:val="right"/>
            </w:pPr>
            <w:r>
              <w:rPr>
                <w:sz w:val="19"/>
              </w:rPr>
              <w:t xml:space="preserve">114</w:t>
            </w:r>
          </w:p>
        </w:tc>
      </w:tr>
    </w:tbl>
    <w:p>
      <w:pPr>
        <w:pStyle w:val="BodyText"/>
      </w:pPr>
      <w:r>
        <w:t xml:space="preserve">Averaging the four resistances would destroy the relationship being investigated. Before averaging, ask:</w:t>
      </w:r>
    </w:p>
    <w:p>
      <w:pPr>
        <w:pStyle w:val="BlockText"/>
      </w:pPr>
      <w:r>
        <w:t xml:space="preserve">Do these measurements represent repeated estimates of the same quantity under equivalent conditions?</w:t>
      </w:r>
    </w:p>
    <w:bookmarkEnd w:id="63"/>
    <w:bookmarkStart w:id="64" w:name="unacceptable-manipulation"/>
    <w:p>
      <w:pPr>
        <w:pStyle w:val="Heading2"/>
        <w:keepNext/>
      </w:pPr>
      <w:r>
        <w:t xml:space="preserve">10.5 Unacceptable manipulation</w:t>
      </w:r>
    </w:p>
    <w:p>
      <w:pPr>
        <w:pStyle w:val="FirstParagraph"/>
      </w:pPr>
      <w:r>
        <w:t xml:space="preserve">The following practices are scientifically unacceptable:</w:t>
      </w:r>
    </w:p>
    <w:p>
      <w:pPr>
        <w:pStyle w:val="Compact"/>
        <w:numPr>
          <w:ilvl w:val="0"/>
          <w:numId w:val="1009"/>
        </w:numPr>
      </w:pPr>
      <w:r>
        <w:t xml:space="preserve">deleting a value simply because it disagrees with theory;</w:t>
      </w:r>
    </w:p>
    <w:p>
      <w:pPr>
        <w:pStyle w:val="Compact"/>
        <w:numPr>
          <w:ilvl w:val="0"/>
          <w:numId w:val="1009"/>
        </w:numPr>
      </w:pPr>
      <w:r>
        <w:t xml:space="preserve">choosing only points that improve a graph;</w:t>
      </w:r>
    </w:p>
    <w:p>
      <w:pPr>
        <w:pStyle w:val="Compact"/>
        <w:numPr>
          <w:ilvl w:val="0"/>
          <w:numId w:val="1009"/>
        </w:numPr>
      </w:pPr>
      <w:r>
        <w:t xml:space="preserve">changing an uncertainty to make a reference value fall inside the uncertainty interval;</w:t>
      </w:r>
    </w:p>
    <w:p>
      <w:pPr>
        <w:pStyle w:val="Compact"/>
        <w:numPr>
          <w:ilvl w:val="0"/>
          <w:numId w:val="1009"/>
        </w:numPr>
      </w:pPr>
      <w:r>
        <w:t xml:space="preserve">rounding values in a preferred direction;</w:t>
      </w:r>
    </w:p>
    <w:p>
      <w:pPr>
        <w:pStyle w:val="Compact"/>
        <w:numPr>
          <w:ilvl w:val="0"/>
          <w:numId w:val="1009"/>
        </w:numPr>
      </w:pPr>
      <w:r>
        <w:t xml:space="preserve">forcing a fit through the origin without justification;</w:t>
      </w:r>
    </w:p>
    <w:p>
      <w:pPr>
        <w:pStyle w:val="Compact"/>
        <w:numPr>
          <w:ilvl w:val="0"/>
          <w:numId w:val="1009"/>
        </w:numPr>
      </w:pPr>
      <w:r>
        <w:t xml:space="preserve">replacing raw data with cleaned values while discarding the originals.</w:t>
      </w:r>
    </w:p>
    <w:bookmarkEnd w:id="64"/>
    <w:bookmarkEnd w:id="65"/>
    <w:bookmarkStart w:id="69" w:name="graphical-data-analysis"/>
    <w:p>
      <w:pPr>
        <w:pStyle w:val="Heading1"/>
        <w:keepNext/>
      </w:pPr>
      <w:r>
        <w:t xml:space="preserve">11. Graphical data analysis</w:t>
      </w:r>
    </w:p>
    <w:p>
      <w:pPr>
        <w:pStyle w:val="FirstParagraph"/>
      </w:pPr>
      <w:r>
        <w:t xml:space="preserve">Graphs are analytical tools. They can reveal proportionality, curvature, offsets, outliers, systematic trends, and disagreement with a model.</w:t>
      </w:r>
    </w:p>
    <w:bookmarkStart w:id="66" w:name="independent-and-dependent-variables"/>
    <w:p>
      <w:pPr>
        <w:pStyle w:val="Heading2"/>
        <w:keepNext/>
      </w:pPr>
      <w:r>
        <w:t xml:space="preserve">11.1 Independent and dependent variables</w:t>
      </w:r>
    </w:p>
    <w:p>
      <w:pPr>
        <w:pStyle w:val="FirstParagraph"/>
      </w:pPr>
      <w:r>
        <w:t xml:space="preserve">The independent variable is normally the quantity deliberately selected or changed and is usually placed on the horizontal axis. The dependent variable is the measured response and is usually placed on the vertical axis.</w:t>
      </w:r>
    </w:p>
    <w:p>
      <w:pPr>
        <w:pStyle w:val="BodyText"/>
      </w:pPr>
      <w:r>
        <w:t xml:space="preserve">A scientific graph should normally include:</w:t>
      </w:r>
    </w:p>
    <w:p>
      <w:pPr>
        <w:pStyle w:val="Compact"/>
        <w:numPr>
          <w:ilvl w:val="0"/>
          <w:numId w:val="1010"/>
        </w:numPr>
      </w:pPr>
      <w:r>
        <w:t xml:space="preserve">quantity and unit on each axis;</w:t>
      </w:r>
    </w:p>
    <w:p>
      <w:pPr>
        <w:pStyle w:val="Compact"/>
        <w:numPr>
          <w:ilvl w:val="0"/>
          <w:numId w:val="1010"/>
        </w:numPr>
      </w:pPr>
      <w:r>
        <w:t xml:space="preserve">appropriate scales;</w:t>
      </w:r>
    </w:p>
    <w:p>
      <w:pPr>
        <w:pStyle w:val="Compact"/>
        <w:numPr>
          <w:ilvl w:val="0"/>
          <w:numId w:val="1010"/>
        </w:numPr>
      </w:pPr>
      <w:r>
        <w:t xml:space="preserve">visible data points;</w:t>
      </w:r>
    </w:p>
    <w:p>
      <w:pPr>
        <w:pStyle w:val="Compact"/>
        <w:numPr>
          <w:ilvl w:val="0"/>
          <w:numId w:val="1010"/>
        </w:numPr>
      </w:pPr>
      <w:r>
        <w:t xml:space="preserve">uncertainty bars where relevant;</w:t>
      </w:r>
    </w:p>
    <w:p>
      <w:pPr>
        <w:pStyle w:val="Compact"/>
        <w:numPr>
          <w:ilvl w:val="0"/>
          <w:numId w:val="1010"/>
        </w:numPr>
      </w:pPr>
      <w:r>
        <w:t xml:space="preserve">the fitted relationship;</w:t>
      </w:r>
    </w:p>
    <w:p>
      <w:pPr>
        <w:pStyle w:val="Compact"/>
        <w:numPr>
          <w:ilvl w:val="0"/>
          <w:numId w:val="1010"/>
        </w:numPr>
      </w:pPr>
      <w:r>
        <w:t xml:space="preserve">a useful caption.</w:t>
      </w:r>
    </w:p>
    <w:bookmarkEnd w:id="66"/>
    <w:bookmarkStart w:id="67" w:name="error-bars"/>
    <w:p>
      <w:pPr>
        <w:pStyle w:val="Heading2"/>
        <w:keepNext/>
      </w:pPr>
      <w:r>
        <w:t xml:space="preserve">11.2 Error bars</w:t>
      </w:r>
    </w:p>
    <w:p>
      <w:pPr>
        <w:pStyle w:val="FirstParagraph"/>
      </w:pPr>
      <w:r>
        <w:t xml:space="preserve">If</w:t>
      </w:r>
    </w:p>
    <w:p>
      <w:pPr>
        <w:pStyle w:val="BodyText"/>
      </w:pPr>
      <m:oMathPara>
        <m:oMathParaPr>
          <m:jc m:val="center"/>
        </m:oMathParaPr>
        <m:oMath>
          <m:r>
            <m:t>T</m:t>
          </m:r>
          <m:r>
            <m:rPr>
              <m:sty m:val="p"/>
            </m:rPr>
            <m:t>=</m:t>
          </m:r>
          <m:d>
            <m:dPr>
              <m:begChr m:val="("/>
              <m:endChr m:val=")"/>
              <m:sepChr m:val=""/>
              <m:grow/>
            </m:dPr>
            <m:e>
              <m:r>
                <m:t>1.418</m:t>
              </m:r>
              <m:r>
                <m:rPr>
                  <m:sty m:val="p"/>
                </m:rPr>
                <m:t>±</m:t>
              </m:r>
              <m:r>
                <m:t>0.010</m:t>
              </m:r>
            </m:e>
          </m:d>
          <m:r>
            <m:t> </m:t>
          </m:r>
          <m:r>
            <m:rPr>
              <m:sty m:val="p"/>
            </m:rPr>
            <m:t>s</m:t>
          </m:r>
          <m:r>
            <m:rPr>
              <m:sty m:val="p"/>
            </m:rPr>
            <m:t>,</m:t>
          </m:r>
        </m:oMath>
      </m:oMathPara>
    </w:p>
    <w:p>
      <w:pPr>
        <w:pStyle w:val="FirstParagraph"/>
      </w:pPr>
      <w:r>
        <w:t xml:space="preserve">the uncertainty may be shown by an error bar. The graph caption should state what the bar represents, for example:</w:t>
      </w:r>
    </w:p>
    <w:p>
      <w:pPr>
        <w:pStyle w:val="BlockText"/>
      </w:pPr>
      <w:r>
        <w:t xml:space="preserve">Vertical error bars represent the standard uncertainty in (T).</w:t>
      </w:r>
    </w:p>
    <w:bookmarkEnd w:id="67"/>
    <w:bookmarkStart w:id="68" w:name="do-not-join-data-points-dot-to-dot"/>
    <w:p>
      <w:pPr>
        <w:pStyle w:val="Heading2"/>
        <w:keepNext/>
      </w:pPr>
      <w:r>
        <w:t xml:space="preserve">11.3 Do not join data points dot-to-dot</w:t>
      </w:r>
    </w:p>
    <w:p>
      <w:pPr>
        <w:pStyle w:val="FirstParagraph"/>
      </w:pPr>
      <w:r>
        <w:t xml:space="preserve">Experimental data usually contain scatter. If a physical model predicts a linear relationship, fit a line of the form</w:t>
      </w:r>
    </w:p>
    <w:p>
      <w:pPr>
        <w:pStyle w:val="BodyText"/>
      </w:pPr>
      <m:oMathPara>
        <m:oMathParaPr>
          <m:jc m:val="center"/>
        </m:oMathParaPr>
        <m:oMath>
          <m:borderBox>
            <m:e>
              <m:r>
                <m:t>y</m:t>
              </m:r>
              <m:r>
                <m:rPr>
                  <m:sty m:val="p"/>
                </m:rPr>
                <m:t>=</m:t>
              </m:r>
              <m:r>
                <m:t>m</m:t>
              </m:r>
              <m:r>
                <m:t>x</m:t>
              </m:r>
              <m:r>
                <m:rPr>
                  <m:sty m:val="p"/>
                </m:rPr>
                <m:t>+</m:t>
              </m:r>
              <m:r>
                <m:t>c</m:t>
              </m:r>
            </m:e>
          </m:borderBox>
        </m:oMath>
      </m:oMathPara>
    </w:p>
    <w:p>
      <w:pPr>
        <w:pStyle w:val="FirstParagraph"/>
      </w:pPr>
      <w:r>
        <w:t xml:space="preserve">instead of connecting successive points.</w:t>
      </w:r>
    </w:p>
    <w:bookmarkEnd w:id="68"/>
    <w:bookmarkEnd w:id="69"/>
    <w:bookmarkStart w:id="72" w:name="data-transformation-and-linearisation"/>
    <w:p>
      <w:pPr>
        <w:pStyle w:val="Heading1"/>
        <w:keepNext/>
      </w:pPr>
      <w:r>
        <w:t xml:space="preserve">12. Data transformation and linearisation</w:t>
      </w:r>
    </w:p>
    <w:p>
      <w:pPr>
        <w:pStyle w:val="FirstParagraph"/>
      </w:pPr>
      <w:r>
        <w:t xml:space="preserve">Many physical relationships are not naturally linear. A physically motivated transformation can convert them into a form suitable for linear fitting.</w:t>
      </w:r>
    </w:p>
    <w:p>
      <w:pPr>
        <w:pStyle w:val="BodyText"/>
      </w:pPr>
      <w:r>
        <w:t xml:space="preserve">For a simple pendulum,</w:t>
      </w:r>
    </w:p>
    <w:p>
      <w:pPr>
        <w:pStyle w:val="BodyText"/>
      </w:pPr>
      <m:oMathPara>
        <m:oMathParaPr>
          <m:jc m:val="center"/>
        </m:oMathParaPr>
        <m:oMath>
          <m:r>
            <m:t>T</m:t>
          </m:r>
          <m:r>
            <m:rPr>
              <m:sty m:val="p"/>
            </m:rPr>
            <m:t>=</m:t>
          </m:r>
          <m:r>
            <m:t>2</m:t>
          </m:r>
          <m:r>
            <m:t>π</m:t>
          </m:r>
          <m:rad>
            <m:radPr>
              <m:degHide m:val="on"/>
            </m:radPr>
            <m:deg/>
            <m:e>
              <m:f>
                <m:fPr>
                  <m:type m:val="bar"/>
                </m:fPr>
                <m:num>
                  <m:r>
                    <m:t>L</m:t>
                  </m:r>
                </m:num>
                <m:den>
                  <m:r>
                    <m:t>g</m:t>
                  </m:r>
                </m:den>
              </m:f>
            </m:e>
          </m:rad>
          <m:r>
            <m:rPr>
              <m:sty m:val="p"/>
            </m:rPr>
            <m:t>.</m:t>
          </m:r>
        </m:oMath>
      </m:oMathPara>
    </w:p>
    <w:p>
      <w:pPr>
        <w:pStyle w:val="FirstParagraph"/>
      </w:pPr>
      <w:r>
        <w:t xml:space="preserve">Squaring gives</w:t>
      </w:r>
    </w:p>
    <w:p>
      <w:pPr>
        <w:pStyle w:val="BodyText"/>
      </w:pPr>
      <m:oMathPara>
        <m:oMathParaPr>
          <m:jc m:val="center"/>
        </m:oMathParaPr>
        <m:oMath>
          <m:borderBox>
            <m:e>
              <m:sSup>
                <m:e>
                  <m:r>
                    <m:t>T</m:t>
                  </m:r>
                </m:e>
                <m:sup>
                  <m:r>
                    <m:t>2</m:t>
                  </m:r>
                </m:sup>
              </m:sSup>
              <m:r>
                <m:rPr>
                  <m:sty m:val="p"/>
                </m:rPr>
                <m:t>=</m:t>
              </m:r>
              <m:f>
                <m:fPr>
                  <m:type m:val="bar"/>
                </m:fPr>
                <m:num>
                  <m:r>
                    <m:t>4</m:t>
                  </m:r>
                  <m:sSup>
                    <m:e>
                      <m:r>
                        <m:t>π</m:t>
                      </m:r>
                    </m:e>
                    <m:sup>
                      <m:r>
                        <m:t>2</m:t>
                      </m:r>
                    </m:sup>
                  </m:sSup>
                </m:num>
                <m:den>
                  <m:r>
                    <m:t>g</m:t>
                  </m:r>
                </m:den>
              </m:f>
              <m:r>
                <m:t>L</m:t>
              </m:r>
            </m:e>
          </m:borderBox>
          <m:r>
            <m:rPr>
              <m:sty m:val="p"/>
            </m:rPr>
            <m:t>.</m:t>
          </m:r>
        </m:oMath>
      </m:oMathPara>
    </w:p>
    <w:p>
      <w:pPr>
        <w:pStyle w:val="FirstParagraph"/>
      </w:pPr>
      <w:r>
        <w:t xml:space="preserve">A plot of (T^2) against (L) should therefore be linear, with</w:t>
      </w:r>
    </w:p>
    <w:p>
      <w:pPr>
        <w:pStyle w:val="BodyText"/>
      </w:pPr>
      <m:oMathPara>
        <m:oMathParaPr>
          <m:jc m:val="center"/>
        </m:oMathParaPr>
        <m:oMath>
          <m:borderBox>
            <m:e>
              <m:r>
                <m:t>m</m:t>
              </m:r>
              <m:r>
                <m:rPr>
                  <m:sty m:val="p"/>
                </m:rPr>
                <m:t>=</m:t>
              </m:r>
              <m:f>
                <m:fPr>
                  <m:type m:val="bar"/>
                </m:fPr>
                <m:num>
                  <m:r>
                    <m:t>4</m:t>
                  </m:r>
                  <m:sSup>
                    <m:e>
                      <m:r>
                        <m:t>π</m:t>
                      </m:r>
                    </m:e>
                    <m:sup>
                      <m:r>
                        <m:t>2</m:t>
                      </m:r>
                    </m:sup>
                  </m:sSup>
                </m:num>
                <m:den>
                  <m:r>
                    <m:t>g</m:t>
                  </m:r>
                </m:den>
              </m:f>
            </m:e>
          </m:borderBox>
          <m:r>
            <m:rPr>
              <m:sty m:val="p"/>
            </m:rPr>
            <m:t>.</m:t>
          </m:r>
        </m:oMath>
      </m:oMathPara>
    </w:p>
    <w:p>
      <w:pPr>
        <w:pStyle w:val="FirstParagraph"/>
      </w:pPr>
      <w:r>
        <w:t xml:space="preserve">Hence</w:t>
      </w:r>
    </w:p>
    <w:p>
      <w:pPr>
        <w:pStyle w:val="BodyText"/>
      </w:pPr>
      <m:oMathPara>
        <m:oMathParaPr>
          <m:jc m:val="center"/>
        </m:oMathParaPr>
        <m:oMath>
          <m:borderBox>
            <m:e>
              <m:r>
                <m:t>g</m:t>
              </m:r>
              <m:r>
                <m:rPr>
                  <m:sty m:val="p"/>
                </m:rPr>
                <m:t>=</m:t>
              </m:r>
              <m:f>
                <m:fPr>
                  <m:type m:val="bar"/>
                </m:fPr>
                <m:num>
                  <m:r>
                    <m:t>4</m:t>
                  </m:r>
                  <m:sSup>
                    <m:e>
                      <m:r>
                        <m:t>π</m:t>
                      </m:r>
                    </m:e>
                    <m:sup>
                      <m:r>
                        <m:t>2</m:t>
                      </m:r>
                    </m:sup>
                  </m:sSup>
                </m:num>
                <m:den>
                  <m:r>
                    <m:t>m</m:t>
                  </m:r>
                </m:den>
              </m:f>
            </m:e>
          </m:borderBox>
          <m:r>
            <m:rPr>
              <m:sty m:val="p"/>
            </m:rPr>
            <m:t>.</m:t>
          </m:r>
        </m:oMath>
      </m:oMathPara>
    </w:p>
    <w:bookmarkStart w:id="70" w:name="complete-pendulum-dataset"/>
    <w:p>
      <w:pPr>
        <w:pStyle w:val="Heading2"/>
        <w:keepNext/>
      </w:pPr>
      <w:r>
        <w:t xml:space="preserve">12.1 Complete pendulum dataset</w:t>
      </w:r>
    </w:p>
    <w:p>
      <w:pPr>
        <w:pStyle w:val="FirstParagraph"/>
      </w:pPr>
      <w:r>
        <w:t xml:space="preserve">Suppose the raw measurements are:</w:t>
      </w:r>
    </w:p>
    <w:tbl>
      <w:tblPr>
        <w:tblStyle w:val="Table"/>
        <w:tblW w:type="auto" w:w="0"/>
        <w:jc w:val="center"/>
        <w:tblLook w:firstRow="1" w:lastRow="0" w:firstColumn="0" w:lastColumn="0" w:noHBand="0" w:noVBand="0" w:val="0020"/>
      </w:tblPr>
      <w:tblGrid>
        <w:gridCol w:w="3960"/>
        <w:gridCol w:w="3960"/>
      </w:tblGrid>
      <w:tr>
        <w:trPr>
          <w:tblHeader w:val="on"/>
        </w:trPr>
        <w:tc>
          <w:tcPr>
            <w:vAlign w:val="center"/>
          </w:tcPr>
          <w:p>
            <w:pPr>
              <w:pStyle w:val="Compact"/>
              <w:spacing w:after="0" w:before="0"/>
              <w:jc w:val="right"/>
            </w:pPr>
            <w:r>
              <w:rPr>
                <w:sz w:val="19"/>
              </w:rPr>
              <w:t xml:space="preserve">(L) / (</w:t>
            </w:r>
            <w:r>
              <w:rPr>
                <w:sz w:val="19"/>
              </w:rPr>
              <w:t xml:space="preserve">)</w:t>
            </w:r>
          </w:p>
        </w:tc>
        <w:tc>
          <w:tcPr>
            <w:vAlign w:val="center"/>
          </w:tcPr>
          <w:p>
            <w:pPr>
              <w:pStyle w:val="Compact"/>
              <w:spacing w:after="0" w:before="0"/>
              <w:jc w:val="right"/>
            </w:pPr>
            <w:r>
              <w:rPr>
                <w:sz w:val="19"/>
              </w:rPr>
              <w:t xml:space="preserve">(t_{10}) / (</w:t>
            </w:r>
            <w:r>
              <w:rPr>
                <w:sz w:val="19"/>
              </w:rPr>
              <w:t xml:space="preserve">)</w:t>
            </w:r>
          </w:p>
        </w:tc>
      </w:tr>
      <w:tr>
        <w:tc>
          <w:tcPr>
            <w:vAlign w:val="center"/>
          </w:tcPr>
          <w:p>
            <w:pPr>
              <w:pStyle w:val="Compact"/>
              <w:spacing w:after="0" w:before="0"/>
              <w:jc w:val="right"/>
            </w:pPr>
            <w:r>
              <w:rPr>
                <w:sz w:val="19"/>
              </w:rPr>
              <w:t xml:space="preserve">0.200</w:t>
            </w:r>
          </w:p>
        </w:tc>
        <w:tc>
          <w:tcPr>
            <w:vAlign w:val="center"/>
          </w:tcPr>
          <w:p>
            <w:pPr>
              <w:pStyle w:val="Compact"/>
              <w:spacing w:after="0" w:before="0"/>
              <w:jc w:val="right"/>
            </w:pPr>
            <w:r>
              <w:rPr>
                <w:sz w:val="19"/>
              </w:rPr>
              <w:t xml:space="preserve">8.96</w:t>
            </w:r>
          </w:p>
        </w:tc>
      </w:tr>
      <w:tr>
        <w:tc>
          <w:tcPr>
            <w:vAlign w:val="center"/>
          </w:tcPr>
          <w:p>
            <w:pPr>
              <w:pStyle w:val="Compact"/>
              <w:spacing w:after="0" w:before="0"/>
              <w:jc w:val="right"/>
            </w:pPr>
            <w:r>
              <w:rPr>
                <w:sz w:val="19"/>
              </w:rPr>
              <w:t xml:space="preserve">0.300</w:t>
            </w:r>
          </w:p>
        </w:tc>
        <w:tc>
          <w:tcPr>
            <w:vAlign w:val="center"/>
          </w:tcPr>
          <w:p>
            <w:pPr>
              <w:pStyle w:val="Compact"/>
              <w:spacing w:after="0" w:before="0"/>
              <w:jc w:val="right"/>
            </w:pPr>
            <w:r>
              <w:rPr>
                <w:sz w:val="19"/>
              </w:rPr>
              <w:t xml:space="preserve">10.99</w:t>
            </w:r>
          </w:p>
        </w:tc>
      </w:tr>
      <w:tr>
        <w:tc>
          <w:tcPr>
            <w:vAlign w:val="center"/>
          </w:tcPr>
          <w:p>
            <w:pPr>
              <w:pStyle w:val="Compact"/>
              <w:spacing w:after="0" w:before="0"/>
              <w:jc w:val="right"/>
            </w:pPr>
            <w:r>
              <w:rPr>
                <w:sz w:val="19"/>
              </w:rPr>
              <w:t xml:space="preserve">0.400</w:t>
            </w:r>
          </w:p>
        </w:tc>
        <w:tc>
          <w:tcPr>
            <w:vAlign w:val="center"/>
          </w:tcPr>
          <w:p>
            <w:pPr>
              <w:pStyle w:val="Compact"/>
              <w:spacing w:after="0" w:before="0"/>
              <w:jc w:val="right"/>
            </w:pPr>
            <w:r>
              <w:rPr>
                <w:sz w:val="19"/>
              </w:rPr>
              <w:t xml:space="preserve">12.69</w:t>
            </w:r>
          </w:p>
        </w:tc>
      </w:tr>
      <w:tr>
        <w:tc>
          <w:tcPr>
            <w:vAlign w:val="center"/>
          </w:tcPr>
          <w:p>
            <w:pPr>
              <w:pStyle w:val="Compact"/>
              <w:spacing w:after="0" w:before="0"/>
              <w:jc w:val="right"/>
            </w:pPr>
            <w:r>
              <w:rPr>
                <w:sz w:val="19"/>
              </w:rPr>
              <w:t xml:space="preserve">0.500</w:t>
            </w:r>
          </w:p>
        </w:tc>
        <w:tc>
          <w:tcPr>
            <w:vAlign w:val="center"/>
          </w:tcPr>
          <w:p>
            <w:pPr>
              <w:pStyle w:val="Compact"/>
              <w:spacing w:after="0" w:before="0"/>
              <w:jc w:val="right"/>
            </w:pPr>
            <w:r>
              <w:rPr>
                <w:sz w:val="19"/>
              </w:rPr>
              <w:t xml:space="preserve">14.18</w:t>
            </w:r>
          </w:p>
        </w:tc>
      </w:tr>
      <w:tr>
        <w:tc>
          <w:tcPr>
            <w:vAlign w:val="center"/>
          </w:tcPr>
          <w:p>
            <w:pPr>
              <w:pStyle w:val="Compact"/>
              <w:spacing w:after="0" w:before="0"/>
              <w:jc w:val="right"/>
            </w:pPr>
            <w:r>
              <w:rPr>
                <w:sz w:val="19"/>
              </w:rPr>
              <w:t xml:space="preserve">0.600</w:t>
            </w:r>
          </w:p>
        </w:tc>
        <w:tc>
          <w:tcPr>
            <w:vAlign w:val="center"/>
          </w:tcPr>
          <w:p>
            <w:pPr>
              <w:pStyle w:val="Compact"/>
              <w:spacing w:after="0" w:before="0"/>
              <w:jc w:val="right"/>
            </w:pPr>
            <w:r>
              <w:rPr>
                <w:sz w:val="19"/>
              </w:rPr>
              <w:t xml:space="preserve">15.55</w:t>
            </w:r>
          </w:p>
        </w:tc>
      </w:tr>
    </w:tbl>
    <w:p>
      <w:pPr>
        <w:pStyle w:val="BodyText"/>
      </w:pPr>
      <w:r>
        <w:t xml:space="preserve">Calculate</w:t>
      </w:r>
    </w:p>
    <w:p>
      <w:pPr>
        <w:pStyle w:val="BodyText"/>
      </w:pPr>
      <m:oMathPara>
        <m:oMathParaPr>
          <m:jc m:val="center"/>
        </m:oMathParaPr>
        <m:oMath>
          <m:r>
            <m:t>T</m:t>
          </m:r>
          <m:r>
            <m:rPr>
              <m:sty m:val="p"/>
            </m:rPr>
            <m:t>=</m:t>
          </m:r>
          <m:f>
            <m:fPr>
              <m:type m:val="bar"/>
            </m:fPr>
            <m:num>
              <m:sSub>
                <m:e>
                  <m:r>
                    <m:t>t</m:t>
                  </m:r>
                </m:e>
                <m:sub>
                  <m:r>
                    <m:t>10</m:t>
                  </m:r>
                </m:sub>
              </m:sSub>
            </m:num>
            <m:den>
              <m:r>
                <m:t>10</m:t>
              </m:r>
            </m:den>
          </m:f>
        </m:oMath>
      </m:oMathPara>
    </w:p>
    <w:p>
      <w:pPr>
        <w:pStyle w:val="FirstParagraph"/>
      </w:pPr>
      <w:r>
        <w:t xml:space="preserve">and then (T^2):</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vAlign w:val="center"/>
          </w:tcPr>
          <w:p>
            <w:pPr>
              <w:pStyle w:val="Compact"/>
              <w:spacing w:after="0" w:before="0"/>
              <w:jc w:val="right"/>
            </w:pPr>
            <w:r>
              <w:rPr>
                <w:sz w:val="19"/>
              </w:rPr>
              <w:t xml:space="preserve">(L) / (</w:t>
            </w:r>
            <w:r>
              <w:rPr>
                <w:sz w:val="19"/>
              </w:rPr>
              <w:t xml:space="preserve">)</w:t>
            </w:r>
          </w:p>
        </w:tc>
        <w:tc>
          <w:tcPr>
            <w:vAlign w:val="center"/>
          </w:tcPr>
          <w:p>
            <w:pPr>
              <w:pStyle w:val="Compact"/>
              <w:spacing w:after="0" w:before="0"/>
              <w:jc w:val="right"/>
            </w:pPr>
            <w:r>
              <w:rPr>
                <w:sz w:val="19"/>
              </w:rPr>
              <w:t xml:space="preserve">(t_{10}) / (</w:t>
            </w:r>
            <w:r>
              <w:rPr>
                <w:sz w:val="19"/>
              </w:rPr>
              <w:t xml:space="preserve">)</w:t>
            </w:r>
          </w:p>
        </w:tc>
        <w:tc>
          <w:tcPr>
            <w:vAlign w:val="center"/>
          </w:tcPr>
          <w:p>
            <w:pPr>
              <w:pStyle w:val="Compact"/>
              <w:spacing w:after="0" w:before="0"/>
              <w:jc w:val="right"/>
            </w:pPr>
            <w:r>
              <w:rPr>
                <w:sz w:val="19"/>
              </w:rPr>
              <w:t xml:space="preserve">(T) / (</w:t>
            </w:r>
            <w:r>
              <w:rPr>
                <w:sz w:val="19"/>
              </w:rPr>
              <w:t xml:space="preserve">)</w:t>
            </w:r>
          </w:p>
        </w:tc>
        <w:tc>
          <w:tcPr>
            <w:vAlign w:val="center"/>
          </w:tcPr>
          <w:p>
            <w:pPr>
              <w:pStyle w:val="Compact"/>
              <w:spacing w:after="0" w:before="0"/>
              <w:jc w:val="right"/>
            </w:pPr>
            <w:r>
              <w:rPr>
                <w:sz w:val="19"/>
              </w:rPr>
              <w:t xml:space="preserve">(T^2) / (</w:t>
            </w:r>
            <w:r>
              <w:rPr>
                <w:sz w:val="19"/>
              </w:rPr>
              <w:t xml:space="preserve">)</w:t>
            </w:r>
          </w:p>
        </w:tc>
      </w:tr>
      <w:tr>
        <w:tc>
          <w:tcPr>
            <w:vAlign w:val="center"/>
          </w:tcPr>
          <w:p>
            <w:pPr>
              <w:pStyle w:val="Compact"/>
              <w:spacing w:after="0" w:before="0"/>
              <w:jc w:val="right"/>
            </w:pPr>
            <w:r>
              <w:rPr>
                <w:sz w:val="19"/>
              </w:rPr>
              <w:t xml:space="preserve">0.200</w:t>
            </w:r>
          </w:p>
        </w:tc>
        <w:tc>
          <w:tcPr>
            <w:vAlign w:val="center"/>
          </w:tcPr>
          <w:p>
            <w:pPr>
              <w:pStyle w:val="Compact"/>
              <w:spacing w:after="0" w:before="0"/>
              <w:jc w:val="right"/>
            </w:pPr>
            <w:r>
              <w:rPr>
                <w:sz w:val="19"/>
              </w:rPr>
              <w:t xml:space="preserve">8.96</w:t>
            </w:r>
          </w:p>
        </w:tc>
        <w:tc>
          <w:tcPr>
            <w:vAlign w:val="center"/>
          </w:tcPr>
          <w:p>
            <w:pPr>
              <w:pStyle w:val="Compact"/>
              <w:spacing w:after="0" w:before="0"/>
              <w:jc w:val="right"/>
            </w:pPr>
            <w:r>
              <w:rPr>
                <w:sz w:val="19"/>
              </w:rPr>
              <w:t xml:space="preserve">0.896</w:t>
            </w:r>
          </w:p>
        </w:tc>
        <w:tc>
          <w:tcPr>
            <w:vAlign w:val="center"/>
          </w:tcPr>
          <w:p>
            <w:pPr>
              <w:pStyle w:val="Compact"/>
              <w:spacing w:after="0" w:before="0"/>
              <w:jc w:val="right"/>
            </w:pPr>
            <w:r>
              <w:rPr>
                <w:sz w:val="19"/>
              </w:rPr>
              <w:t xml:space="preserve">0.803</w:t>
            </w:r>
          </w:p>
        </w:tc>
      </w:tr>
      <w:tr>
        <w:tc>
          <w:tcPr>
            <w:vAlign w:val="center"/>
          </w:tcPr>
          <w:p>
            <w:pPr>
              <w:pStyle w:val="Compact"/>
              <w:spacing w:after="0" w:before="0"/>
              <w:jc w:val="right"/>
            </w:pPr>
            <w:r>
              <w:rPr>
                <w:sz w:val="19"/>
              </w:rPr>
              <w:t xml:space="preserve">0.300</w:t>
            </w:r>
          </w:p>
        </w:tc>
        <w:tc>
          <w:tcPr>
            <w:vAlign w:val="center"/>
          </w:tcPr>
          <w:p>
            <w:pPr>
              <w:pStyle w:val="Compact"/>
              <w:spacing w:after="0" w:before="0"/>
              <w:jc w:val="right"/>
            </w:pPr>
            <w:r>
              <w:rPr>
                <w:sz w:val="19"/>
              </w:rPr>
              <w:t xml:space="preserve">10.99</w:t>
            </w:r>
          </w:p>
        </w:tc>
        <w:tc>
          <w:tcPr>
            <w:vAlign w:val="center"/>
          </w:tcPr>
          <w:p>
            <w:pPr>
              <w:pStyle w:val="Compact"/>
              <w:spacing w:after="0" w:before="0"/>
              <w:jc w:val="right"/>
            </w:pPr>
            <w:r>
              <w:rPr>
                <w:sz w:val="19"/>
              </w:rPr>
              <w:t xml:space="preserve">1.099</w:t>
            </w:r>
          </w:p>
        </w:tc>
        <w:tc>
          <w:tcPr>
            <w:vAlign w:val="center"/>
          </w:tcPr>
          <w:p>
            <w:pPr>
              <w:pStyle w:val="Compact"/>
              <w:spacing w:after="0" w:before="0"/>
              <w:jc w:val="right"/>
            </w:pPr>
            <w:r>
              <w:rPr>
                <w:sz w:val="19"/>
              </w:rPr>
              <w:t xml:space="preserve">1.208</w:t>
            </w:r>
          </w:p>
        </w:tc>
      </w:tr>
      <w:tr>
        <w:tc>
          <w:tcPr>
            <w:vAlign w:val="center"/>
          </w:tcPr>
          <w:p>
            <w:pPr>
              <w:pStyle w:val="Compact"/>
              <w:spacing w:after="0" w:before="0"/>
              <w:jc w:val="right"/>
            </w:pPr>
            <w:r>
              <w:rPr>
                <w:sz w:val="19"/>
              </w:rPr>
              <w:t xml:space="preserve">0.400</w:t>
            </w:r>
          </w:p>
        </w:tc>
        <w:tc>
          <w:tcPr>
            <w:vAlign w:val="center"/>
          </w:tcPr>
          <w:p>
            <w:pPr>
              <w:pStyle w:val="Compact"/>
              <w:spacing w:after="0" w:before="0"/>
              <w:jc w:val="right"/>
            </w:pPr>
            <w:r>
              <w:rPr>
                <w:sz w:val="19"/>
              </w:rPr>
              <w:t xml:space="preserve">12.69</w:t>
            </w:r>
          </w:p>
        </w:tc>
        <w:tc>
          <w:tcPr>
            <w:vAlign w:val="center"/>
          </w:tcPr>
          <w:p>
            <w:pPr>
              <w:pStyle w:val="Compact"/>
              <w:spacing w:after="0" w:before="0"/>
              <w:jc w:val="right"/>
            </w:pPr>
            <w:r>
              <w:rPr>
                <w:sz w:val="19"/>
              </w:rPr>
              <w:t xml:space="preserve">1.269</w:t>
            </w:r>
          </w:p>
        </w:tc>
        <w:tc>
          <w:tcPr>
            <w:vAlign w:val="center"/>
          </w:tcPr>
          <w:p>
            <w:pPr>
              <w:pStyle w:val="Compact"/>
              <w:spacing w:after="0" w:before="0"/>
              <w:jc w:val="right"/>
            </w:pPr>
            <w:r>
              <w:rPr>
                <w:sz w:val="19"/>
              </w:rPr>
              <w:t xml:space="preserve">1.610</w:t>
            </w:r>
          </w:p>
        </w:tc>
      </w:tr>
      <w:tr>
        <w:tc>
          <w:tcPr>
            <w:vAlign w:val="center"/>
          </w:tcPr>
          <w:p>
            <w:pPr>
              <w:pStyle w:val="Compact"/>
              <w:spacing w:after="0" w:before="0"/>
              <w:jc w:val="right"/>
            </w:pPr>
            <w:r>
              <w:rPr>
                <w:sz w:val="19"/>
              </w:rPr>
              <w:t xml:space="preserve">0.500</w:t>
            </w:r>
          </w:p>
        </w:tc>
        <w:tc>
          <w:tcPr>
            <w:vAlign w:val="center"/>
          </w:tcPr>
          <w:p>
            <w:pPr>
              <w:pStyle w:val="Compact"/>
              <w:spacing w:after="0" w:before="0"/>
              <w:jc w:val="right"/>
            </w:pPr>
            <w:r>
              <w:rPr>
                <w:sz w:val="19"/>
              </w:rPr>
              <w:t xml:space="preserve">14.18</w:t>
            </w:r>
          </w:p>
        </w:tc>
        <w:tc>
          <w:tcPr>
            <w:vAlign w:val="center"/>
          </w:tcPr>
          <w:p>
            <w:pPr>
              <w:pStyle w:val="Compact"/>
              <w:spacing w:after="0" w:before="0"/>
              <w:jc w:val="right"/>
            </w:pPr>
            <w:r>
              <w:rPr>
                <w:sz w:val="19"/>
              </w:rPr>
              <w:t xml:space="preserve">1.418</w:t>
            </w:r>
          </w:p>
        </w:tc>
        <w:tc>
          <w:tcPr>
            <w:vAlign w:val="center"/>
          </w:tcPr>
          <w:p>
            <w:pPr>
              <w:pStyle w:val="Compact"/>
              <w:spacing w:after="0" w:before="0"/>
              <w:jc w:val="right"/>
            </w:pPr>
            <w:r>
              <w:rPr>
                <w:sz w:val="19"/>
              </w:rPr>
              <w:t xml:space="preserve">2.011</w:t>
            </w:r>
          </w:p>
        </w:tc>
      </w:tr>
      <w:tr>
        <w:tc>
          <w:tcPr>
            <w:vAlign w:val="center"/>
          </w:tcPr>
          <w:p>
            <w:pPr>
              <w:pStyle w:val="Compact"/>
              <w:spacing w:after="0" w:before="0"/>
              <w:jc w:val="right"/>
            </w:pPr>
            <w:r>
              <w:rPr>
                <w:sz w:val="19"/>
              </w:rPr>
              <w:t xml:space="preserve">0.600</w:t>
            </w:r>
          </w:p>
        </w:tc>
        <w:tc>
          <w:tcPr>
            <w:vAlign w:val="center"/>
          </w:tcPr>
          <w:p>
            <w:pPr>
              <w:pStyle w:val="Compact"/>
              <w:spacing w:after="0" w:before="0"/>
              <w:jc w:val="right"/>
            </w:pPr>
            <w:r>
              <w:rPr>
                <w:sz w:val="19"/>
              </w:rPr>
              <w:t xml:space="preserve">15.55</w:t>
            </w:r>
          </w:p>
        </w:tc>
        <w:tc>
          <w:tcPr>
            <w:vAlign w:val="center"/>
          </w:tcPr>
          <w:p>
            <w:pPr>
              <w:pStyle w:val="Compact"/>
              <w:spacing w:after="0" w:before="0"/>
              <w:jc w:val="right"/>
            </w:pPr>
            <w:r>
              <w:rPr>
                <w:sz w:val="19"/>
              </w:rPr>
              <w:t xml:space="preserve">1.555</w:t>
            </w:r>
          </w:p>
        </w:tc>
        <w:tc>
          <w:tcPr>
            <w:vAlign w:val="center"/>
          </w:tcPr>
          <w:p>
            <w:pPr>
              <w:pStyle w:val="Compact"/>
              <w:spacing w:after="0" w:before="0"/>
              <w:jc w:val="right"/>
            </w:pPr>
            <w:r>
              <w:rPr>
                <w:sz w:val="19"/>
              </w:rPr>
              <w:t xml:space="preserve">2.418</w:t>
            </w:r>
          </w:p>
        </w:tc>
      </w:tr>
    </w:tbl>
    <w:p>
      <w:pPr>
        <w:pStyle w:val="BodyText"/>
      </w:pPr>
      <w:r>
        <w:t xml:space="preserve">The first two columns preserve the measured quantities. The last two contain derived quantities.</w:t>
      </w:r>
    </w:p>
    <w:bookmarkEnd w:id="70"/>
    <w:bookmarkStart w:id="71" w:name="extracting-physics-from-the-fitted-slope"/>
    <w:p>
      <w:pPr>
        <w:pStyle w:val="Heading2"/>
        <w:keepNext/>
      </w:pPr>
      <w:r>
        <w:t xml:space="preserve">12.2 Extracting physics from the fitted slope</w:t>
      </w:r>
    </w:p>
    <w:p>
      <w:pPr>
        <w:pStyle w:val="FirstParagraph"/>
      </w:pPr>
      <w:r>
        <w:t xml:space="preserve">Suppose a fit gives</w:t>
      </w:r>
    </w:p>
    <w:p>
      <w:pPr>
        <w:pStyle w:val="BodyText"/>
      </w:pPr>
      <m:oMathPara>
        <m:oMathParaPr>
          <m:jc m:val="center"/>
        </m:oMathParaPr>
        <m:oMath>
          <m:r>
            <m:t>m</m:t>
          </m:r>
          <m:r>
            <m:rPr>
              <m:sty m:val="p"/>
            </m:rPr>
            <m:t>=</m:t>
          </m:r>
          <m:d>
            <m:dPr>
              <m:begChr m:val="("/>
              <m:endChr m:val=")"/>
              <m:sepChr m:val=""/>
              <m:grow/>
            </m:dPr>
            <m:e>
              <m:r>
                <m:t>4.033</m:t>
              </m:r>
              <m:r>
                <m:rPr>
                  <m:sty m:val="p"/>
                </m:rPr>
                <m:t>±</m:t>
              </m:r>
              <m:r>
                <m:t>0.006</m:t>
              </m:r>
            </m:e>
          </m:d>
          <m:r>
            <m:t> </m:t>
          </m:r>
          <m:sSup>
            <m:e>
              <m:r>
                <m:rPr>
                  <m:sty m:val="p"/>
                </m:rPr>
                <m:t>s</m:t>
              </m:r>
            </m:e>
            <m:sup>
              <m:r>
                <m:rPr>
                  <m:sty m:val="p"/>
                </m:rPr>
                <m:t>2</m:t>
              </m:r>
            </m:sup>
          </m:sSup>
          <m:r>
            <m:rPr>
              <m:sty m:val="p"/>
            </m:rPr>
            <m:t> </m:t>
          </m:r>
          <m:sSup>
            <m:e>
              <m:r>
                <m:rPr>
                  <m:sty m:val="p"/>
                </m:rPr>
                <m:t>m</m:t>
              </m:r>
            </m:e>
            <m:sup>
              <m:r>
                <m:rPr>
                  <m:sty m:val="p"/>
                </m:rPr>
                <m:t>−</m:t>
              </m:r>
              <m:r>
                <m:rPr>
                  <m:sty m:val="p"/>
                </m:rPr>
                <m:t>1</m:t>
              </m:r>
            </m:sup>
          </m:sSup>
          <m:r>
            <m:rPr>
              <m:sty m:val="p"/>
            </m:rPr>
            <m:t>.</m:t>
          </m:r>
        </m:oMath>
      </m:oMathPara>
    </w:p>
    <w:p>
      <w:pPr>
        <w:pStyle w:val="FirstParagraph"/>
      </w:pPr>
      <w:r>
        <w:t xml:space="preserve">Then</w:t>
      </w:r>
    </w:p>
    <w:p>
      <w:pPr>
        <w:pStyle w:val="BodyText"/>
      </w:pPr>
      <m:oMathPara>
        <m:oMathParaPr>
          <m:jc m:val="center"/>
        </m:oMathParaPr>
        <m:oMath>
          <m:r>
            <m:t>g</m:t>
          </m:r>
          <m:r>
            <m:rPr>
              <m:sty m:val="p"/>
            </m:rPr>
            <m:t>=</m:t>
          </m:r>
          <m:f>
            <m:fPr>
              <m:type m:val="bar"/>
            </m:fPr>
            <m:num>
              <m:r>
                <m:t>4</m:t>
              </m:r>
              <m:sSup>
                <m:e>
                  <m:r>
                    <m:t>π</m:t>
                  </m:r>
                </m:e>
                <m:sup>
                  <m:r>
                    <m:t>2</m:t>
                  </m:r>
                </m:sup>
              </m:sSup>
            </m:num>
            <m:den>
              <m:r>
                <m:t>4.033</m:t>
              </m:r>
            </m:den>
          </m:f>
          <m:r>
            <m:rPr>
              <m:sty m:val="p"/>
            </m:rPr>
            <m:t>≈</m:t>
          </m:r>
          <m:r>
            <m:t>9.79</m:t>
          </m:r>
          <m:r>
            <m:t> </m:t>
          </m:r>
          <m:r>
            <m:rPr>
              <m:sty m:val="p"/>
            </m:rPr>
            <m:t>m</m:t>
          </m:r>
          <m:r>
            <m:rPr>
              <m:sty m:val="p"/>
            </m:rPr>
            <m:t> </m:t>
          </m:r>
          <m:sSup>
            <m:e>
              <m:r>
                <m:rPr>
                  <m:sty m:val="p"/>
                </m:rPr>
                <m:t>s</m:t>
              </m:r>
            </m:e>
            <m:sup>
              <m:r>
                <m:rPr>
                  <m:sty m:val="p"/>
                </m:rPr>
                <m:t>−</m:t>
              </m:r>
              <m:r>
                <m:rPr>
                  <m:sty m:val="p"/>
                </m:rPr>
                <m:t>2</m:t>
              </m:r>
            </m:sup>
          </m:sSup>
          <m:r>
            <m:rPr>
              <m:sty m:val="p"/>
            </m:rPr>
            <m:t>.</m:t>
          </m:r>
        </m:oMath>
      </m:oMathPara>
    </w:p>
    <w:p>
      <w:pPr>
        <w:pStyle w:val="FirstParagraph"/>
      </w:pPr>
      <w:r>
        <w:t xml:space="preserve">Since (g</w:t>
      </w:r>
      <w:r>
        <w:t xml:space="preserve">m^{-1}),</w:t>
      </w:r>
    </w:p>
    <w:p>
      <w:pPr>
        <w:pStyle w:val="BodyText"/>
      </w:pPr>
      <m:oMathPara>
        <m:oMathParaPr>
          <m:jc m:val="center"/>
        </m:oMathParaPr>
        <m:oMath>
          <m:f>
            <m:fPr>
              <m:type m:val="bar"/>
            </m:fPr>
            <m:num>
              <m:sSub>
                <m:e>
                  <m:r>
                    <m:t>u</m:t>
                  </m:r>
                </m:e>
                <m:sub>
                  <m:r>
                    <m:t>g</m:t>
                  </m:r>
                </m:sub>
              </m:sSub>
            </m:num>
            <m:den>
              <m:r>
                <m:t>g</m:t>
              </m:r>
            </m:den>
          </m:f>
          <m:r>
            <m:rPr>
              <m:sty m:val="p"/>
            </m:rPr>
            <m:t>=</m:t>
          </m:r>
          <m:f>
            <m:fPr>
              <m:type m:val="bar"/>
            </m:fPr>
            <m:num>
              <m:sSub>
                <m:e>
                  <m:r>
                    <m:t>u</m:t>
                  </m:r>
                </m:e>
                <m:sub>
                  <m:r>
                    <m:t>m</m:t>
                  </m:r>
                </m:sub>
              </m:sSub>
            </m:num>
            <m:den>
              <m:r>
                <m:t>m</m:t>
              </m:r>
            </m:den>
          </m:f>
          <m:r>
            <m:rPr>
              <m:sty m:val="p"/>
            </m:rPr>
            <m:t>.</m:t>
          </m:r>
        </m:oMath>
      </m:oMathPara>
    </w:p>
    <w:p>
      <w:pPr>
        <w:pStyle w:val="FirstParagraph"/>
      </w:pPr>
      <w:r>
        <w:t xml:space="preserve">Thus</w:t>
      </w:r>
    </w:p>
    <w:p>
      <w:pPr>
        <w:pStyle w:val="BodyText"/>
      </w:pPr>
      <m:oMathPara>
        <m:oMathParaPr>
          <m:jc m:val="center"/>
        </m:oMathParaPr>
        <m:oMath>
          <m:sSub>
            <m:e>
              <m:r>
                <m:t>u</m:t>
              </m:r>
            </m:e>
            <m:sub>
              <m:r>
                <m:t>g</m:t>
              </m:r>
            </m:sub>
          </m:sSub>
          <m:r>
            <m:rPr>
              <m:sty m:val="p"/>
            </m:rPr>
            <m:t>=</m:t>
          </m:r>
          <m:r>
            <m:t>9.79</m:t>
          </m:r>
          <m:d>
            <m:dPr>
              <m:begChr m:val="("/>
              <m:endChr m:val=")"/>
              <m:sepChr m:val=""/>
              <m:grow/>
            </m:dPr>
            <m:e>
              <m:f>
                <m:fPr>
                  <m:type m:val="bar"/>
                </m:fPr>
                <m:num>
                  <m:r>
                    <m:t>0.006</m:t>
                  </m:r>
                </m:num>
                <m:den>
                  <m:r>
                    <m:t>4.033</m:t>
                  </m:r>
                </m:den>
              </m:f>
            </m:e>
          </m:d>
          <m:r>
            <m:rPr>
              <m:sty m:val="p"/>
            </m:rPr>
            <m:t>≈</m:t>
          </m:r>
          <m:r>
            <m:t>0.015</m:t>
          </m:r>
          <m:r>
            <m:t> </m:t>
          </m:r>
          <m:r>
            <m:rPr>
              <m:sty m:val="p"/>
            </m:rPr>
            <m:t>m</m:t>
          </m:r>
          <m:r>
            <m:rPr>
              <m:sty m:val="p"/>
            </m:rPr>
            <m:t> </m:t>
          </m:r>
          <m:sSup>
            <m:e>
              <m:r>
                <m:rPr>
                  <m:sty m:val="p"/>
                </m:rPr>
                <m:t>s</m:t>
              </m:r>
            </m:e>
            <m:sup>
              <m:r>
                <m:rPr>
                  <m:sty m:val="p"/>
                </m:rPr>
                <m:t>−</m:t>
              </m:r>
              <m:r>
                <m:rPr>
                  <m:sty m:val="p"/>
                </m:rPr>
                <m:t>2</m:t>
              </m:r>
            </m:sup>
          </m:sSup>
          <m:r>
            <m:rPr>
              <m:sty m:val="p"/>
            </m:rPr>
            <m:t>.</m:t>
          </m:r>
        </m:oMath>
      </m:oMathPara>
    </w:p>
    <w:p>
      <w:pPr>
        <w:pStyle w:val="FirstParagraph"/>
      </w:pPr>
      <w:r>
        <w:t xml:space="preserve">Considering this fitted-slope contribution alone,</w:t>
      </w:r>
    </w:p>
    <w:p>
      <w:pPr>
        <w:pStyle w:val="BodyText"/>
      </w:pPr>
      <m:oMathPara>
        <m:oMathParaPr>
          <m:jc m:val="center"/>
        </m:oMathParaPr>
        <m:oMath>
          <m:borderBox>
            <m:e>
              <m:r>
                <m:t>g</m:t>
              </m:r>
              <m:r>
                <m:rPr>
                  <m:sty m:val="p"/>
                </m:rPr>
                <m:t>=</m:t>
              </m:r>
              <m:d>
                <m:dPr>
                  <m:begChr m:val="("/>
                  <m:endChr m:val=")"/>
                  <m:sepChr m:val=""/>
                  <m:grow/>
                </m:dPr>
                <m:e>
                  <m:r>
                    <m:t>9.79</m:t>
                  </m:r>
                  <m:r>
                    <m:rPr>
                      <m:sty m:val="p"/>
                    </m:rPr>
                    <m:t>±</m:t>
                  </m:r>
                  <m:r>
                    <m:t>0.02</m:t>
                  </m:r>
                </m:e>
              </m:d>
              <m:r>
                <m:t> </m:t>
              </m:r>
              <m:r>
                <m:rPr>
                  <m:sty m:val="p"/>
                </m:rPr>
                <m:t>m</m:t>
              </m:r>
              <m:r>
                <m:rPr>
                  <m:sty m:val="p"/>
                </m:rPr>
                <m:t> </m:t>
              </m:r>
              <m:sSup>
                <m:e>
                  <m:r>
                    <m:rPr>
                      <m:sty m:val="p"/>
                    </m:rPr>
                    <m:t>s</m:t>
                  </m:r>
                </m:e>
                <m:sup>
                  <m:r>
                    <m:rPr>
                      <m:sty m:val="p"/>
                    </m:rPr>
                    <m:t>−</m:t>
                  </m:r>
                  <m:r>
                    <m:rPr>
                      <m:sty m:val="p"/>
                    </m:rPr>
                    <m:t>2</m:t>
                  </m:r>
                </m:sup>
              </m:sSup>
            </m:e>
          </m:borderBox>
          <m:r>
            <m:rPr>
              <m:sty m:val="p"/>
            </m:rPr>
            <m:t>.</m:t>
          </m:r>
        </m:oMath>
      </m:oMathPara>
    </w:p>
    <w:p>
      <w:pPr>
        <w:pStyle w:val="FirstParagraph"/>
      </w:pPr>
      <w:r>
        <w:t xml:space="preserve">Other systematic contributions may still need to be considered before interpreting this as the complete uncertainty.</w:t>
      </w:r>
    </w:p>
    <w:p>
      <w:pPr>
        <w:pStyle w:val="BodyText"/>
      </w:pPr>
      <w:r>
        <w:t xml:space="preserve">The full analysis chain is</w:t>
      </w:r>
    </w:p>
    <w:p>
      <w:pPr>
        <w:pStyle w:val="BodyText"/>
      </w:pPr>
      <m:oMathPara>
        <m:oMathParaPr>
          <m:jc m:val="center"/>
        </m:oMathParaPr>
        <m:oMath>
          <m:borderBox>
            <m:e>
              <m:sSub>
                <m:e>
                  <m:r>
                    <m:t>t</m:t>
                  </m:r>
                </m:e>
                <m:sub>
                  <m:r>
                    <m:t>10</m:t>
                  </m:r>
                </m:sub>
              </m:sSub>
              <m:r>
                <m:rPr>
                  <m:sty m:val="p"/>
                </m:rPr>
                <m:t>→</m:t>
              </m:r>
              <m:r>
                <m:t>T</m:t>
              </m:r>
              <m:r>
                <m:rPr>
                  <m:sty m:val="p"/>
                </m:rPr>
                <m:t>→</m:t>
              </m:r>
              <m:sSup>
                <m:e>
                  <m:r>
                    <m:t>T</m:t>
                  </m:r>
                </m:e>
                <m:sup>
                  <m:r>
                    <m:t>2</m:t>
                  </m:r>
                </m:sup>
              </m:sSup>
              <m:r>
                <m:rPr>
                  <m:sty m:val="p"/>
                </m:rPr>
                <m:t>→</m:t>
              </m:r>
              <m:r>
                <m:rPr>
                  <m:nor/>
                  <m:sty m:val="p"/>
                </m:rPr>
                <m:t>fit</m:t>
              </m:r>
              <m:r>
                <m:rPr>
                  <m:sty m:val="p"/>
                </m:rPr>
                <m:t>→</m:t>
              </m:r>
              <m:r>
                <m:t>m</m:t>
              </m:r>
              <m:r>
                <m:rPr>
                  <m:sty m:val="p"/>
                </m:rPr>
                <m:t>→</m:t>
              </m:r>
              <m:r>
                <m:t>g</m:t>
              </m:r>
              <m:r>
                <m:rPr>
                  <m:sty m:val="p"/>
                </m:rPr>
                <m:t>→</m:t>
              </m:r>
              <m:sSub>
                <m:e>
                  <m:r>
                    <m:t>u</m:t>
                  </m:r>
                </m:e>
                <m:sub>
                  <m:r>
                    <m:t>g</m:t>
                  </m:r>
                </m:sub>
              </m:sSub>
            </m:e>
          </m:borderBox>
          <m:r>
            <m:rPr>
              <m:sty m:val="p"/>
            </m:rPr>
            <m:t>.</m:t>
          </m:r>
        </m:oMath>
      </m:oMathPara>
    </w:p>
    <w:bookmarkEnd w:id="71"/>
    <w:bookmarkEnd w:id="72"/>
    <w:bookmarkStart w:id="79" w:name="X6e9eb775691cb87ce9e2020055545a6ff54c0cf"/>
    <w:p>
      <w:pPr>
        <w:pStyle w:val="Heading1"/>
        <w:keepNext/>
      </w:pPr>
      <w:r>
        <w:t xml:space="preserve">13. The physical meaning of slope, intercept and residuals</w:t>
      </w:r>
    </w:p>
    <w:bookmarkStart w:id="76" w:name="slope"/>
    <w:p>
      <w:pPr>
        <w:pStyle w:val="Heading2"/>
        <w:keepNext/>
      </w:pPr>
      <w:r>
        <w:t xml:space="preserve">13.1 Slope</w:t>
      </w:r>
    </w:p>
    <w:p>
      <w:pPr>
        <w:pStyle w:val="FirstParagraph"/>
      </w:pPr>
      <w:r>
        <w:t xml:space="preserve">For</w:t>
      </w:r>
    </w:p>
    <w:p>
      <w:pPr>
        <w:pStyle w:val="BodyText"/>
      </w:pPr>
      <m:oMathPara>
        <m:oMathParaPr>
          <m:jc m:val="center"/>
        </m:oMathParaPr>
        <m:oMath>
          <m:r>
            <m:t>y</m:t>
          </m:r>
          <m:r>
            <m:rPr>
              <m:sty m:val="p"/>
            </m:rPr>
            <m:t>=</m:t>
          </m:r>
          <m:r>
            <m:t>m</m:t>
          </m:r>
          <m:r>
            <m:t>x</m:t>
          </m:r>
          <m:r>
            <m:rPr>
              <m:sty m:val="p"/>
            </m:rPr>
            <m:t>+</m:t>
          </m:r>
          <m:r>
            <m:t>c</m:t>
          </m:r>
          <m:r>
            <m:rPr>
              <m:sty m:val="p"/>
            </m:rPr>
            <m:t>,</m:t>
          </m:r>
        </m:oMath>
      </m:oMathPara>
    </w:p>
    <w:p>
      <w:pPr>
        <w:pStyle w:val="FirstParagraph"/>
      </w:pPr>
      <w:r>
        <w:t xml:space="preserve">the most important question is not merely</w:t>
      </w:r>
      <w:r>
        <w:t xml:space="preserve"> </w:t>
      </w:r>
      <w:r>
        <w:t xml:space="preserve">“</w:t>
      </w:r>
      <w:r>
        <w:t xml:space="preserve">What is (m)?</w:t>
      </w:r>
      <w:r>
        <w:t xml:space="preserve">”</w:t>
      </w:r>
      <w:r>
        <w:t xml:space="preserve"> </w:t>
      </w:r>
      <w:r>
        <w:t xml:space="preserve">but</w:t>
      </w:r>
    </w:p>
    <w:p>
      <w:pPr>
        <w:pStyle w:val="BlockText"/>
      </w:pPr>
      <w:r>
        <w:rPr>
          <w:b/>
          <w:bCs/>
        </w:rPr>
        <w:t xml:space="preserve">What physical quantity does (m) represent?</w:t>
      </w:r>
    </w:p>
    <w:p>
      <w:pPr>
        <w:pStyle w:val="FirstParagraph"/>
      </w:pPr>
      <w:r>
        <w:t xml:space="preserve">Examples:</w:t>
      </w:r>
    </w:p>
    <w:bookmarkStart w:id="73" w:name="velocity-against-time"/>
    <w:p>
      <w:pPr>
        <w:pStyle w:val="Heading3"/>
        <w:keepNext/>
      </w:pPr>
      <w:r>
        <w:t xml:space="preserve">Velocity against time</w:t>
      </w:r>
    </w:p>
    <w:p>
      <w:pPr>
        <w:pStyle w:val="FirstParagraph"/>
      </w:pPr>
      <m:oMathPara>
        <m:oMathParaPr>
          <m:jc m:val="center"/>
        </m:oMathParaPr>
        <m:oMath>
          <m:r>
            <m:t>v</m:t>
          </m:r>
          <m:r>
            <m:rPr>
              <m:sty m:val="p"/>
            </m:rPr>
            <m:t>=</m:t>
          </m:r>
          <m:sSub>
            <m:e>
              <m:r>
                <m:t>v</m:t>
              </m:r>
            </m:e>
            <m:sub>
              <m:r>
                <m:t>0</m:t>
              </m:r>
            </m:sub>
          </m:sSub>
          <m:r>
            <m:rPr>
              <m:sty m:val="p"/>
            </m:rPr>
            <m:t>+</m:t>
          </m:r>
          <m:r>
            <m:t>a</m:t>
          </m:r>
          <m:r>
            <m:t>t</m:t>
          </m:r>
          <m:r>
            <m:rPr>
              <m:sty m:val="p"/>
            </m:rPr>
            <m:t>,</m:t>
          </m:r>
        </m:oMath>
      </m:oMathPara>
    </w:p>
    <w:p>
      <w:pPr>
        <w:pStyle w:val="FirstParagraph"/>
      </w:pPr>
      <w:r>
        <w:t xml:space="preserve">so</w:t>
      </w:r>
    </w:p>
    <w:p>
      <w:pPr>
        <w:pStyle w:val="BodyText"/>
      </w:pPr>
      <m:oMathPara>
        <m:oMathParaPr>
          <m:jc m:val="center"/>
        </m:oMathParaPr>
        <m:oMath>
          <m:r>
            <m:t>m</m:t>
          </m:r>
          <m:r>
            <m:rPr>
              <m:sty m:val="p"/>
            </m:rPr>
            <m:t>=</m:t>
          </m:r>
          <m:r>
            <m:t>a</m:t>
          </m:r>
          <m:r>
            <m:rPr>
              <m:sty m:val="p"/>
            </m:rPr>
            <m:t>.</m:t>
          </m:r>
        </m:oMath>
      </m:oMathPara>
    </w:p>
    <w:bookmarkEnd w:id="73"/>
    <w:bookmarkStart w:id="74" w:name="voltage-against-current"/>
    <w:p>
      <w:pPr>
        <w:pStyle w:val="Heading3"/>
        <w:keepNext/>
      </w:pPr>
      <w:r>
        <w:t xml:space="preserve">Voltage against current</w:t>
      </w:r>
    </w:p>
    <w:p>
      <w:pPr>
        <w:pStyle w:val="FirstParagraph"/>
      </w:pPr>
      <m:oMathPara>
        <m:oMathParaPr>
          <m:jc m:val="center"/>
        </m:oMathParaPr>
        <m:oMath>
          <m:r>
            <m:t>V</m:t>
          </m:r>
          <m:r>
            <m:rPr>
              <m:sty m:val="p"/>
            </m:rPr>
            <m:t>=</m:t>
          </m:r>
          <m:r>
            <m:t>R</m:t>
          </m:r>
          <m:r>
            <m:t>I</m:t>
          </m:r>
          <m:r>
            <m:rPr>
              <m:sty m:val="p"/>
            </m:rPr>
            <m:t>,</m:t>
          </m:r>
        </m:oMath>
      </m:oMathPara>
    </w:p>
    <w:p>
      <w:pPr>
        <w:pStyle w:val="FirstParagraph"/>
      </w:pPr>
      <w:r>
        <w:t xml:space="preserve">so</w:t>
      </w:r>
    </w:p>
    <w:p>
      <w:pPr>
        <w:pStyle w:val="BodyText"/>
      </w:pPr>
      <m:oMathPara>
        <m:oMathParaPr>
          <m:jc m:val="center"/>
        </m:oMathParaPr>
        <m:oMath>
          <m:r>
            <m:t>m</m:t>
          </m:r>
          <m:r>
            <m:rPr>
              <m:sty m:val="p"/>
            </m:rPr>
            <m:t>=</m:t>
          </m:r>
          <m:r>
            <m:t>R</m:t>
          </m:r>
          <m:r>
            <m:rPr>
              <m:sty m:val="p"/>
            </m:rPr>
            <m:t>.</m:t>
          </m:r>
        </m:oMath>
      </m:oMathPara>
    </w:p>
    <w:bookmarkEnd w:id="74"/>
    <w:bookmarkStart w:id="75" w:name="pendulum"/>
    <w:p>
      <w:pPr>
        <w:pStyle w:val="Heading3"/>
        <w:keepNext/>
      </w:pPr>
      <w:r>
        <w:t xml:space="preserve">Pendulum</w:t>
      </w:r>
    </w:p>
    <w:p>
      <w:pPr>
        <w:pStyle w:val="FirstParagraph"/>
      </w:pPr>
      <m:oMathPara>
        <m:oMathParaPr>
          <m:jc m:val="center"/>
        </m:oMathParaPr>
        <m:oMath>
          <m:sSup>
            <m:e>
              <m:r>
                <m:t>T</m:t>
              </m:r>
            </m:e>
            <m:sup>
              <m:r>
                <m:t>2</m:t>
              </m:r>
            </m:sup>
          </m:sSup>
          <m:r>
            <m:rPr>
              <m:sty m:val="p"/>
            </m:rPr>
            <m:t>=</m:t>
          </m:r>
          <m:f>
            <m:fPr>
              <m:type m:val="bar"/>
            </m:fPr>
            <m:num>
              <m:r>
                <m:t>4</m:t>
              </m:r>
              <m:sSup>
                <m:e>
                  <m:r>
                    <m:t>π</m:t>
                  </m:r>
                </m:e>
                <m:sup>
                  <m:r>
                    <m:t>2</m:t>
                  </m:r>
                </m:sup>
              </m:sSup>
            </m:num>
            <m:den>
              <m:r>
                <m:t>g</m:t>
              </m:r>
            </m:den>
          </m:f>
          <m:r>
            <m:t>L</m:t>
          </m:r>
          <m:r>
            <m:rPr>
              <m:sty m:val="p"/>
            </m:rPr>
            <m:t>,</m:t>
          </m:r>
        </m:oMath>
      </m:oMathPara>
    </w:p>
    <w:p>
      <w:pPr>
        <w:pStyle w:val="FirstParagraph"/>
      </w:pPr>
      <w:r>
        <w:t xml:space="preserve">so</w:t>
      </w:r>
    </w:p>
    <w:p>
      <w:pPr>
        <w:pStyle w:val="BodyText"/>
      </w:pPr>
      <m:oMathPara>
        <m:oMathParaPr>
          <m:jc m:val="center"/>
        </m:oMathParaPr>
        <m:oMath>
          <m:r>
            <m:t>m</m:t>
          </m:r>
          <m:r>
            <m:rPr>
              <m:sty m:val="p"/>
            </m:rPr>
            <m:t>=</m:t>
          </m:r>
          <m:f>
            <m:fPr>
              <m:type m:val="bar"/>
            </m:fPr>
            <m:num>
              <m:r>
                <m:t>4</m:t>
              </m:r>
              <m:sSup>
                <m:e>
                  <m:r>
                    <m:t>π</m:t>
                  </m:r>
                </m:e>
                <m:sup>
                  <m:r>
                    <m:t>2</m:t>
                  </m:r>
                </m:sup>
              </m:sSup>
            </m:num>
            <m:den>
              <m:r>
                <m:t>g</m:t>
              </m:r>
            </m:den>
          </m:f>
          <m:r>
            <m:rPr>
              <m:sty m:val="p"/>
            </m:rPr>
            <m:t>.</m:t>
          </m:r>
        </m:oMath>
      </m:oMathPara>
    </w:p>
    <w:p>
      <w:pPr>
        <w:pStyle w:val="FirstParagraph"/>
      </w:pPr>
      <w:r>
        <w:t xml:space="preserve">Slope units provide an important consistency check. For (V) plotted against (I),</w:t>
      </w:r>
    </w:p>
    <w:p>
      <w:pPr>
        <w:pStyle w:val="BodyText"/>
      </w:pPr>
      <m:oMathPara>
        <m:oMathParaPr>
          <m:jc m:val="center"/>
        </m:oMathParaPr>
        <m:oMath>
          <m:d>
            <m:dPr>
              <m:begChr m:val="["/>
              <m:endChr m:val="]"/>
              <m:sepChr m:val=""/>
              <m:grow/>
            </m:dPr>
            <m:e>
              <m:r>
                <m:t>m</m:t>
              </m:r>
            </m:e>
          </m:d>
          <m:r>
            <m:rPr>
              <m:sty m:val="p"/>
            </m:rPr>
            <m:t>=</m:t>
          </m:r>
          <m:f>
            <m:fPr>
              <m:type m:val="bar"/>
            </m:fPr>
            <m:num>
              <m:r>
                <m:rPr>
                  <m:sty m:val="p"/>
                </m:rPr>
                <m:t>V</m:t>
              </m:r>
            </m:num>
            <m:den>
              <m:r>
                <m:rPr>
                  <m:sty m:val="p"/>
                </m:rPr>
                <m:t>A</m:t>
              </m:r>
            </m:den>
          </m:f>
          <m:r>
            <m:rPr>
              <m:sty m:val="p"/>
            </m:rPr>
            <m:t>=</m:t>
          </m:r>
          <m:r>
            <m:t>Ω</m:t>
          </m:r>
          <m:r>
            <m:rPr>
              <m:sty m:val="p"/>
            </m:rPr>
            <m:t>,</m:t>
          </m:r>
        </m:oMath>
      </m:oMathPara>
    </w:p>
    <w:p>
      <w:pPr>
        <w:pStyle w:val="FirstParagraph"/>
      </w:pPr>
      <w:r>
        <w:t xml:space="preserve">which is consistent with interpreting the slope as resistance.</w:t>
      </w:r>
    </w:p>
    <w:bookmarkEnd w:id="75"/>
    <w:bookmarkEnd w:id="76"/>
    <w:bookmarkStart w:id="77" w:name="intercept"/>
    <w:p>
      <w:pPr>
        <w:pStyle w:val="Heading2"/>
        <w:keepNext/>
      </w:pPr>
      <w:r>
        <w:t xml:space="preserve">13.2 Intercept</w:t>
      </w:r>
    </w:p>
    <w:p>
      <w:pPr>
        <w:pStyle w:val="FirstParagraph"/>
      </w:pPr>
      <w:r>
        <w:t xml:space="preserve">If theory predicts (c=0) but the fitted line gives a non-zero (c), do not automatically force the fit through the origin. A non-zero intercept may indicate:</w:t>
      </w:r>
    </w:p>
    <w:p>
      <w:pPr>
        <w:pStyle w:val="Compact"/>
        <w:numPr>
          <w:ilvl w:val="0"/>
          <w:numId w:val="1011"/>
        </w:numPr>
      </w:pPr>
      <w:r>
        <w:t xml:space="preserve">zero offset;</w:t>
      </w:r>
    </w:p>
    <w:p>
      <w:pPr>
        <w:pStyle w:val="Compact"/>
        <w:numPr>
          <w:ilvl w:val="0"/>
          <w:numId w:val="1011"/>
        </w:numPr>
      </w:pPr>
      <w:r>
        <w:t xml:space="preserve">calibration bias;</w:t>
      </w:r>
    </w:p>
    <w:p>
      <w:pPr>
        <w:pStyle w:val="Compact"/>
        <w:numPr>
          <w:ilvl w:val="0"/>
          <w:numId w:val="1011"/>
        </w:numPr>
      </w:pPr>
      <w:r>
        <w:t xml:space="preserve">an omitted physical contribution;</w:t>
      </w:r>
    </w:p>
    <w:p>
      <w:pPr>
        <w:pStyle w:val="Compact"/>
        <w:numPr>
          <w:ilvl w:val="0"/>
          <w:numId w:val="1011"/>
        </w:numPr>
      </w:pPr>
      <w:r>
        <w:t xml:space="preserve">random scatter;</w:t>
      </w:r>
    </w:p>
    <w:p>
      <w:pPr>
        <w:pStyle w:val="Compact"/>
        <w:numPr>
          <w:ilvl w:val="0"/>
          <w:numId w:val="1011"/>
        </w:numPr>
      </w:pPr>
      <w:r>
        <w:t xml:space="preserve">inadequacy of the model.</w:t>
      </w:r>
    </w:p>
    <w:bookmarkEnd w:id="77"/>
    <w:bookmarkStart w:id="78" w:name="residuals"/>
    <w:p>
      <w:pPr>
        <w:pStyle w:val="Heading2"/>
        <w:keepNext/>
      </w:pPr>
      <w:r>
        <w:t xml:space="preserve">13.3 Residuals</w:t>
      </w:r>
    </w:p>
    <w:p>
      <w:pPr>
        <w:pStyle w:val="FirstParagraph"/>
      </w:pPr>
      <w:r>
        <w:t xml:space="preserve">For data point (i), the residual is</w:t>
      </w:r>
    </w:p>
    <w:p>
      <w:pPr>
        <w:pStyle w:val="BodyText"/>
      </w:pPr>
      <m:oMathPara>
        <m:oMathParaPr>
          <m:jc m:val="center"/>
        </m:oMathParaPr>
        <m:oMath>
          <m:borderBox>
            <m:e>
              <m:sSub>
                <m:e>
                  <m:r>
                    <m:t>r</m:t>
                  </m:r>
                </m:e>
                <m:sub>
                  <m:r>
                    <m:t>i</m:t>
                  </m:r>
                </m:sub>
              </m:sSub>
              <m:r>
                <m:rPr>
                  <m:sty m:val="p"/>
                </m:rPr>
                <m:t>=</m:t>
              </m:r>
              <m:sSub>
                <m:e>
                  <m:r>
                    <m:t>y</m:t>
                  </m:r>
                </m:e>
                <m:sub>
                  <m:r>
                    <m:t>i</m:t>
                  </m:r>
                </m:sub>
              </m:sSub>
              <m:r>
                <m:rPr>
                  <m:sty m:val="p"/>
                </m:rPr>
                <m:t>−</m:t>
              </m:r>
              <m:sSub>
                <m:e>
                  <m:r>
                    <m:t>y</m:t>
                  </m:r>
                </m:e>
                <m:sub>
                  <m:r>
                    <m:rPr>
                      <m:sty m:val="p"/>
                    </m:rPr>
                    <m:t>f</m:t>
                  </m:r>
                  <m:r>
                    <m:rPr>
                      <m:sty m:val="p"/>
                    </m:rPr>
                    <m:t>i</m:t>
                  </m:r>
                  <m:r>
                    <m:rPr>
                      <m:sty m:val="p"/>
                    </m:rPr>
                    <m:t>t</m:t>
                  </m:r>
                  <m:r>
                    <m:rPr>
                      <m:sty m:val="p"/>
                    </m:rPr>
                    <m:t>,</m:t>
                  </m:r>
                  <m:r>
                    <m:t>i</m:t>
                  </m:r>
                </m:sub>
              </m:sSub>
            </m:e>
          </m:borderBox>
          <m:r>
            <m:rPr>
              <m:sty m:val="p"/>
            </m:rPr>
            <m:t>.</m:t>
          </m:r>
        </m:oMath>
      </m:oMathPara>
    </w:p>
    <w:p>
      <w:pPr>
        <w:pStyle w:val="FirstParagraph"/>
      </w:pPr>
      <w:r>
        <w:t xml:space="preserve">Residuals scattered randomly around zero may support the chosen model. A systematic curved pattern can indicate that the model is inappropriate.</w:t>
      </w:r>
    </w:p>
    <w:bookmarkEnd w:id="78"/>
    <w:bookmarkEnd w:id="79"/>
    <w:bookmarkStart w:id="82" w:name="Xc05ea1216de2b2bb0ca1299f0400598fe824b91"/>
    <w:p>
      <w:pPr>
        <w:pStyle w:val="Heading1"/>
        <w:keepNext/>
      </w:pPr>
      <w:r>
        <w:t xml:space="preserve">14. How to compare experiment with theory or a reference value</w:t>
      </w:r>
    </w:p>
    <w:p>
      <w:pPr>
        <w:pStyle w:val="FirstParagraph"/>
      </w:pPr>
      <w:r>
        <w:t xml:space="preserve">Suppose</w:t>
      </w:r>
    </w:p>
    <w:p>
      <w:pPr>
        <w:pStyle w:val="BodyText"/>
      </w:pPr>
      <m:oMathPara>
        <m:oMathParaPr>
          <m:jc m:val="center"/>
        </m:oMathParaPr>
        <m:oMath>
          <m:sSub>
            <m:e>
              <m:r>
                <m:t>g</m:t>
              </m:r>
            </m:e>
            <m:sub>
              <m:r>
                <m:rPr>
                  <m:sty m:val="p"/>
                </m:rPr>
                <m:t>e</m:t>
              </m:r>
              <m:r>
                <m:rPr>
                  <m:sty m:val="p"/>
                </m:rPr>
                <m:t>x</m:t>
              </m:r>
              <m:r>
                <m:rPr>
                  <m:sty m:val="p"/>
                </m:rPr>
                <m:t>p</m:t>
              </m:r>
            </m:sub>
          </m:sSub>
          <m:r>
            <m:rPr>
              <m:sty m:val="p"/>
            </m:rPr>
            <m:t>=</m:t>
          </m:r>
          <m:d>
            <m:dPr>
              <m:begChr m:val="("/>
              <m:endChr m:val=")"/>
              <m:sepChr m:val=""/>
              <m:grow/>
            </m:dPr>
            <m:e>
              <m:r>
                <m:t>9.75</m:t>
              </m:r>
              <m:r>
                <m:rPr>
                  <m:sty m:val="p"/>
                </m:rPr>
                <m:t>±</m:t>
              </m:r>
              <m:r>
                <m:t>0.19</m:t>
              </m:r>
            </m:e>
          </m:d>
          <m:r>
            <m:t> </m:t>
          </m:r>
          <m:r>
            <m:rPr>
              <m:sty m:val="p"/>
            </m:rPr>
            <m:t>m</m:t>
          </m:r>
          <m:r>
            <m:rPr>
              <m:sty m:val="p"/>
            </m:rPr>
            <m:t> </m:t>
          </m:r>
          <m:sSup>
            <m:e>
              <m:r>
                <m:rPr>
                  <m:sty m:val="p"/>
                </m:rPr>
                <m:t>s</m:t>
              </m:r>
            </m:e>
            <m:sup>
              <m:r>
                <m:rPr>
                  <m:sty m:val="p"/>
                </m:rPr>
                <m:t>−</m:t>
              </m:r>
              <m:r>
                <m:rPr>
                  <m:sty m:val="p"/>
                </m:rPr>
                <m:t>2</m:t>
              </m:r>
            </m:sup>
          </m:sSup>
          <m:r>
            <m:rPr>
              <m:sty m:val="p"/>
            </m:rPr>
            <m:t>,</m:t>
          </m:r>
        </m:oMath>
      </m:oMathPara>
    </w:p>
    <w:p>
      <w:pPr>
        <w:pStyle w:val="FirstParagraph"/>
      </w:pPr>
      <w:r>
        <w:t xml:space="preserve">while</w:t>
      </w:r>
    </w:p>
    <w:p>
      <w:pPr>
        <w:pStyle w:val="BodyText"/>
      </w:pPr>
      <m:oMathPara>
        <m:oMathParaPr>
          <m:jc m:val="center"/>
        </m:oMathParaPr>
        <m:oMath>
          <m:sSub>
            <m:e>
              <m:r>
                <m:t>g</m:t>
              </m:r>
            </m:e>
            <m:sub>
              <m:r>
                <m:rPr>
                  <m:sty m:val="p"/>
                </m:rPr>
                <m:t>r</m:t>
              </m:r>
              <m:r>
                <m:rPr>
                  <m:sty m:val="p"/>
                </m:rPr>
                <m:t>e</m:t>
              </m:r>
              <m:r>
                <m:rPr>
                  <m:sty m:val="p"/>
                </m:rPr>
                <m:t>f</m:t>
              </m:r>
            </m:sub>
          </m:sSub>
          <m:r>
            <m:rPr>
              <m:sty m:val="p"/>
            </m:rPr>
            <m:t>=</m:t>
          </m:r>
          <m:r>
            <m:t>9.81</m:t>
          </m:r>
          <m:r>
            <m:t> </m:t>
          </m:r>
          <m:r>
            <m:rPr>
              <m:sty m:val="p"/>
            </m:rPr>
            <m:t>m</m:t>
          </m:r>
          <m:r>
            <m:rPr>
              <m:sty m:val="p"/>
            </m:rPr>
            <m:t> </m:t>
          </m:r>
          <m:sSup>
            <m:e>
              <m:r>
                <m:rPr>
                  <m:sty m:val="p"/>
                </m:rPr>
                <m:t>s</m:t>
              </m:r>
            </m:e>
            <m:sup>
              <m:r>
                <m:rPr>
                  <m:sty m:val="p"/>
                </m:rPr>
                <m:t>−</m:t>
              </m:r>
              <m:r>
                <m:rPr>
                  <m:sty m:val="p"/>
                </m:rPr>
                <m:t>2</m:t>
              </m:r>
            </m:sup>
          </m:sSup>
          <m:r>
            <m:rPr>
              <m:sty m:val="p"/>
            </m:rPr>
            <m:t>.</m:t>
          </m:r>
        </m:oMath>
      </m:oMathPara>
    </w:p>
    <w:p>
      <w:pPr>
        <w:pStyle w:val="FirstParagraph"/>
      </w:pPr>
      <w:r>
        <w:t xml:space="preserve">The absolute difference is</w:t>
      </w:r>
    </w:p>
    <w:p>
      <w:pPr>
        <w:pStyle w:val="BodyText"/>
      </w:pPr>
      <m:oMathPara>
        <m:oMathParaPr>
          <m:jc m:val="center"/>
        </m:oMathParaPr>
        <m:oMath>
          <m:d>
            <m:dPr>
              <m:begChr m:val="|"/>
              <m:endChr m:val="|"/>
              <m:sepChr m:val=""/>
              <m:grow/>
            </m:dPr>
            <m:e>
              <m:r>
                <m:t>9.75</m:t>
              </m:r>
              <m:r>
                <m:rPr>
                  <m:sty m:val="p"/>
                </m:rPr>
                <m:t>−</m:t>
              </m:r>
              <m:r>
                <m:t>9.81</m:t>
              </m:r>
            </m:e>
          </m:d>
          <m:r>
            <m:rPr>
              <m:sty m:val="p"/>
            </m:rPr>
            <m:t>=</m:t>
          </m:r>
          <m:r>
            <m:t>0.06</m:t>
          </m:r>
          <m:r>
            <m:t> </m:t>
          </m:r>
          <m:r>
            <m:rPr>
              <m:sty m:val="p"/>
            </m:rPr>
            <m:t>m</m:t>
          </m:r>
          <m:r>
            <m:rPr>
              <m:sty m:val="p"/>
            </m:rPr>
            <m:t> </m:t>
          </m:r>
          <m:sSup>
            <m:e>
              <m:r>
                <m:rPr>
                  <m:sty m:val="p"/>
                </m:rPr>
                <m:t>s</m:t>
              </m:r>
            </m:e>
            <m:sup>
              <m:r>
                <m:rPr>
                  <m:sty m:val="p"/>
                </m:rPr>
                <m:t>−</m:t>
              </m:r>
              <m:r>
                <m:rPr>
                  <m:sty m:val="p"/>
                </m:rPr>
                <m:t>2</m:t>
              </m:r>
            </m:sup>
          </m:sSup>
          <m:r>
            <m:rPr>
              <m:sty m:val="p"/>
            </m:rPr>
            <m:t>.</m:t>
          </m:r>
        </m:oMath>
      </m:oMathPara>
    </w:p>
    <w:p>
      <w:pPr>
        <w:pStyle w:val="FirstParagraph"/>
      </w:pPr>
      <w:r>
        <w:t xml:space="preserve">This difference is smaller than the quoted uncertainty (0.19 </w:t>
      </w:r>
      <w:r>
        <w:t xml:space="preserve">). At the introductory level, a reasonable statement is:</w:t>
      </w:r>
    </w:p>
    <w:p>
      <w:pPr>
        <w:pStyle w:val="BlockText"/>
      </w:pPr>
      <w:r>
        <w:t xml:space="preserve">The measured value is consistent with the reference value within the stated experimental uncertainty.</w:t>
      </w:r>
    </w:p>
    <w:bookmarkStart w:id="80" w:name="poor-statement"/>
    <w:p>
      <w:pPr>
        <w:pStyle w:val="Heading3"/>
        <w:keepNext/>
      </w:pPr>
      <w:r>
        <w:t xml:space="preserve">Poor statement</w:t>
      </w:r>
    </w:p>
    <w:p>
      <w:pPr>
        <w:pStyle w:val="BlockText"/>
      </w:pPr>
      <w:r>
        <w:t xml:space="preserve">The theoretical value is (9.81 </w:t>
      </w:r>
      <w:r>
        <w:t xml:space="preserve">) and ours is (9.75 </w:t>
      </w:r>
      <w:r>
        <w:t xml:space="preserve">), so experimental error occurred.</w:t>
      </w:r>
    </w:p>
    <w:bookmarkEnd w:id="80"/>
    <w:bookmarkStart w:id="81" w:name="better-statement"/>
    <w:p>
      <w:pPr>
        <w:pStyle w:val="Heading3"/>
        <w:keepNext/>
      </w:pPr>
      <w:r>
        <w:t xml:space="preserve">Better statement</w:t>
      </w:r>
    </w:p>
    <w:p>
      <w:pPr>
        <w:pStyle w:val="BlockText"/>
      </w:pPr>
      <w:r>
        <w:t xml:space="preserve">The measured value, (g=(9.75</w:t>
      </w:r>
      <w:r>
        <w:t xml:space="preserve">) </w:t>
      </w:r>
      <w:r>
        <w:t xml:space="preserve">), differs from the reference value by (0.06 </w:t>
      </w:r>
      <w:r>
        <w:t xml:space="preserve">). This difference is smaller than the experimental uncertainty, so the two values are consistent at the precision of this experiment.</w:t>
      </w:r>
    </w:p>
    <w:p>
      <w:pPr>
        <w:pStyle w:val="FirstParagraph"/>
      </w:pPr>
      <w:r>
        <w:t xml:space="preserve">A percentage difference alone is not a complete error analysis.</w:t>
      </w:r>
    </w:p>
    <w:bookmarkEnd w:id="81"/>
    <w:bookmarkEnd w:id="82"/>
    <w:bookmarkStart w:id="89" w:name="how-to-write-a-proper-error-analysis"/>
    <w:p>
      <w:pPr>
        <w:pStyle w:val="Heading1"/>
        <w:keepNext/>
      </w:pPr>
      <w:r>
        <w:t xml:space="preserve">15. How to write a proper error analysis</w:t>
      </w:r>
    </w:p>
    <w:p>
      <w:pPr>
        <w:pStyle w:val="FirstParagraph"/>
      </w:pPr>
      <w:r>
        <w:t xml:space="preserve">A useful error analysis should answer four questions:</w:t>
      </w:r>
    </w:p>
    <w:p>
      <w:pPr>
        <w:pStyle w:val="BodyText"/>
      </w:pPr>
      <m:oMathPara>
        <m:oMathParaPr>
          <m:jc m:val="center"/>
        </m:oMathParaPr>
        <m:oMath>
          <m:borderBox>
            <m:e>
              <m:m>
                <m:mPr>
                  <m:baseJc m:val="center"/>
                  <m:plcHide m:val="on"/>
                  <m:mcs>
                    <m:mc>
                      <m:mcPr>
                        <m:mcJc m:val="right"/>
                        <m:count m:val="1"/>
                      </m:mcPr>
                    </m:mc>
                    <m:mc>
                      <m:mcPr>
                        <m:mcJc m:val="left"/>
                        <m:count m:val="1"/>
                      </m:mcPr>
                    </m:mc>
                  </m:mcs>
                </m:mPr>
                <m:mr>
                  <m:e/>
                  <m:e>
                    <m:r>
                      <m:t>1</m:t>
                    </m:r>
                    <m:r>
                      <m:rPr>
                        <m:sty m:val="p"/>
                      </m:rPr>
                      <m:t>.</m:t>
                    </m:r>
                    <m:r>
                      <m:t> </m:t>
                    </m:r>
                    <m:r>
                      <m:rPr>
                        <m:nor/>
                        <m:sty m:val="p"/>
                      </m:rPr>
                      <m:t>How uncertain is the result?</m:t>
                    </m:r>
                  </m:e>
                </m:mr>
                <m:mr>
                  <m:e/>
                  <m:e>
                    <m:r>
                      <m:t>2</m:t>
                    </m:r>
                    <m:r>
                      <m:rPr>
                        <m:sty m:val="p"/>
                      </m:rPr>
                      <m:t>.</m:t>
                    </m:r>
                    <m:r>
                      <m:t> </m:t>
                    </m:r>
                    <m:r>
                      <m:rPr>
                        <m:nor/>
                        <m:sty m:val="p"/>
                      </m:rPr>
                      <m:t>What causes that uncertainty?</m:t>
                    </m:r>
                  </m:e>
                </m:mr>
                <m:mr>
                  <m:e/>
                  <m:e>
                    <m:r>
                      <m:t>3</m:t>
                    </m:r>
                    <m:r>
                      <m:rPr>
                        <m:sty m:val="p"/>
                      </m:rPr>
                      <m:t>.</m:t>
                    </m:r>
                    <m:r>
                      <m:t> </m:t>
                    </m:r>
                    <m:r>
                      <m:rPr>
                        <m:nor/>
                        <m:sty m:val="p"/>
                      </m:rPr>
                      <m:t>Which source matters most?</m:t>
                    </m:r>
                  </m:e>
                </m:mr>
                <m:mr>
                  <m:e/>
                  <m:e>
                    <m:r>
                      <m:t>4</m:t>
                    </m:r>
                    <m:r>
                      <m:rPr>
                        <m:sty m:val="p"/>
                      </m:rPr>
                      <m:t>.</m:t>
                    </m:r>
                    <m:r>
                      <m:t> </m:t>
                    </m:r>
                    <m:r>
                      <m:rPr>
                        <m:nor/>
                        <m:sty m:val="p"/>
                      </m:rPr>
                      <m:t>How could the measurement be improved?</m:t>
                    </m:r>
                  </m:e>
                </m:mr>
              </m:m>
            </m:e>
          </m:borderBox>
        </m:oMath>
      </m:oMathPara>
    </w:p>
    <w:bookmarkStart w:id="83" w:name="poor-error-analysis"/>
    <w:p>
      <w:pPr>
        <w:pStyle w:val="Heading2"/>
        <w:keepNext/>
      </w:pPr>
      <w:r>
        <w:t xml:space="preserve">15.1 Poor error analysis</w:t>
      </w:r>
    </w:p>
    <w:p>
      <w:pPr>
        <w:pStyle w:val="BlockText"/>
      </w:pPr>
      <w:r>
        <w:t xml:space="preserve">There were human errors during the experiment. Errors may also come from the equipment. More accurate equipment should be used next time.</w:t>
      </w:r>
    </w:p>
    <w:p>
      <w:pPr>
        <w:pStyle w:val="FirstParagraph"/>
      </w:pPr>
      <w:r>
        <w:t xml:space="preserve">This statement is vague, non-quantitative, and does not show an understanding of the experiment.</w:t>
      </w:r>
    </w:p>
    <w:bookmarkEnd w:id="83"/>
    <w:bookmarkStart w:id="84" w:name="better-example-manual-timing"/>
    <w:p>
      <w:pPr>
        <w:pStyle w:val="Heading2"/>
        <w:keepNext/>
      </w:pPr>
      <w:r>
        <w:t xml:space="preserve">15.2 Better example: manual timing</w:t>
      </w:r>
    </w:p>
    <w:p>
      <w:pPr>
        <w:pStyle w:val="BlockText"/>
      </w:pPr>
      <w:r>
        <w:t xml:space="preserve">The dominant uncertainty is likely associated with manual timing. Although the stopwatch displays (0.01 </w:t>
      </w:r>
      <w:r>
        <w:t xml:space="preserve">), the observer must react visually to the beginning and end of the motion, so reaction-time variation is substantially larger than the display resolution. Repeating the timing reduces the influence of random variation on the mean, but it does not necessarily remove a systematic timing delay. A photogate or automated video-timing system would reduce this limitation.</w:t>
      </w:r>
    </w:p>
    <w:bookmarkEnd w:id="84"/>
    <w:bookmarkStart w:id="85" w:name="better-example-cylinder-density"/>
    <w:p>
      <w:pPr>
        <w:pStyle w:val="Heading2"/>
        <w:keepNext/>
      </w:pPr>
      <w:r>
        <w:t xml:space="preserve">15.3 Better example: cylinder density</w:t>
      </w:r>
    </w:p>
    <w:p>
      <w:pPr>
        <w:pStyle w:val="BlockText"/>
      </w:pPr>
      <w:r>
        <w:t xml:space="preserve">The uncertainty in density is dominated by the dimensional measurements rather than the mass measurement. The mass contributes approximately (0.089%), while the diameter term contributes approximately (0.50%) and the height contributes approximately (0.40%). Because density depends on (D^{-2}), uncertainty in the diameter is amplified. Improving the precision of the diameter measurement would therefore be more effective than replacing the balance with a much more precise instrument.</w:t>
      </w:r>
    </w:p>
    <w:bookmarkEnd w:id="85"/>
    <w:bookmarkStart w:id="86" w:name="better-example-pendulum"/>
    <w:p>
      <w:pPr>
        <w:pStyle w:val="Heading2"/>
        <w:keepNext/>
      </w:pPr>
      <w:r>
        <w:t xml:space="preserve">15.4 Better example: pendulum</w:t>
      </w:r>
    </w:p>
    <w:p>
      <w:pPr>
        <w:pStyle w:val="BlockText"/>
      </w:pPr>
      <w:r>
        <w:t xml:space="preserve">Manual timing contributes random variation to the measured period. Timing several oscillations rather than a single oscillation reduces the relative influence of reaction time. A systematic contribution may arise if the pendulum length is not measured from the pivot to the centre of mass of the bob. The theoretical relation also assumes a sufficiently small oscillation amplitude. Automated timing, careful determination of the effective pendulum length, and small reproducible release angles would improve the measurement.</w:t>
      </w:r>
    </w:p>
    <w:bookmarkEnd w:id="86"/>
    <w:bookmarkStart w:id="87" w:name="Xc04094236f6a596fe255005bbb24e53f14ebc13"/>
    <w:p>
      <w:pPr>
        <w:pStyle w:val="Heading2"/>
        <w:keepNext/>
      </w:pPr>
      <w:r>
        <w:t xml:space="preserve">15.5 Avoid the phrase</w:t>
      </w:r>
      <w:r>
        <w:t xml:space="preserve"> </w:t>
      </w:r>
      <w:r>
        <w:t xml:space="preserve">“</w:t>
      </w:r>
      <w:r>
        <w:t xml:space="preserve">human error</w:t>
      </w:r>
      <w:r>
        <w:t xml:space="preserve">”</w:t>
      </w:r>
      <w:r>
        <w:t xml:space="preserve"> </w:t>
      </w:r>
      <w:r>
        <w:t xml:space="preserve">unless the mechanism is identified</w:t>
      </w:r>
    </w:p>
    <w:p>
      <w:pPr>
        <w:pStyle w:val="FirstParagraph"/>
      </w:pPr>
      <w:r>
        <w:t xml:space="preserve">Poor:</w:t>
      </w:r>
    </w:p>
    <w:p>
      <w:pPr>
        <w:pStyle w:val="BlockText"/>
      </w:pPr>
      <w:r>
        <w:t xml:space="preserve">Human error affected the measurement.</w:t>
      </w:r>
    </w:p>
    <w:p>
      <w:pPr>
        <w:pStyle w:val="FirstParagraph"/>
      </w:pPr>
      <w:r>
        <w:t xml:space="preserve">Better:</w:t>
      </w:r>
    </w:p>
    <w:p>
      <w:pPr>
        <w:pStyle w:val="BlockText"/>
      </w:pPr>
      <w:r>
        <w:t xml:space="preserve">Parallax occurred because the scale was viewed at an angle rather than perpendicular to the pointer.</w:t>
      </w:r>
    </w:p>
    <w:p>
      <w:pPr>
        <w:pStyle w:val="FirstParagraph"/>
      </w:pPr>
      <w:r>
        <w:t xml:space="preserve">Poor:</w:t>
      </w:r>
    </w:p>
    <w:p>
      <w:pPr>
        <w:pStyle w:val="BlockText"/>
      </w:pPr>
      <w:r>
        <w:t xml:space="preserve">Human error affected timing.</w:t>
      </w:r>
    </w:p>
    <w:p>
      <w:pPr>
        <w:pStyle w:val="FirstParagraph"/>
      </w:pPr>
      <w:r>
        <w:t xml:space="preserve">Better:</w:t>
      </w:r>
    </w:p>
    <w:p>
      <w:pPr>
        <w:pStyle w:val="BlockText"/>
      </w:pPr>
      <w:r>
        <w:t xml:space="preserve">Variation in the observer’s reaction time contributed to the scatter in the manually measured intervals.</w:t>
      </w:r>
    </w:p>
    <w:p>
      <w:pPr>
        <w:pStyle w:val="FirstParagraph"/>
      </w:pPr>
      <w:r>
        <w:t xml:space="preserve">Error analysis should describe physical or procedural mechanisms, not vague labels.</w:t>
      </w:r>
    </w:p>
    <w:bookmarkEnd w:id="87"/>
    <w:bookmarkStart w:id="88" w:name="X8f017e4ec920e37bc00ef52dfaf652c8381638c"/>
    <w:p>
      <w:pPr>
        <w:pStyle w:val="Heading2"/>
        <w:keepNext/>
      </w:pPr>
      <w:r>
        <w:t xml:space="preserve">15.6 Make the analysis quantitative when possible</w:t>
      </w:r>
    </w:p>
    <w:p>
      <w:pPr>
        <w:pStyle w:val="FirstParagraph"/>
      </w:pPr>
      <w:r>
        <w:t xml:space="preserve">Weak:</w:t>
      </w:r>
    </w:p>
    <w:p>
      <w:pPr>
        <w:pStyle w:val="BlockText"/>
      </w:pPr>
      <w:r>
        <w:t xml:space="preserve">Diameter uncertainty was important.</w:t>
      </w:r>
    </w:p>
    <w:p>
      <w:pPr>
        <w:pStyle w:val="FirstParagraph"/>
      </w:pPr>
      <w:r>
        <w:t xml:space="preserve">Better:</w:t>
      </w:r>
    </w:p>
    <w:p>
      <w:pPr>
        <w:pStyle w:val="BlockText"/>
      </w:pPr>
      <w:r>
        <w:t xml:space="preserve">The diameter term contributes approximately (0.50%) to the relative uncertainty, compared with only (0.089%) from the mass. The diameter is therefore the more important quantity to improve.</w:t>
      </w:r>
    </w:p>
    <w:bookmarkEnd w:id="88"/>
    <w:bookmarkEnd w:id="89"/>
    <w:bookmarkStart w:id="96" w:name="correct-reporting-of-numerical-results"/>
    <w:p>
      <w:pPr>
        <w:pStyle w:val="Heading1"/>
        <w:keepNext/>
      </w:pPr>
      <w:r>
        <w:t xml:space="preserve">16. Correct reporting of numerical results</w:t>
      </w:r>
    </w:p>
    <w:p>
      <w:pPr>
        <w:pStyle w:val="FirstParagraph"/>
      </w:pPr>
      <w:r>
        <w:t xml:space="preserve">The standard reporting form is</w:t>
      </w:r>
    </w:p>
    <w:p>
      <w:pPr>
        <w:pStyle w:val="BodyText"/>
      </w:pPr>
      <m:oMathPara>
        <m:oMathParaPr>
          <m:jc m:val="center"/>
        </m:oMathParaPr>
        <m:oMath>
          <m:borderBox>
            <m:e>
              <m:r>
                <m:t>x</m:t>
              </m:r>
              <m:r>
                <m:rPr>
                  <m:sty m:val="p"/>
                </m:rPr>
                <m:t>=</m:t>
              </m:r>
              <m:d>
                <m:dPr>
                  <m:begChr m:val="("/>
                  <m:endChr m:val=")"/>
                  <m:sepChr m:val=""/>
                  <m:grow/>
                </m:dPr>
                <m:e>
                  <m:sSub>
                    <m:e>
                      <m:r>
                        <m:t>x</m:t>
                      </m:r>
                    </m:e>
                    <m:sub>
                      <m:r>
                        <m:rPr>
                          <m:sty m:val="p"/>
                        </m:rPr>
                        <m:t>b</m:t>
                      </m:r>
                      <m:r>
                        <m:rPr>
                          <m:sty m:val="p"/>
                        </m:rPr>
                        <m:t>e</m:t>
                      </m:r>
                      <m:r>
                        <m:rPr>
                          <m:sty m:val="p"/>
                        </m:rPr>
                        <m:t>s</m:t>
                      </m:r>
                      <m:r>
                        <m:rPr>
                          <m:sty m:val="p"/>
                        </m:rPr>
                        <m:t>t</m:t>
                      </m:r>
                    </m:sub>
                  </m:sSub>
                  <m:r>
                    <m:rPr>
                      <m:sty m:val="p"/>
                    </m:rPr>
                    <m:t>±</m:t>
                  </m:r>
                  <m:sSub>
                    <m:e>
                      <m:r>
                        <m:t>u</m:t>
                      </m:r>
                    </m:e>
                    <m:sub>
                      <m:r>
                        <m:t>x</m:t>
                      </m:r>
                    </m:sub>
                  </m:sSub>
                </m:e>
              </m:d>
              <m:r>
                <m:t> </m:t>
              </m:r>
              <m:r>
                <m:rPr>
                  <m:nor/>
                  <m:sty m:val="p"/>
                </m:rPr>
                <m:t>unit</m:t>
              </m:r>
            </m:e>
          </m:borderBox>
          <m:r>
            <m:rPr>
              <m:sty m:val="p"/>
            </m:rPr>
            <m:t>.</m:t>
          </m:r>
        </m:oMath>
      </m:oMathPara>
    </w:p>
    <w:p>
      <w:pPr>
        <w:pStyle w:val="FirstParagraph"/>
      </w:pPr>
      <w:r>
        <w:t xml:space="preserve">Examples:</w:t>
      </w:r>
    </w:p>
    <w:bookmarkStart w:id="90" w:name="poor"/>
    <w:p>
      <w:pPr>
        <w:pStyle w:val="Heading3"/>
        <w:keepNext/>
      </w:pPr>
      <w:r>
        <w:t xml:space="preserve">Poor</w:t>
      </w:r>
    </w:p>
    <w:p>
      <w:pPr>
        <w:pStyle w:val="FirstParagraph"/>
      </w:pPr>
      <m:oMathPara>
        <m:oMathParaPr>
          <m:jc m:val="center"/>
        </m:oMathParaPr>
        <m:oMath>
          <m:r>
            <m:t>ρ</m:t>
          </m:r>
          <m:r>
            <m:rPr>
              <m:sty m:val="p"/>
            </m:rPr>
            <m:t>=</m:t>
          </m:r>
          <m:r>
            <m:t>7.15560624</m:t>
          </m:r>
          <m:r>
            <m:t> </m:t>
          </m:r>
          <m:r>
            <m:rPr>
              <m:sty m:val="p"/>
            </m:rPr>
            <m:t>g</m:t>
          </m:r>
          <m:r>
            <m:rPr>
              <m:sty m:val="p"/>
            </m:rPr>
            <m:t> </m:t>
          </m:r>
          <m:r>
            <m:rPr>
              <m:sty m:val="p"/>
            </m:rPr>
            <m:t>c</m:t>
          </m:r>
          <m:sSup>
            <m:e>
              <m:r>
                <m:rPr>
                  <m:sty m:val="p"/>
                </m:rPr>
                <m:t>m</m:t>
              </m:r>
            </m:e>
            <m:sup>
              <m:r>
                <m:rPr>
                  <m:sty m:val="p"/>
                </m:rPr>
                <m:t>−</m:t>
              </m:r>
              <m:r>
                <m:rPr>
                  <m:sty m:val="p"/>
                </m:rPr>
                <m:t>3</m:t>
              </m:r>
            </m:sup>
          </m:sSup>
          <m:r>
            <m:rPr>
              <m:sty m:val="p"/>
            </m:rPr>
            <m:t>.</m:t>
          </m:r>
        </m:oMath>
      </m:oMathPara>
    </w:p>
    <w:bookmarkEnd w:id="90"/>
    <w:bookmarkStart w:id="91" w:name="better"/>
    <w:p>
      <w:pPr>
        <w:pStyle w:val="Heading3"/>
        <w:keepNext/>
      </w:pPr>
      <w:r>
        <w:t xml:space="preserve">Better</w:t>
      </w:r>
    </w:p>
    <w:p>
      <w:pPr>
        <w:pStyle w:val="FirstParagraph"/>
      </w:pPr>
      <m:oMathPara>
        <m:oMathParaPr>
          <m:jc m:val="center"/>
        </m:oMathParaPr>
        <m:oMath>
          <m:borderBox>
            <m:e>
              <m:r>
                <m:t>ρ</m:t>
              </m:r>
              <m:r>
                <m:rPr>
                  <m:sty m:val="p"/>
                </m:rPr>
                <m:t>=</m:t>
              </m:r>
              <m:d>
                <m:dPr>
                  <m:begChr m:val="("/>
                  <m:endChr m:val=")"/>
                  <m:sepChr m:val=""/>
                  <m:grow/>
                </m:dPr>
                <m:e>
                  <m:r>
                    <m:t>7.16</m:t>
                  </m:r>
                  <m:r>
                    <m:rPr>
                      <m:sty m:val="p"/>
                    </m:rPr>
                    <m:t>±</m:t>
                  </m:r>
                  <m:r>
                    <m:t>0.05</m:t>
                  </m:r>
                </m:e>
              </m:d>
              <m:r>
                <m:t> </m:t>
              </m:r>
              <m:r>
                <m:rPr>
                  <m:sty m:val="p"/>
                </m:rPr>
                <m:t>g</m:t>
              </m:r>
              <m:r>
                <m:rPr>
                  <m:sty m:val="p"/>
                </m:rPr>
                <m:t> </m:t>
              </m:r>
              <m:r>
                <m:rPr>
                  <m:sty m:val="p"/>
                </m:rPr>
                <m:t>c</m:t>
              </m:r>
              <m:sSup>
                <m:e>
                  <m:r>
                    <m:rPr>
                      <m:sty m:val="p"/>
                    </m:rPr>
                    <m:t>m</m:t>
                  </m:r>
                </m:e>
                <m:sup>
                  <m:r>
                    <m:rPr>
                      <m:sty m:val="p"/>
                    </m:rPr>
                    <m:t>−</m:t>
                  </m:r>
                  <m:r>
                    <m:rPr>
                      <m:sty m:val="p"/>
                    </m:rPr>
                    <m:t>3</m:t>
                  </m:r>
                </m:sup>
              </m:sSup>
            </m:e>
          </m:borderBox>
          <m:r>
            <m:rPr>
              <m:sty m:val="p"/>
            </m:rPr>
            <m:t>.</m:t>
          </m:r>
        </m:oMath>
      </m:oMathPara>
    </w:p>
    <w:bookmarkEnd w:id="91"/>
    <w:bookmarkStart w:id="92" w:name="poor-1"/>
    <w:p>
      <w:pPr>
        <w:pStyle w:val="Heading3"/>
        <w:keepNext/>
      </w:pPr>
      <w:r>
        <w:t xml:space="preserve">Poor</w:t>
      </w:r>
    </w:p>
    <w:p>
      <w:pPr>
        <w:pStyle w:val="FirstParagraph"/>
      </w:pPr>
      <m:oMathPara>
        <m:oMathParaPr>
          <m:jc m:val="center"/>
        </m:oMathParaPr>
        <m:oMath>
          <m:r>
            <m:t>L</m:t>
          </m:r>
          <m:r>
            <m:rPr>
              <m:sty m:val="p"/>
            </m:rPr>
            <m:t>=</m:t>
          </m:r>
          <m:r>
            <m:t>12.43827</m:t>
          </m:r>
          <m:r>
            <m:rPr>
              <m:sty m:val="p"/>
            </m:rPr>
            <m:t>±</m:t>
          </m:r>
          <m:r>
            <m:t>0.2</m:t>
          </m:r>
          <m:r>
            <m:t> </m:t>
          </m:r>
          <m:r>
            <m:rPr>
              <m:sty m:val="p"/>
            </m:rPr>
            <m:t>c</m:t>
          </m:r>
          <m:r>
            <m:rPr>
              <m:sty m:val="p"/>
            </m:rPr>
            <m:t>m</m:t>
          </m:r>
          <m:r>
            <m:rPr>
              <m:sty m:val="p"/>
            </m:rPr>
            <m:t>.</m:t>
          </m:r>
        </m:oMath>
      </m:oMathPara>
    </w:p>
    <w:bookmarkEnd w:id="92"/>
    <w:bookmarkStart w:id="93" w:name="better-1"/>
    <w:p>
      <w:pPr>
        <w:pStyle w:val="Heading3"/>
        <w:keepNext/>
      </w:pPr>
      <w:r>
        <w:t xml:space="preserve">Better</w:t>
      </w:r>
    </w:p>
    <w:p>
      <w:pPr>
        <w:pStyle w:val="FirstParagraph"/>
      </w:pPr>
      <m:oMathPara>
        <m:oMathParaPr>
          <m:jc m:val="center"/>
        </m:oMathParaPr>
        <m:oMath>
          <m:borderBox>
            <m:e>
              <m:r>
                <m:t>L</m:t>
              </m:r>
              <m:r>
                <m:rPr>
                  <m:sty m:val="p"/>
                </m:rPr>
                <m:t>=</m:t>
              </m:r>
              <m:d>
                <m:dPr>
                  <m:begChr m:val="("/>
                  <m:endChr m:val=")"/>
                  <m:sepChr m:val=""/>
                  <m:grow/>
                </m:dPr>
                <m:e>
                  <m:r>
                    <m:t>12.4</m:t>
                  </m:r>
                  <m:r>
                    <m:rPr>
                      <m:sty m:val="p"/>
                    </m:rPr>
                    <m:t>±</m:t>
                  </m:r>
                  <m:r>
                    <m:t>0.2</m:t>
                  </m:r>
                </m:e>
              </m:d>
              <m:r>
                <m:t> </m:t>
              </m:r>
              <m:r>
                <m:rPr>
                  <m:sty m:val="p"/>
                </m:rPr>
                <m:t>c</m:t>
              </m:r>
              <m:r>
                <m:rPr>
                  <m:sty m:val="p"/>
                </m:rPr>
                <m:t>m</m:t>
              </m:r>
            </m:e>
          </m:borderBox>
          <m:r>
            <m:rPr>
              <m:sty m:val="p"/>
            </m:rPr>
            <m:t>.</m:t>
          </m:r>
        </m:oMath>
      </m:oMathPara>
    </w:p>
    <w:bookmarkEnd w:id="93"/>
    <w:bookmarkStart w:id="94" w:name="poor-2"/>
    <w:p>
      <w:pPr>
        <w:pStyle w:val="Heading3"/>
        <w:keepNext/>
      </w:pPr>
      <w:r>
        <w:t xml:space="preserve">Poor</w:t>
      </w:r>
    </w:p>
    <w:p>
      <w:pPr>
        <w:pStyle w:val="FirstParagraph"/>
      </w:pPr>
      <m:oMathPara>
        <m:oMathParaPr>
          <m:jc m:val="center"/>
        </m:oMathParaPr>
        <m:oMath>
          <m:r>
            <m:t>V</m:t>
          </m:r>
          <m:r>
            <m:rPr>
              <m:sty m:val="p"/>
            </m:rPr>
            <m:t>=</m:t>
          </m:r>
          <m:r>
            <m:t>4.2</m:t>
          </m:r>
          <m:r>
            <m:rPr>
              <m:sty m:val="p"/>
            </m:rPr>
            <m:t>±</m:t>
          </m:r>
          <m:r>
            <m:t>0.03756</m:t>
          </m:r>
          <m:r>
            <m:t> </m:t>
          </m:r>
          <m:r>
            <m:rPr>
              <m:sty m:val="p"/>
            </m:rPr>
            <m:t>V</m:t>
          </m:r>
          <m:r>
            <m:rPr>
              <m:sty m:val="p"/>
            </m:rPr>
            <m:t>.</m:t>
          </m:r>
        </m:oMath>
      </m:oMathPara>
    </w:p>
    <w:bookmarkEnd w:id="94"/>
    <w:bookmarkStart w:id="95" w:name="better-2"/>
    <w:p>
      <w:pPr>
        <w:pStyle w:val="Heading3"/>
        <w:keepNext/>
      </w:pPr>
      <w:r>
        <w:t xml:space="preserve">Better</w:t>
      </w:r>
    </w:p>
    <w:p>
      <w:pPr>
        <w:pStyle w:val="FirstParagraph"/>
      </w:pPr>
      <m:oMathPara>
        <m:oMathParaPr>
          <m:jc m:val="center"/>
        </m:oMathParaPr>
        <m:oMath>
          <m:borderBox>
            <m:e>
              <m:r>
                <m:t>V</m:t>
              </m:r>
              <m:r>
                <m:rPr>
                  <m:sty m:val="p"/>
                </m:rPr>
                <m:t>=</m:t>
              </m:r>
              <m:d>
                <m:dPr>
                  <m:begChr m:val="("/>
                  <m:endChr m:val=")"/>
                  <m:sepChr m:val=""/>
                  <m:grow/>
                </m:dPr>
                <m:e>
                  <m:r>
                    <m:t>4.20</m:t>
                  </m:r>
                  <m:r>
                    <m:rPr>
                      <m:sty m:val="p"/>
                    </m:rPr>
                    <m:t>±</m:t>
                  </m:r>
                  <m:r>
                    <m:t>0.04</m:t>
                  </m:r>
                </m:e>
              </m:d>
              <m:r>
                <m:t> </m:t>
              </m:r>
              <m:r>
                <m:rPr>
                  <m:sty m:val="p"/>
                </m:rPr>
                <m:t>V</m:t>
              </m:r>
            </m:e>
          </m:borderBox>
          <m:r>
            <m:rPr>
              <m:sty m:val="p"/>
            </m:rPr>
            <m:t>.</m:t>
          </m:r>
        </m:oMath>
      </m:oMathPara>
    </w:p>
    <w:bookmarkEnd w:id="95"/>
    <w:bookmarkEnd w:id="96"/>
    <w:bookmarkStart w:id="99" w:name="correct-reporting-of-tables-and-graphs"/>
    <w:p>
      <w:pPr>
        <w:pStyle w:val="Heading1"/>
        <w:keepNext/>
      </w:pPr>
      <w:r>
        <w:t xml:space="preserve">17. Correct reporting of tables and graphs</w:t>
      </w:r>
    </w:p>
    <w:p>
      <w:pPr>
        <w:pStyle w:val="FirstParagraph"/>
      </w:pPr>
      <w:r>
        <w:t xml:space="preserve">A data table should make clear which quantities were measured, which were calculated, and what units apply.</w:t>
      </w:r>
    </w:p>
    <w:bookmarkStart w:id="97" w:name="poor-table"/>
    <w:p>
      <w:pPr>
        <w:pStyle w:val="Heading3"/>
        <w:keepNext/>
      </w:pPr>
      <w:r>
        <w:t xml:space="preserve">Poor table</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vAlign w:val="center"/>
          </w:tcPr>
          <w:p>
            <w:pPr>
              <w:pStyle w:val="Compact"/>
              <w:spacing w:after="0" w:before="0"/>
              <w:jc w:val="left"/>
            </w:pPr>
            <w:r>
              <w:rPr>
                <w:sz w:val="19"/>
              </w:rPr>
              <w:t xml:space="preserve">mass</w:t>
            </w:r>
          </w:p>
        </w:tc>
        <w:tc>
          <w:tcPr>
            <w:vAlign w:val="center"/>
          </w:tcPr>
          <w:p>
            <w:pPr>
              <w:pStyle w:val="Compact"/>
              <w:spacing w:after="0" w:before="0"/>
              <w:jc w:val="left"/>
            </w:pPr>
            <w:r>
              <w:rPr>
                <w:sz w:val="19"/>
              </w:rPr>
              <w:t xml:space="preserve">diameter</w:t>
            </w:r>
          </w:p>
        </w:tc>
        <w:tc>
          <w:tcPr>
            <w:vAlign w:val="center"/>
          </w:tcPr>
          <w:p>
            <w:pPr>
              <w:pStyle w:val="Compact"/>
              <w:spacing w:after="0" w:before="0"/>
              <w:jc w:val="left"/>
            </w:pPr>
            <w:r>
              <w:rPr>
                <w:sz w:val="19"/>
              </w:rPr>
              <w:t xml:space="preserve">density</w:t>
            </w:r>
          </w:p>
        </w:tc>
      </w:tr>
      <w:tr>
        <w:tc>
          <w:tcPr>
            <w:vAlign w:val="center"/>
          </w:tcPr>
          <w:p>
            <w:pPr>
              <w:pStyle w:val="Compact"/>
              <w:spacing w:after="0" w:before="0"/>
              <w:jc w:val="left"/>
            </w:pPr>
            <w:r>
              <w:rPr>
                <w:sz w:val="19"/>
              </w:rPr>
              <w:t xml:space="preserve">56.2</w:t>
            </w:r>
          </w:p>
        </w:tc>
        <w:tc>
          <w:tcPr>
            <w:vAlign w:val="center"/>
          </w:tcPr>
          <w:p>
            <w:pPr>
              <w:pStyle w:val="Compact"/>
              <w:spacing w:after="0" w:before="0"/>
              <w:jc w:val="left"/>
            </w:pPr>
            <w:r>
              <w:rPr>
                <w:sz w:val="19"/>
              </w:rPr>
              <w:t xml:space="preserve">20</w:t>
            </w:r>
          </w:p>
        </w:tc>
        <w:tc>
          <w:tcPr>
            <w:vAlign w:val="center"/>
          </w:tcPr>
          <w:p>
            <w:pPr>
              <w:pStyle w:val="Compact"/>
              <w:spacing w:after="0" w:before="0"/>
              <w:jc w:val="left"/>
            </w:pPr>
            <w:r>
              <w:rPr>
                <w:sz w:val="19"/>
              </w:rPr>
              <w:t xml:space="preserve">7.1556</w:t>
            </w:r>
          </w:p>
        </w:tc>
      </w:tr>
    </w:tbl>
    <w:bookmarkEnd w:id="97"/>
    <w:bookmarkStart w:id="98" w:name="better-table"/>
    <w:p>
      <w:pPr>
        <w:pStyle w:val="Heading3"/>
        <w:keepNext/>
      </w:pPr>
      <w:r>
        <w:t xml:space="preserve">Better table</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vAlign w:val="center"/>
          </w:tcPr>
          <w:p>
            <w:pPr>
              <w:pStyle w:val="Compact"/>
              <w:spacing w:after="0" w:before="0"/>
              <w:jc w:val="left"/>
            </w:pPr>
            <w:r>
              <w:rPr>
                <w:sz w:val="19"/>
              </w:rPr>
              <w:t xml:space="preserve">Quantity</w:t>
            </w:r>
          </w:p>
        </w:tc>
        <w:tc>
          <w:tcPr>
            <w:vAlign w:val="center"/>
          </w:tcPr>
          <w:p>
            <w:pPr>
              <w:pStyle w:val="Compact"/>
              <w:spacing w:after="0" w:before="0"/>
              <w:jc w:val="right"/>
            </w:pPr>
            <w:r>
              <w:rPr>
                <w:sz w:val="19"/>
              </w:rPr>
              <w:t xml:space="preserve">Value</w:t>
            </w:r>
          </w:p>
        </w:tc>
        <w:tc>
          <w:tcPr>
            <w:vAlign w:val="center"/>
          </w:tcPr>
          <w:p>
            <w:pPr>
              <w:pStyle w:val="Compact"/>
              <w:spacing w:after="0" w:before="0"/>
              <w:jc w:val="right"/>
            </w:pPr>
            <w:r>
              <w:rPr>
                <w:sz w:val="19"/>
              </w:rPr>
              <w:t xml:space="preserve">Uncertainty</w:t>
            </w:r>
          </w:p>
        </w:tc>
        <w:tc>
          <w:tcPr>
            <w:vAlign w:val="center"/>
          </w:tcPr>
          <w:p>
            <w:pPr>
              <w:pStyle w:val="Compact"/>
              <w:spacing w:after="0" w:before="0"/>
              <w:jc w:val="left"/>
            </w:pPr>
            <w:r>
              <w:rPr>
                <w:sz w:val="19"/>
              </w:rPr>
              <w:t xml:space="preserve">Unit</w:t>
            </w:r>
          </w:p>
        </w:tc>
      </w:tr>
      <w:tr>
        <w:tc>
          <w:tcPr>
            <w:vAlign w:val="center"/>
          </w:tcPr>
          <w:p>
            <w:pPr>
              <w:pStyle w:val="Compact"/>
              <w:spacing w:after="0" w:before="0"/>
              <w:jc w:val="left"/>
            </w:pPr>
            <w:r>
              <w:rPr>
                <w:sz w:val="19"/>
              </w:rPr>
              <w:t xml:space="preserve">Mass (m)</w:t>
            </w:r>
          </w:p>
        </w:tc>
        <w:tc>
          <w:tcPr>
            <w:vAlign w:val="center"/>
          </w:tcPr>
          <w:p>
            <w:pPr>
              <w:pStyle w:val="Compact"/>
              <w:spacing w:after="0" w:before="0"/>
              <w:jc w:val="right"/>
            </w:pPr>
            <w:r>
              <w:rPr>
                <w:sz w:val="19"/>
              </w:rPr>
              <w:t xml:space="preserve">56.20</w:t>
            </w:r>
          </w:p>
        </w:tc>
        <w:tc>
          <w:tcPr>
            <w:vAlign w:val="center"/>
          </w:tcPr>
          <w:p>
            <w:pPr>
              <w:pStyle w:val="Compact"/>
              <w:spacing w:after="0" w:before="0"/>
              <w:jc w:val="right"/>
            </w:pPr>
            <w:r>
              <w:rPr>
                <w:sz w:val="19"/>
              </w:rPr>
              <w:t xml:space="preserve">0.05</w:t>
            </w:r>
          </w:p>
        </w:tc>
        <w:tc>
          <w:tcPr>
            <w:vAlign w:val="center"/>
          </w:tcPr>
          <w:p>
            <w:pPr>
              <w:pStyle w:val="Compact"/>
              <w:spacing w:after="0" w:before="0"/>
              <w:jc w:val="left"/>
            </w:pPr>
            <w:r>
              <w:rPr>
                <w:sz w:val="19"/>
              </w:rPr>
              <w:t xml:space="preserve">(</w:t>
            </w:r>
            <w:r>
              <w:rPr>
                <w:sz w:val="19"/>
              </w:rPr>
              <w:t xml:space="preserve">)</w:t>
            </w:r>
          </w:p>
        </w:tc>
      </w:tr>
      <w:tr>
        <w:tc>
          <w:tcPr>
            <w:vAlign w:val="center"/>
          </w:tcPr>
          <w:p>
            <w:pPr>
              <w:pStyle w:val="Compact"/>
              <w:spacing w:after="0" w:before="0"/>
              <w:jc w:val="left"/>
            </w:pPr>
            <w:r>
              <w:rPr>
                <w:sz w:val="19"/>
              </w:rPr>
              <w:t xml:space="preserve">Diameter (D)</w:t>
            </w:r>
          </w:p>
        </w:tc>
        <w:tc>
          <w:tcPr>
            <w:vAlign w:val="center"/>
          </w:tcPr>
          <w:p>
            <w:pPr>
              <w:pStyle w:val="Compact"/>
              <w:spacing w:after="0" w:before="0"/>
              <w:jc w:val="right"/>
            </w:pPr>
            <w:r>
              <w:rPr>
                <w:sz w:val="19"/>
              </w:rPr>
              <w:t xml:space="preserve">20.00</w:t>
            </w:r>
          </w:p>
        </w:tc>
        <w:tc>
          <w:tcPr>
            <w:vAlign w:val="center"/>
          </w:tcPr>
          <w:p>
            <w:pPr>
              <w:pStyle w:val="Compact"/>
              <w:spacing w:after="0" w:before="0"/>
              <w:jc w:val="right"/>
            </w:pPr>
            <w:r>
              <w:rPr>
                <w:sz w:val="19"/>
              </w:rPr>
              <w:t xml:space="preserve">0.05</w:t>
            </w:r>
          </w:p>
        </w:tc>
        <w:tc>
          <w:tcPr>
            <w:vAlign w:val="center"/>
          </w:tcPr>
          <w:p>
            <w:pPr>
              <w:pStyle w:val="Compact"/>
              <w:spacing w:after="0" w:before="0"/>
              <w:jc w:val="left"/>
            </w:pPr>
            <w:r>
              <w:rPr>
                <w:sz w:val="19"/>
              </w:rPr>
              <w:t xml:space="preserve">(</w:t>
            </w:r>
            <w:r>
              <w:rPr>
                <w:sz w:val="19"/>
              </w:rPr>
              <w:t xml:space="preserve">)</w:t>
            </w:r>
          </w:p>
        </w:tc>
      </w:tr>
      <w:tr>
        <w:tc>
          <w:tcPr>
            <w:vAlign w:val="center"/>
          </w:tcPr>
          <w:p>
            <w:pPr>
              <w:pStyle w:val="Compact"/>
              <w:spacing w:after="0" w:before="0"/>
              <w:jc w:val="left"/>
            </w:pPr>
            <w:r>
              <w:rPr>
                <w:sz w:val="19"/>
              </w:rPr>
              <w:t xml:space="preserve">Height (h)</w:t>
            </w:r>
          </w:p>
        </w:tc>
        <w:tc>
          <w:tcPr>
            <w:vAlign w:val="center"/>
          </w:tcPr>
          <w:p>
            <w:pPr>
              <w:pStyle w:val="Compact"/>
              <w:spacing w:after="0" w:before="0"/>
              <w:jc w:val="right"/>
            </w:pPr>
            <w:r>
              <w:rPr>
                <w:sz w:val="19"/>
              </w:rPr>
              <w:t xml:space="preserve">25.00</w:t>
            </w:r>
          </w:p>
        </w:tc>
        <w:tc>
          <w:tcPr>
            <w:vAlign w:val="center"/>
          </w:tcPr>
          <w:p>
            <w:pPr>
              <w:pStyle w:val="Compact"/>
              <w:spacing w:after="0" w:before="0"/>
              <w:jc w:val="right"/>
            </w:pPr>
            <w:r>
              <w:rPr>
                <w:sz w:val="19"/>
              </w:rPr>
              <w:t xml:space="preserve">0.10</w:t>
            </w:r>
          </w:p>
        </w:tc>
        <w:tc>
          <w:tcPr>
            <w:vAlign w:val="center"/>
          </w:tcPr>
          <w:p>
            <w:pPr>
              <w:pStyle w:val="Compact"/>
              <w:spacing w:after="0" w:before="0"/>
              <w:jc w:val="left"/>
            </w:pPr>
            <w:r>
              <w:rPr>
                <w:sz w:val="19"/>
              </w:rPr>
              <w:t xml:space="preserve">(</w:t>
            </w:r>
            <w:r>
              <w:rPr>
                <w:sz w:val="19"/>
              </w:rPr>
              <w:t xml:space="preserve">)</w:t>
            </w:r>
          </w:p>
        </w:tc>
      </w:tr>
      <w:tr>
        <w:tc>
          <w:tcPr>
            <w:vAlign w:val="center"/>
          </w:tcPr>
          <w:p>
            <w:pPr>
              <w:pStyle w:val="Compact"/>
              <w:spacing w:after="0" w:before="0"/>
              <w:jc w:val="left"/>
            </w:pPr>
            <w:r>
              <w:rPr>
                <w:sz w:val="19"/>
              </w:rPr>
              <w:t xml:space="preserve">Density (</w:t>
            </w:r>
            <w:r>
              <w:rPr>
                <w:sz w:val="19"/>
              </w:rPr>
              <w:t xml:space="preserve">)</w:t>
            </w:r>
          </w:p>
        </w:tc>
        <w:tc>
          <w:tcPr>
            <w:vAlign w:val="center"/>
          </w:tcPr>
          <w:p>
            <w:pPr>
              <w:pStyle w:val="Compact"/>
              <w:spacing w:after="0" w:before="0"/>
              <w:jc w:val="right"/>
            </w:pPr>
            <w:r>
              <w:rPr>
                <w:sz w:val="19"/>
              </w:rPr>
              <w:t xml:space="preserve">7.16</w:t>
            </w:r>
          </w:p>
        </w:tc>
        <w:tc>
          <w:tcPr>
            <w:vAlign w:val="center"/>
          </w:tcPr>
          <w:p>
            <w:pPr>
              <w:pStyle w:val="Compact"/>
              <w:spacing w:after="0" w:before="0"/>
              <w:jc w:val="right"/>
            </w:pPr>
            <w:r>
              <w:rPr>
                <w:sz w:val="19"/>
              </w:rPr>
              <w:t xml:space="preserve">0.05</w:t>
            </w:r>
          </w:p>
        </w:tc>
        <w:tc>
          <w:tcPr>
            <w:vAlign w:val="center"/>
          </w:tcPr>
          <w:p>
            <w:pPr>
              <w:pStyle w:val="Compact"/>
              <w:spacing w:after="0" w:before="0"/>
              <w:jc w:val="left"/>
            </w:pPr>
            <w:r>
              <w:rPr>
                <w:sz w:val="19"/>
              </w:rPr>
              <w:t xml:space="preserve">(</w:t>
            </w:r>
            <w:r>
              <w:rPr>
                <w:sz w:val="19"/>
              </w:rPr>
              <w:t xml:space="preserve">)</w:t>
            </w:r>
          </w:p>
        </w:tc>
      </w:tr>
    </w:tbl>
    <w:p>
      <w:pPr>
        <w:pStyle w:val="BodyText"/>
      </w:pPr>
      <w:r>
        <w:t xml:space="preserve">When reporting a fitted graph, interpret the parameter physically.</w:t>
      </w:r>
    </w:p>
    <w:p>
      <w:pPr>
        <w:pStyle w:val="BodyText"/>
      </w:pPr>
      <w:r>
        <w:t xml:space="preserve">Poor:</w:t>
      </w:r>
    </w:p>
    <w:p>
      <w:pPr>
        <w:pStyle w:val="BlockText"/>
      </w:pPr>
      <w:r>
        <w:t xml:space="preserve">The slope is (48.3).</w:t>
      </w:r>
    </w:p>
    <w:p>
      <w:pPr>
        <w:pStyle w:val="FirstParagraph"/>
      </w:pPr>
      <w:r>
        <w:t xml:space="preserve">Better:</w:t>
      </w:r>
    </w:p>
    <w:p>
      <w:pPr>
        <w:pStyle w:val="BlockText"/>
      </w:pPr>
      <w:r>
        <w:t xml:space="preserve">Linear regression of (V) against (I) gave a slope of (48.3 </w:t>
      </w:r>
      <w:r>
        <w:t xml:space="preserve">), corresponding to a resistance of (48.3 </w:t>
      </w:r>
      <w:r>
        <w:t xml:space="preserve">).</w:t>
      </w:r>
    </w:p>
    <w:bookmarkEnd w:id="98"/>
    <w:bookmarkEnd w:id="99"/>
    <w:bookmarkStart w:id="106" w:name="Xf8ebad7c9877290397a6c2b92f10eb33ae6f2e3"/>
    <w:p>
      <w:pPr>
        <w:pStyle w:val="Heading1"/>
        <w:keepNext/>
      </w:pPr>
      <w:r>
        <w:t xml:space="preserve">18. Complete reporting example: simple pendulum</w:t>
      </w:r>
    </w:p>
    <w:bookmarkStart w:id="100" w:name="objective"/>
    <w:p>
      <w:pPr>
        <w:pStyle w:val="Heading2"/>
        <w:keepNext/>
      </w:pPr>
      <w:r>
        <w:t xml:space="preserve">18.1 Objective</w:t>
      </w:r>
    </w:p>
    <w:p>
      <w:pPr>
        <w:pStyle w:val="FirstParagraph"/>
      </w:pPr>
      <w:r>
        <w:t xml:space="preserve">Investigate the dependence of pendulum period on length and determine the gravitational acceleration (g) from the slope of a graph of (T^2) against (L).</w:t>
      </w:r>
    </w:p>
    <w:bookmarkEnd w:id="100"/>
    <w:bookmarkStart w:id="101" w:name="physical-model"/>
    <w:p>
      <w:pPr>
        <w:pStyle w:val="Heading2"/>
        <w:keepNext/>
      </w:pPr>
      <w:r>
        <w:t xml:space="preserve">18.2 Physical model</w:t>
      </w:r>
    </w:p>
    <w:p>
      <w:pPr>
        <w:pStyle w:val="FirstParagraph"/>
      </w:pPr>
      <m:oMathPara>
        <m:oMathParaPr>
          <m:jc m:val="center"/>
        </m:oMathParaPr>
        <m:oMath>
          <m:r>
            <m:t>T</m:t>
          </m:r>
          <m:r>
            <m:rPr>
              <m:sty m:val="p"/>
            </m:rPr>
            <m:t>=</m:t>
          </m:r>
          <m:r>
            <m:t>2</m:t>
          </m:r>
          <m:r>
            <m:t>π</m:t>
          </m:r>
          <m:rad>
            <m:radPr>
              <m:degHide m:val="on"/>
            </m:radPr>
            <m:deg/>
            <m:e>
              <m:f>
                <m:fPr>
                  <m:type m:val="bar"/>
                </m:fPr>
                <m:num>
                  <m:r>
                    <m:t>L</m:t>
                  </m:r>
                </m:num>
                <m:den>
                  <m:r>
                    <m:t>g</m:t>
                  </m:r>
                </m:den>
              </m:f>
            </m:e>
          </m:rad>
          <m:r>
            <m:rPr>
              <m:sty m:val="p"/>
            </m:rPr>
            <m:t>,</m:t>
          </m:r>
        </m:oMath>
      </m:oMathPara>
    </w:p>
    <w:p>
      <w:pPr>
        <w:pStyle w:val="FirstParagraph"/>
      </w:pPr>
      <w:r>
        <w:t xml:space="preserve">so</w:t>
      </w:r>
    </w:p>
    <w:p>
      <w:pPr>
        <w:pStyle w:val="BodyText"/>
      </w:pPr>
      <m:oMathPara>
        <m:oMathParaPr>
          <m:jc m:val="center"/>
        </m:oMathParaPr>
        <m:oMath>
          <m:sSup>
            <m:e>
              <m:r>
                <m:t>T</m:t>
              </m:r>
            </m:e>
            <m:sup>
              <m:r>
                <m:t>2</m:t>
              </m:r>
            </m:sup>
          </m:sSup>
          <m:r>
            <m:rPr>
              <m:sty m:val="p"/>
            </m:rPr>
            <m:t>=</m:t>
          </m:r>
          <m:f>
            <m:fPr>
              <m:type m:val="bar"/>
            </m:fPr>
            <m:num>
              <m:r>
                <m:t>4</m:t>
              </m:r>
              <m:sSup>
                <m:e>
                  <m:r>
                    <m:t>π</m:t>
                  </m:r>
                </m:e>
                <m:sup>
                  <m:r>
                    <m:t>2</m:t>
                  </m:r>
                </m:sup>
              </m:sSup>
            </m:num>
            <m:den>
              <m:r>
                <m:t>g</m:t>
              </m:r>
            </m:den>
          </m:f>
          <m:r>
            <m:t>L</m:t>
          </m:r>
          <m:r>
            <m:rPr>
              <m:sty m:val="p"/>
            </m:rPr>
            <m:t>.</m:t>
          </m:r>
        </m:oMath>
      </m:oMathPara>
    </w:p>
    <w:bookmarkEnd w:id="101"/>
    <w:bookmarkStart w:id="102" w:name="raw-and-processed-data"/>
    <w:p>
      <w:pPr>
        <w:pStyle w:val="Heading2"/>
        <w:keepNext/>
      </w:pPr>
      <w:r>
        <w:t xml:space="preserve">18.3 Raw and processed data</w:t>
      </w:r>
    </w:p>
    <w:p>
      <w:pPr>
        <w:pStyle w:val="FirstParagraph"/>
      </w:pPr>
      <w:r>
        <w:t xml:space="preserve">Preserve the directly measured values of (L) and (t_{10}), then calculate</w:t>
      </w:r>
    </w:p>
    <w:p>
      <w:pPr>
        <w:pStyle w:val="BodyText"/>
      </w:pPr>
      <m:oMathPara>
        <m:oMathParaPr>
          <m:jc m:val="center"/>
        </m:oMathParaPr>
        <m:oMath>
          <m:r>
            <m:t>T</m:t>
          </m:r>
          <m:r>
            <m:rPr>
              <m:sty m:val="p"/>
            </m:rPr>
            <m:t>=</m:t>
          </m:r>
          <m:f>
            <m:fPr>
              <m:type m:val="bar"/>
            </m:fPr>
            <m:num>
              <m:sSub>
                <m:e>
                  <m:r>
                    <m:t>t</m:t>
                  </m:r>
                </m:e>
                <m:sub>
                  <m:r>
                    <m:t>10</m:t>
                  </m:r>
                </m:sub>
              </m:sSub>
            </m:num>
            <m:den>
              <m:r>
                <m:t>10</m:t>
              </m:r>
            </m:den>
          </m:f>
        </m:oMath>
      </m:oMathPara>
    </w:p>
    <w:p>
      <w:pPr>
        <w:pStyle w:val="FirstParagraph"/>
      </w:pPr>
      <w:r>
        <w:t xml:space="preserve">and (T^2), propagating the uncertainty at each stage.</w:t>
      </w:r>
    </w:p>
    <w:bookmarkEnd w:id="102"/>
    <w:bookmarkStart w:id="103" w:name="fitting"/>
    <w:p>
      <w:pPr>
        <w:pStyle w:val="Heading2"/>
        <w:keepNext/>
      </w:pPr>
      <w:r>
        <w:t xml:space="preserve">18.4 Fitting</w:t>
      </w:r>
    </w:p>
    <w:p>
      <w:pPr>
        <w:pStyle w:val="FirstParagraph"/>
      </w:pPr>
      <w:r>
        <w:t xml:space="preserve">Fit</w:t>
      </w:r>
    </w:p>
    <w:p>
      <w:pPr>
        <w:pStyle w:val="BodyText"/>
      </w:pPr>
      <m:oMathPara>
        <m:oMathParaPr>
          <m:jc m:val="center"/>
        </m:oMathParaPr>
        <m:oMath>
          <m:sSup>
            <m:e>
              <m:r>
                <m:t>T</m:t>
              </m:r>
            </m:e>
            <m:sup>
              <m:r>
                <m:t>2</m:t>
              </m:r>
            </m:sup>
          </m:sSup>
          <m:r>
            <m:rPr>
              <m:sty m:val="p"/>
            </m:rPr>
            <m:t>=</m:t>
          </m:r>
          <m:r>
            <m:t>m</m:t>
          </m:r>
          <m:r>
            <m:t>L</m:t>
          </m:r>
          <m:r>
            <m:rPr>
              <m:sty m:val="p"/>
            </m:rPr>
            <m:t>+</m:t>
          </m:r>
          <m:r>
            <m:t>c</m:t>
          </m:r>
          <m:r>
            <m:rPr>
              <m:sty m:val="p"/>
            </m:rPr>
            <m:t>.</m:t>
          </m:r>
        </m:oMath>
      </m:oMathPara>
    </w:p>
    <w:p>
      <w:pPr>
        <w:pStyle w:val="FirstParagraph"/>
      </w:pPr>
      <w:r>
        <w:t xml:space="preserve">From the fitted slope,</w:t>
      </w:r>
    </w:p>
    <w:p>
      <w:pPr>
        <w:pStyle w:val="BodyText"/>
      </w:pPr>
      <m:oMathPara>
        <m:oMathParaPr>
          <m:jc m:val="center"/>
        </m:oMathParaPr>
        <m:oMath>
          <m:r>
            <m:t>g</m:t>
          </m:r>
          <m:r>
            <m:rPr>
              <m:sty m:val="p"/>
            </m:rPr>
            <m:t>=</m:t>
          </m:r>
          <m:f>
            <m:fPr>
              <m:type m:val="bar"/>
            </m:fPr>
            <m:num>
              <m:r>
                <m:t>4</m:t>
              </m:r>
              <m:sSup>
                <m:e>
                  <m:r>
                    <m:t>π</m:t>
                  </m:r>
                </m:e>
                <m:sup>
                  <m:r>
                    <m:t>2</m:t>
                  </m:r>
                </m:sup>
              </m:sSup>
            </m:num>
            <m:den>
              <m:r>
                <m:t>m</m:t>
              </m:r>
            </m:den>
          </m:f>
          <m:r>
            <m:rPr>
              <m:sty m:val="p"/>
            </m:rPr>
            <m:t>.</m:t>
          </m:r>
        </m:oMath>
      </m:oMathPara>
    </w:p>
    <w:p>
      <w:pPr>
        <w:pStyle w:val="FirstParagraph"/>
      </w:pPr>
      <w:r>
        <w:t xml:space="preserve">If the fit gives</w:t>
      </w:r>
    </w:p>
    <w:p>
      <w:pPr>
        <w:pStyle w:val="BodyText"/>
      </w:pPr>
      <m:oMathPara>
        <m:oMathParaPr>
          <m:jc m:val="center"/>
        </m:oMathParaPr>
        <m:oMath>
          <m:r>
            <m:t>m</m:t>
          </m:r>
          <m:r>
            <m:rPr>
              <m:sty m:val="p"/>
            </m:rPr>
            <m:t>=</m:t>
          </m:r>
          <m:d>
            <m:dPr>
              <m:begChr m:val="("/>
              <m:endChr m:val=")"/>
              <m:sepChr m:val=""/>
              <m:grow/>
            </m:dPr>
            <m:e>
              <m:r>
                <m:t>4.033</m:t>
              </m:r>
              <m:r>
                <m:rPr>
                  <m:sty m:val="p"/>
                </m:rPr>
                <m:t>±</m:t>
              </m:r>
              <m:r>
                <m:t>0.006</m:t>
              </m:r>
            </m:e>
          </m:d>
          <m:r>
            <m:t> </m:t>
          </m:r>
          <m:sSup>
            <m:e>
              <m:r>
                <m:rPr>
                  <m:sty m:val="p"/>
                </m:rPr>
                <m:t>s</m:t>
              </m:r>
            </m:e>
            <m:sup>
              <m:r>
                <m:rPr>
                  <m:sty m:val="p"/>
                </m:rPr>
                <m:t>2</m:t>
              </m:r>
            </m:sup>
          </m:sSup>
          <m:r>
            <m:rPr>
              <m:sty m:val="p"/>
            </m:rPr>
            <m:t> </m:t>
          </m:r>
          <m:sSup>
            <m:e>
              <m:r>
                <m:rPr>
                  <m:sty m:val="p"/>
                </m:rPr>
                <m:t>m</m:t>
              </m:r>
            </m:e>
            <m:sup>
              <m:r>
                <m:rPr>
                  <m:sty m:val="p"/>
                </m:rPr>
                <m:t>−</m:t>
              </m:r>
              <m:r>
                <m:rPr>
                  <m:sty m:val="p"/>
                </m:rPr>
                <m:t>1</m:t>
              </m:r>
            </m:sup>
          </m:sSup>
          <m:r>
            <m:rPr>
              <m:sty m:val="p"/>
            </m:rPr>
            <m:t>,</m:t>
          </m:r>
        </m:oMath>
      </m:oMathPara>
    </w:p>
    <w:p>
      <w:pPr>
        <w:pStyle w:val="FirstParagraph"/>
      </w:pPr>
      <w:r>
        <w:t xml:space="preserve">then the fitted-slope contribution gives approximately</w:t>
      </w:r>
    </w:p>
    <w:p>
      <w:pPr>
        <w:pStyle w:val="BodyText"/>
      </w:pPr>
      <m:oMathPara>
        <m:oMathParaPr>
          <m:jc m:val="center"/>
        </m:oMathParaPr>
        <m:oMath>
          <m:r>
            <m:t>g</m:t>
          </m:r>
          <m:r>
            <m:rPr>
              <m:sty m:val="p"/>
            </m:rPr>
            <m:t>=</m:t>
          </m:r>
          <m:d>
            <m:dPr>
              <m:begChr m:val="("/>
              <m:endChr m:val=")"/>
              <m:sepChr m:val=""/>
              <m:grow/>
            </m:dPr>
            <m:e>
              <m:r>
                <m:t>9.79</m:t>
              </m:r>
              <m:r>
                <m:rPr>
                  <m:sty m:val="p"/>
                </m:rPr>
                <m:t>±</m:t>
              </m:r>
              <m:r>
                <m:t>0.02</m:t>
              </m:r>
            </m:e>
          </m:d>
          <m:r>
            <m:t> </m:t>
          </m:r>
          <m:r>
            <m:rPr>
              <m:sty m:val="p"/>
            </m:rPr>
            <m:t>m</m:t>
          </m:r>
          <m:r>
            <m:rPr>
              <m:sty m:val="p"/>
            </m:rPr>
            <m:t> </m:t>
          </m:r>
          <m:sSup>
            <m:e>
              <m:r>
                <m:rPr>
                  <m:sty m:val="p"/>
                </m:rPr>
                <m:t>s</m:t>
              </m:r>
            </m:e>
            <m:sup>
              <m:r>
                <m:rPr>
                  <m:sty m:val="p"/>
                </m:rPr>
                <m:t>−</m:t>
              </m:r>
              <m:r>
                <m:rPr>
                  <m:sty m:val="p"/>
                </m:rPr>
                <m:t>2</m:t>
              </m:r>
            </m:sup>
          </m:sSup>
          <m:r>
            <m:rPr>
              <m:sty m:val="p"/>
            </m:rPr>
            <m:t>.</m:t>
          </m:r>
        </m:oMath>
      </m:oMathPara>
    </w:p>
    <w:bookmarkEnd w:id="103"/>
    <w:bookmarkStart w:id="104" w:name="example-discussion-paragraph"/>
    <w:p>
      <w:pPr>
        <w:pStyle w:val="Heading2"/>
        <w:keepNext/>
      </w:pPr>
      <w:r>
        <w:t xml:space="preserve">18.5 Example discussion paragraph</w:t>
      </w:r>
    </w:p>
    <w:p>
      <w:pPr>
        <w:pStyle w:val="BlockText"/>
      </w:pPr>
      <w:r>
        <w:t xml:space="preserve">The measured gravitational acceleration is consistent with the appropriate reference value at the precision achieved in the experiment. Manual timing contributes random variation because the observer must react to the passage of the pendulum. Timing multiple oscillations reduces the relative influence of this effect. A systematic contribution may arise if (L) is measured to the bottom of the bob rather than to its centre of mass. The simple-pendulum relation also assumes small-amplitude motion. The experiment could therefore be improved through automated timing, careful determination of the effective pendulum length, and use of a small reproducible release angle.</w:t>
      </w:r>
    </w:p>
    <w:bookmarkEnd w:id="104"/>
    <w:bookmarkStart w:id="105" w:name="example-conclusion"/>
    <w:p>
      <w:pPr>
        <w:pStyle w:val="Heading2"/>
        <w:keepNext/>
      </w:pPr>
      <w:r>
        <w:t xml:space="preserve">18.6 Example conclusion</w:t>
      </w:r>
    </w:p>
    <w:p>
      <w:pPr>
        <w:pStyle w:val="BlockText"/>
      </w:pPr>
      <w:r>
        <w:t xml:space="preserve">The experiment confirms the expected approximately linear relationship between (T^2) and (L) for a simple pendulum. Gravitational acceleration is obtained from the fitted slope. The final value should be reported together with its uncertainty, and agreement with a reference value should be assessed relative to that uncertainty rather than by numerical closeness alone.</w:t>
      </w:r>
    </w:p>
    <w:bookmarkEnd w:id="105"/>
    <w:bookmarkEnd w:id="106"/>
    <w:bookmarkStart w:id="118" w:name="recommended-laboratory-report-structure"/>
    <w:p>
      <w:pPr>
        <w:pStyle w:val="Heading1"/>
        <w:keepNext/>
      </w:pPr>
      <w:r>
        <w:t xml:space="preserve">19. Recommended laboratory report structure</w:t>
      </w:r>
    </w:p>
    <w:bookmarkStart w:id="107" w:name="title"/>
    <w:p>
      <w:pPr>
        <w:pStyle w:val="Heading2"/>
        <w:keepNext/>
      </w:pPr>
      <w:r>
        <w:t xml:space="preserve">19.1 Title</w:t>
      </w:r>
    </w:p>
    <w:p>
      <w:pPr>
        <w:pStyle w:val="FirstParagraph"/>
      </w:pPr>
      <w:r>
        <w:t xml:space="preserve">State clearly what was investigated.</w:t>
      </w:r>
    </w:p>
    <w:bookmarkEnd w:id="107"/>
    <w:bookmarkStart w:id="108" w:name="objective-1"/>
    <w:p>
      <w:pPr>
        <w:pStyle w:val="Heading2"/>
        <w:keepNext/>
      </w:pPr>
      <w:r>
        <w:t xml:space="preserve">19.2 Objective</w:t>
      </w:r>
    </w:p>
    <w:p>
      <w:pPr>
        <w:pStyle w:val="FirstParagraph"/>
      </w:pPr>
      <w:r>
        <w:t xml:space="preserve">State the physical aim directly.</w:t>
      </w:r>
    </w:p>
    <w:bookmarkEnd w:id="108"/>
    <w:bookmarkStart w:id="109" w:name="apparatus"/>
    <w:p>
      <w:pPr>
        <w:pStyle w:val="Heading2"/>
        <w:keepNext/>
      </w:pPr>
      <w:r>
        <w:t xml:space="preserve">19.3 Apparatus</w:t>
      </w:r>
    </w:p>
    <w:p>
      <w:pPr>
        <w:pStyle w:val="FirstParagraph"/>
      </w:pPr>
      <w:r>
        <w:t xml:space="preserve">Identify important equipment and relevant instrument resolution.</w:t>
      </w:r>
    </w:p>
    <w:bookmarkEnd w:id="109"/>
    <w:bookmarkStart w:id="110" w:name="physical-principle"/>
    <w:p>
      <w:pPr>
        <w:pStyle w:val="Heading2"/>
        <w:keepNext/>
      </w:pPr>
      <w:r>
        <w:t xml:space="preserve">19.4 Physical principle</w:t>
      </w:r>
    </w:p>
    <w:p>
      <w:pPr>
        <w:pStyle w:val="FirstParagraph"/>
      </w:pPr>
      <w:r>
        <w:t xml:space="preserve">Give only the theory required to understand the experiment and data analysis. Define every scientific symbol when it first appears.</w:t>
      </w:r>
    </w:p>
    <w:bookmarkEnd w:id="110"/>
    <w:bookmarkStart w:id="111" w:name="experimental-method"/>
    <w:p>
      <w:pPr>
        <w:pStyle w:val="Heading2"/>
        <w:keepNext/>
      </w:pPr>
      <w:r>
        <w:t xml:space="preserve">19.5 Experimental method</w:t>
      </w:r>
    </w:p>
    <w:p>
      <w:pPr>
        <w:pStyle w:val="FirstParagraph"/>
      </w:pPr>
      <w:r>
        <w:t xml:space="preserve">Describe what was actually done, especially details that affect measurement quality.</w:t>
      </w:r>
    </w:p>
    <w:bookmarkEnd w:id="111"/>
    <w:bookmarkStart w:id="112" w:name="raw-data"/>
    <w:p>
      <w:pPr>
        <w:pStyle w:val="Heading2"/>
        <w:keepNext/>
      </w:pPr>
      <w:r>
        <w:t xml:space="preserve">19.6 Raw data</w:t>
      </w:r>
    </w:p>
    <w:p>
      <w:pPr>
        <w:pStyle w:val="FirstParagraph"/>
      </w:pPr>
      <w:r>
        <w:t xml:space="preserve">Present original observations clearly and preserve units.</w:t>
      </w:r>
    </w:p>
    <w:bookmarkEnd w:id="112"/>
    <w:bookmarkStart w:id="113" w:name="data-treatment"/>
    <w:p>
      <w:pPr>
        <w:pStyle w:val="Heading2"/>
        <w:keepNext/>
      </w:pPr>
      <w:r>
        <w:t xml:space="preserve">19.7 Data treatment</w:t>
      </w:r>
    </w:p>
    <w:p>
      <w:pPr>
        <w:pStyle w:val="FirstParagraph"/>
      </w:pPr>
      <w:r>
        <w:t xml:space="preserve">Show representative calculations, averages, transformations, uncertainty estimates, and propagation.</w:t>
      </w:r>
    </w:p>
    <w:bookmarkEnd w:id="113"/>
    <w:bookmarkStart w:id="114" w:name="graphical-analysis"/>
    <w:p>
      <w:pPr>
        <w:pStyle w:val="Heading2"/>
        <w:keepNext/>
      </w:pPr>
      <w:r>
        <w:t xml:space="preserve">19.8 Graphical analysis</w:t>
      </w:r>
    </w:p>
    <w:p>
      <w:pPr>
        <w:pStyle w:val="FirstParagraph"/>
      </w:pPr>
      <w:r>
        <w:t xml:space="preserve">Show the graph, fitted model, slope, intercept, parameter uncertainties, and physical interpretation.</w:t>
      </w:r>
    </w:p>
    <w:bookmarkEnd w:id="114"/>
    <w:bookmarkStart w:id="115" w:name="final-result"/>
    <w:p>
      <w:pPr>
        <w:pStyle w:val="Heading2"/>
        <w:keepNext/>
      </w:pPr>
      <w:r>
        <w:t xml:space="preserve">19.9 Final result</w:t>
      </w:r>
    </w:p>
    <w:p>
      <w:pPr>
        <w:pStyle w:val="FirstParagraph"/>
      </w:pPr>
      <w:r>
        <w:t xml:space="preserve">Make the principal result easy to locate, for example</w:t>
      </w:r>
    </w:p>
    <w:p>
      <w:pPr>
        <w:pStyle w:val="BodyText"/>
      </w:pPr>
      <m:oMathPara>
        <m:oMathParaPr>
          <m:jc m:val="center"/>
        </m:oMathParaPr>
        <m:oMath>
          <m:borderBox>
            <m:e>
              <m:r>
                <m:t>x</m:t>
              </m:r>
              <m:r>
                <m:rPr>
                  <m:sty m:val="p"/>
                </m:rPr>
                <m:t>=</m:t>
              </m:r>
              <m:d>
                <m:dPr>
                  <m:begChr m:val="("/>
                  <m:endChr m:val=")"/>
                  <m:sepChr m:val=""/>
                  <m:grow/>
                </m:dPr>
                <m:e>
                  <m:sSub>
                    <m:e>
                      <m:r>
                        <m:t>x</m:t>
                      </m:r>
                    </m:e>
                    <m:sub>
                      <m:r>
                        <m:rPr>
                          <m:sty m:val="p"/>
                        </m:rPr>
                        <m:t>b</m:t>
                      </m:r>
                      <m:r>
                        <m:rPr>
                          <m:sty m:val="p"/>
                        </m:rPr>
                        <m:t>e</m:t>
                      </m:r>
                      <m:r>
                        <m:rPr>
                          <m:sty m:val="p"/>
                        </m:rPr>
                        <m:t>s</m:t>
                      </m:r>
                      <m:r>
                        <m:rPr>
                          <m:sty m:val="p"/>
                        </m:rPr>
                        <m:t>t</m:t>
                      </m:r>
                    </m:sub>
                  </m:sSub>
                  <m:r>
                    <m:rPr>
                      <m:sty m:val="p"/>
                    </m:rPr>
                    <m:t>±</m:t>
                  </m:r>
                  <m:sSub>
                    <m:e>
                      <m:r>
                        <m:t>u</m:t>
                      </m:r>
                    </m:e>
                    <m:sub>
                      <m:r>
                        <m:t>x</m:t>
                      </m:r>
                    </m:sub>
                  </m:sSub>
                </m:e>
              </m:d>
              <m:r>
                <m:t> </m:t>
              </m:r>
              <m:r>
                <m:rPr>
                  <m:nor/>
                  <m:sty m:val="p"/>
                </m:rPr>
                <m:t>unit</m:t>
              </m:r>
            </m:e>
          </m:borderBox>
          <m:r>
            <m:rPr>
              <m:sty m:val="p"/>
            </m:rPr>
            <m:t>.</m:t>
          </m:r>
        </m:oMath>
      </m:oMathPara>
    </w:p>
    <w:bookmarkEnd w:id="115"/>
    <w:bookmarkStart w:id="116" w:name="discussion"/>
    <w:p>
      <w:pPr>
        <w:pStyle w:val="Heading2"/>
        <w:keepNext/>
      </w:pPr>
      <w:r>
        <w:t xml:space="preserve">19.10 Discussion</w:t>
      </w:r>
    </w:p>
    <w:p>
      <w:pPr>
        <w:pStyle w:val="FirstParagraph"/>
      </w:pPr>
      <w:r>
        <w:t xml:space="preserve">Discuss:</w:t>
      </w:r>
    </w:p>
    <w:p>
      <w:pPr>
        <w:pStyle w:val="Compact"/>
        <w:numPr>
          <w:ilvl w:val="0"/>
          <w:numId w:val="1012"/>
        </w:numPr>
      </w:pPr>
      <w:r>
        <w:t xml:space="preserve">whether the result is consistent with the model or reference value;</w:t>
      </w:r>
    </w:p>
    <w:p>
      <w:pPr>
        <w:pStyle w:val="Compact"/>
        <w:numPr>
          <w:ilvl w:val="0"/>
          <w:numId w:val="1012"/>
        </w:numPr>
      </w:pPr>
      <w:r>
        <w:t xml:space="preserve">the magnitude of the uncertainty;</w:t>
      </w:r>
    </w:p>
    <w:p>
      <w:pPr>
        <w:pStyle w:val="Compact"/>
        <w:numPr>
          <w:ilvl w:val="0"/>
          <w:numId w:val="1012"/>
        </w:numPr>
      </w:pPr>
      <w:r>
        <w:t xml:space="preserve">dominant uncertainty sources;</w:t>
      </w:r>
    </w:p>
    <w:p>
      <w:pPr>
        <w:pStyle w:val="Compact"/>
        <w:numPr>
          <w:ilvl w:val="0"/>
          <w:numId w:val="1012"/>
        </w:numPr>
      </w:pPr>
      <w:r>
        <w:t xml:space="preserve">random effects;</w:t>
      </w:r>
    </w:p>
    <w:p>
      <w:pPr>
        <w:pStyle w:val="Compact"/>
        <w:numPr>
          <w:ilvl w:val="0"/>
          <w:numId w:val="1012"/>
        </w:numPr>
      </w:pPr>
      <w:r>
        <w:t xml:space="preserve">systematic effects;</w:t>
      </w:r>
    </w:p>
    <w:p>
      <w:pPr>
        <w:pStyle w:val="Compact"/>
        <w:numPr>
          <w:ilvl w:val="0"/>
          <w:numId w:val="1012"/>
        </w:numPr>
      </w:pPr>
      <w:r>
        <w:t xml:space="preserve">model assumptions;</w:t>
      </w:r>
    </w:p>
    <w:p>
      <w:pPr>
        <w:pStyle w:val="Compact"/>
        <w:numPr>
          <w:ilvl w:val="0"/>
          <w:numId w:val="1012"/>
        </w:numPr>
      </w:pPr>
      <w:r>
        <w:t xml:space="preserve">specific improvements.</w:t>
      </w:r>
    </w:p>
    <w:bookmarkEnd w:id="116"/>
    <w:bookmarkStart w:id="117" w:name="conclusion"/>
    <w:p>
      <w:pPr>
        <w:pStyle w:val="Heading2"/>
        <w:keepNext/>
      </w:pPr>
      <w:r>
        <w:t xml:space="preserve">19.11 Conclusion</w:t>
      </w:r>
    </w:p>
    <w:p>
      <w:pPr>
        <w:pStyle w:val="FirstParagraph"/>
      </w:pPr>
      <w:r>
        <w:t xml:space="preserve">Answer the original physical question concisely. Do not introduce new analysis.</w:t>
      </w:r>
    </w:p>
    <w:bookmarkEnd w:id="117"/>
    <w:bookmarkEnd w:id="118"/>
    <w:bookmarkStart w:id="129" w:name="common-beginner-mistakes"/>
    <w:p>
      <w:pPr>
        <w:pStyle w:val="Heading1"/>
        <w:keepNext/>
      </w:pPr>
      <w:r>
        <w:t xml:space="preserve">20. Common beginner mistakes</w:t>
      </w:r>
    </w:p>
    <w:bookmarkStart w:id="119" w:name="reporting-only-the-expected-value"/>
    <w:p>
      <w:pPr>
        <w:pStyle w:val="Heading2"/>
        <w:keepNext/>
      </w:pPr>
      <w:r>
        <w:t xml:space="preserve">20.1 Reporting only the expected value</w:t>
      </w:r>
    </w:p>
    <w:p>
      <w:pPr>
        <w:pStyle w:val="FirstParagraph"/>
      </w:pPr>
      <w:r>
        <w:t xml:space="preserve">The experiment must report what was measured, not simply copy the accepted value.</w:t>
      </w:r>
    </w:p>
    <w:bookmarkEnd w:id="119"/>
    <w:bookmarkStart w:id="120" w:name="excessive-significant-figures"/>
    <w:p>
      <w:pPr>
        <w:pStyle w:val="Heading2"/>
        <w:keepNext/>
      </w:pPr>
      <w:r>
        <w:t xml:space="preserve">20.2 Excessive significant figures</w:t>
      </w:r>
    </w:p>
    <w:p>
      <w:pPr>
        <w:pStyle w:val="FirstParagraph"/>
      </w:pPr>
      <w:r>
        <w:t xml:space="preserve">Do not report calculator digits that are not justified by the uncertainty.</w:t>
      </w:r>
    </w:p>
    <w:bookmarkEnd w:id="120"/>
    <w:bookmarkStart w:id="121" w:name="missing-units"/>
    <w:p>
      <w:pPr>
        <w:pStyle w:val="Heading2"/>
        <w:keepNext/>
      </w:pPr>
      <w:r>
        <w:t xml:space="preserve">20.3 Missing units</w:t>
      </w:r>
    </w:p>
    <w:p>
      <w:pPr>
        <w:pStyle w:val="FirstParagraph"/>
      </w:pPr>
      <w:r>
        <w:t xml:space="preserve">A physical result without its required unit is incomplete.</w:t>
      </w:r>
    </w:p>
    <w:bookmarkEnd w:id="121"/>
    <w:bookmarkStart w:id="122" w:name="calling-every-discrepancy-human-error"/>
    <w:p>
      <w:pPr>
        <w:pStyle w:val="Heading2"/>
        <w:keepNext/>
      </w:pPr>
      <w:r>
        <w:t xml:space="preserve">20.4 Calling every discrepancy</w:t>
      </w:r>
      <w:r>
        <w:t xml:space="preserve"> </w:t>
      </w:r>
      <w:r>
        <w:t xml:space="preserve">“</w:t>
      </w:r>
      <w:r>
        <w:t xml:space="preserve">human error</w:t>
      </w:r>
      <w:r>
        <w:t xml:space="preserve">”</w:t>
      </w:r>
    </w:p>
    <w:p>
      <w:pPr>
        <w:pStyle w:val="FirstParagraph"/>
      </w:pPr>
      <w:r>
        <w:t xml:space="preserve">Identify the actual physical or procedural mechanism.</w:t>
      </w:r>
    </w:p>
    <w:bookmarkEnd w:id="122"/>
    <w:bookmarkStart w:id="123" w:name="removing-inconvenient-data"/>
    <w:p>
      <w:pPr>
        <w:pStyle w:val="Heading2"/>
        <w:keepNext/>
      </w:pPr>
      <w:r>
        <w:t xml:space="preserve">20.5 Removing inconvenient data</w:t>
      </w:r>
    </w:p>
    <w:p>
      <w:pPr>
        <w:pStyle w:val="FirstParagraph"/>
      </w:pPr>
      <w:r>
        <w:t xml:space="preserve">Do not exclude a point without a documented scientific reason.</w:t>
      </w:r>
    </w:p>
    <w:bookmarkEnd w:id="123"/>
    <w:bookmarkStart w:id="124" w:name="X64c95f597fb4c53cc7edaaf60ca768b01425454"/>
    <w:p>
      <w:pPr>
        <w:pStyle w:val="Heading2"/>
        <w:keepNext/>
      </w:pPr>
      <w:r>
        <w:t xml:space="preserve">20.6 Equating display resolution with measurement uncertainty</w:t>
      </w:r>
    </w:p>
    <w:p>
      <w:pPr>
        <w:pStyle w:val="FirstParagraph"/>
      </w:pPr>
      <w:r>
        <w:t xml:space="preserve">Practical limitations may be much larger than the smallest displayed digit.</w:t>
      </w:r>
    </w:p>
    <w:bookmarkEnd w:id="124"/>
    <w:bookmarkStart w:id="125" w:name="rounding-too-early"/>
    <w:p>
      <w:pPr>
        <w:pStyle w:val="Heading2"/>
        <w:keepNext/>
      </w:pPr>
      <w:r>
        <w:t xml:space="preserve">20.7 Rounding too early</w:t>
      </w:r>
    </w:p>
    <w:p>
      <w:pPr>
        <w:pStyle w:val="FirstParagraph"/>
      </w:pPr>
      <w:r>
        <w:t xml:space="preserve">Carry sufficient digits through intermediate calculations and round only at the end.</w:t>
      </w:r>
    </w:p>
    <w:bookmarkEnd w:id="125"/>
    <w:bookmarkStart w:id="126" w:name="transforming-data-but-not-uncertainty"/>
    <w:p>
      <w:pPr>
        <w:pStyle w:val="Heading2"/>
        <w:keepNext/>
      </w:pPr>
      <w:r>
        <w:t xml:space="preserve">20.8 Transforming data but not uncertainty</w:t>
      </w:r>
    </w:p>
    <w:p>
      <w:pPr>
        <w:pStyle w:val="FirstParagraph"/>
      </w:pPr>
      <w:r>
        <w:t xml:space="preserve">If (Q=x^2), both (x) and its uncertainty must be propagated to (Q).</w:t>
      </w:r>
    </w:p>
    <w:bookmarkEnd w:id="126"/>
    <w:bookmarkStart w:id="127" w:name="forcing-a-fit-through-the-origin"/>
    <w:p>
      <w:pPr>
        <w:pStyle w:val="Heading2"/>
        <w:keepNext/>
      </w:pPr>
      <w:r>
        <w:t xml:space="preserve">20.9 Forcing a fit through the origin</w:t>
      </w:r>
    </w:p>
    <w:p>
      <w:pPr>
        <w:pStyle w:val="FirstParagraph"/>
      </w:pPr>
      <w:r>
        <w:t xml:space="preserve">Do so only when justified by both the model and the experimental circumstances.</w:t>
      </w:r>
    </w:p>
    <w:bookmarkEnd w:id="127"/>
    <w:bookmarkStart w:id="128" w:name="Xcde2a404e9162374d23bcf59f738432dd160208"/>
    <w:p>
      <w:pPr>
        <w:pStyle w:val="Heading2"/>
        <w:keepNext/>
      </w:pPr>
      <w:r>
        <w:t xml:space="preserve">20.10 Treating percentage difference as complete error analysis</w:t>
      </w:r>
    </w:p>
    <w:p>
      <w:pPr>
        <w:pStyle w:val="FirstParagraph"/>
      </w:pPr>
      <w:r>
        <w:t xml:space="preserve">A complete analysis also examines uncertainty, random scatter, systematic effects, and model assumptions.</w:t>
      </w:r>
    </w:p>
    <w:bookmarkEnd w:id="128"/>
    <w:bookmarkEnd w:id="129"/>
    <w:bookmarkStart w:id="137" w:name="quick-reference-formula-sheet"/>
    <w:p>
      <w:pPr>
        <w:pStyle w:val="Heading1"/>
        <w:keepNext/>
      </w:pPr>
      <w:r>
        <w:t xml:space="preserve">21. Quick-reference formula sheet</w:t>
      </w:r>
    </w:p>
    <w:bookmarkStart w:id="130" w:name="repeated-measurements"/>
    <w:p>
      <w:pPr>
        <w:pStyle w:val="Heading2"/>
        <w:keepNext/>
      </w:pPr>
      <w:r>
        <w:t xml:space="preserve">Repeated measurements</w:t>
      </w:r>
    </w:p>
    <w:p>
      <w:pPr>
        <w:pStyle w:val="FirstParagraph"/>
      </w:pPr>
      <m:oMathPara>
        <m:oMathParaPr>
          <m:jc m:val="center"/>
        </m:oMathParaPr>
        <m:oMath>
          <m:borderBox>
            <m:e>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e>
          </m:borderBox>
        </m:oMath>
      </m:oMathPara>
    </w:p>
    <w:p>
      <w:pPr>
        <w:pStyle w:val="FirstParagraph"/>
      </w:pPr>
      <m:oMathPara>
        <m:oMathParaPr>
          <m:jc m:val="center"/>
        </m:oMathParaPr>
        <m:oMath>
          <m:borderBox>
            <m:e>
              <m:r>
                <m:t>s</m:t>
              </m:r>
              <m:r>
                <m:rPr>
                  <m:sty m:val="p"/>
                </m:rPr>
                <m:t>=</m:t>
              </m:r>
              <m:rad>
                <m:radPr>
                  <m:degHide m:val="on"/>
                </m:radPr>
                <m:deg/>
                <m:e>
                  <m:f>
                    <m:fPr>
                      <m:type m:val="bar"/>
                    </m:fPr>
                    <m:num>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acc>
                                    <m:accPr>
                                      <m:chr m:val="‾"/>
                                    </m:accPr>
                                    <m:e>
                                      <m:r>
                                        <m:t>x</m:t>
                                      </m:r>
                                    </m:e>
                                  </m:acc>
                                </m:e>
                              </m:d>
                            </m:e>
                            <m:sup>
                              <m:r>
                                <m:t>2</m:t>
                              </m:r>
                            </m:sup>
                          </m:sSup>
                        </m:e>
                      </m:nary>
                    </m:num>
                    <m:den>
                      <m:r>
                        <m:t>N</m:t>
                      </m:r>
                      <m:r>
                        <m:rPr>
                          <m:sty m:val="p"/>
                        </m:rPr>
                        <m:t>−</m:t>
                      </m:r>
                      <m:r>
                        <m:t>1</m:t>
                      </m:r>
                    </m:den>
                  </m:f>
                </m:e>
              </m:rad>
            </m:e>
          </m:borderBox>
        </m:oMath>
      </m:oMathPara>
    </w:p>
    <w:p>
      <w:pPr>
        <w:pStyle w:val="FirstParagraph"/>
      </w:pPr>
      <m:oMathPara>
        <m:oMathParaPr>
          <m:jc m:val="center"/>
        </m:oMathParaPr>
        <m:oMath>
          <m:borderBox>
            <m:e>
              <m:sSub>
                <m:e>
                  <m:r>
                    <m:t>u</m:t>
                  </m:r>
                </m:e>
                <m:sub>
                  <m:acc>
                    <m:accPr>
                      <m:chr m:val="‾"/>
                    </m:accPr>
                    <m:e>
                      <m:r>
                        <m:t>x</m:t>
                      </m:r>
                    </m:e>
                  </m:acc>
                </m:sub>
              </m:sSub>
              <m:r>
                <m:rPr>
                  <m:sty m:val="p"/>
                </m:rPr>
                <m:t>=</m:t>
              </m:r>
              <m:f>
                <m:fPr>
                  <m:type m:val="bar"/>
                </m:fPr>
                <m:num>
                  <m:r>
                    <m:t>s</m:t>
                  </m:r>
                </m:num>
                <m:den>
                  <m:rad>
                    <m:radPr>
                      <m:degHide m:val="on"/>
                    </m:radPr>
                    <m:deg/>
                    <m:e>
                      <m:r>
                        <m:t>N</m:t>
                      </m:r>
                    </m:e>
                  </m:rad>
                </m:den>
              </m:f>
            </m:e>
          </m:borderBox>
        </m:oMath>
      </m:oMathPara>
    </w:p>
    <w:bookmarkEnd w:id="130"/>
    <w:bookmarkStart w:id="131" w:name="relative-and-percentage-uncertainty"/>
    <w:p>
      <w:pPr>
        <w:pStyle w:val="Heading2"/>
        <w:keepNext/>
      </w:pPr>
      <w:r>
        <w:t xml:space="preserve">Relative and percentage uncertainty</w:t>
      </w:r>
    </w:p>
    <w:p>
      <w:pPr>
        <w:pStyle w:val="FirstParagraph"/>
      </w:pPr>
      <m:oMathPara>
        <m:oMathParaPr>
          <m:jc m:val="center"/>
        </m:oMathParaPr>
        <m:oMath>
          <m:borderBox>
            <m:e>
              <m:r>
                <m:rPr>
                  <m:nor/>
                  <m:sty m:val="p"/>
                </m:rPr>
                <m:t>relative uncertainty</m:t>
              </m:r>
              <m:r>
                <m:rPr>
                  <m:sty m:val="p"/>
                </m:rPr>
                <m:t>=</m:t>
              </m:r>
              <m:f>
                <m:fPr>
                  <m:type m:val="bar"/>
                </m:fPr>
                <m:num>
                  <m:sSub>
                    <m:e>
                      <m:r>
                        <m:t>u</m:t>
                      </m:r>
                    </m:e>
                    <m:sub>
                      <m:r>
                        <m:t>x</m:t>
                      </m:r>
                    </m:sub>
                  </m:sSub>
                </m:num>
                <m:den>
                  <m:d>
                    <m:dPr>
                      <m:begChr m:val="|"/>
                      <m:endChr m:val="|"/>
                      <m:sepChr m:val=""/>
                      <m:grow/>
                    </m:dPr>
                    <m:e>
                      <m:r>
                        <m:t>x</m:t>
                      </m:r>
                    </m:e>
                  </m:d>
                </m:den>
              </m:f>
            </m:e>
          </m:borderBox>
        </m:oMath>
      </m:oMathPara>
    </w:p>
    <w:p>
      <w:pPr>
        <w:pStyle w:val="FirstParagraph"/>
      </w:pPr>
      <m:oMathPara>
        <m:oMathParaPr>
          <m:jc m:val="center"/>
        </m:oMathParaPr>
        <m:oMath>
          <m:borderBox>
            <m:e>
              <m:r>
                <m:rPr>
                  <m:sty m:val="p"/>
                </m:rPr>
                <m:t>%</m:t>
              </m:r>
              <m:r>
                <m:rPr>
                  <m:nor/>
                  <m:sty m:val="p"/>
                </m:rPr>
                <m:t> uncertainty</m:t>
              </m:r>
              <m:r>
                <m:rPr>
                  <m:sty m:val="p"/>
                </m:rPr>
                <m:t>=</m:t>
              </m:r>
              <m:r>
                <m:t>100</m:t>
              </m:r>
              <m:f>
                <m:fPr>
                  <m:type m:val="bar"/>
                </m:fPr>
                <m:num>
                  <m:sSub>
                    <m:e>
                      <m:r>
                        <m:t>u</m:t>
                      </m:r>
                    </m:e>
                    <m:sub>
                      <m:r>
                        <m:t>x</m:t>
                      </m:r>
                    </m:sub>
                  </m:sSub>
                </m:num>
                <m:den>
                  <m:d>
                    <m:dPr>
                      <m:begChr m:val="|"/>
                      <m:endChr m:val="|"/>
                      <m:sepChr m:val=""/>
                      <m:grow/>
                    </m:dPr>
                    <m:e>
                      <m:r>
                        <m:t>x</m:t>
                      </m:r>
                    </m:e>
                  </m:d>
                </m:den>
              </m:f>
            </m:e>
          </m:borderBox>
        </m:oMath>
      </m:oMathPara>
    </w:p>
    <w:bookmarkEnd w:id="131"/>
    <w:bookmarkStart w:id="132" w:name="addition-and-subtraction-1"/>
    <w:p>
      <w:pPr>
        <w:pStyle w:val="Heading2"/>
        <w:keepNext/>
      </w:pPr>
      <w:r>
        <w:t xml:space="preserve">Addition and subtraction</w:t>
      </w:r>
    </w:p>
    <w:p>
      <w:pPr>
        <w:pStyle w:val="FirstParagraph"/>
      </w:pPr>
      <m:oMathPara>
        <m:oMathParaPr>
          <m:jc m:val="center"/>
        </m:oMathParaPr>
        <m:oMath>
          <m:borderBox>
            <m:e>
              <m:sSub>
                <m:e>
                  <m:r>
                    <m:t>u</m:t>
                  </m:r>
                </m:e>
                <m:sub>
                  <m:r>
                    <m:t>Q</m:t>
                  </m:r>
                </m:sub>
              </m:sSub>
              <m:r>
                <m:rPr>
                  <m:sty m:val="p"/>
                </m:rPr>
                <m:t>=</m:t>
              </m:r>
              <m:rad>
                <m:radPr>
                  <m:degHide m:val="on"/>
                </m:radPr>
                <m:deg/>
                <m:e>
                  <m:sSubSup>
                    <m:e>
                      <m:r>
                        <m:t>u</m:t>
                      </m:r>
                    </m:e>
                    <m:sub>
                      <m:r>
                        <m:t>A</m:t>
                      </m:r>
                    </m:sub>
                    <m:sup>
                      <m:r>
                        <m:t>2</m:t>
                      </m:r>
                    </m:sup>
                  </m:sSubSup>
                  <m:r>
                    <m:rPr>
                      <m:sty m:val="p"/>
                    </m:rPr>
                    <m:t>+</m:t>
                  </m:r>
                  <m:sSubSup>
                    <m:e>
                      <m:r>
                        <m:t>u</m:t>
                      </m:r>
                    </m:e>
                    <m:sub>
                      <m:r>
                        <m:t>B</m:t>
                      </m:r>
                    </m:sub>
                    <m:sup>
                      <m:r>
                        <m:t>2</m:t>
                      </m:r>
                    </m:sup>
                  </m:sSubSup>
                </m:e>
              </m:rad>
            </m:e>
          </m:borderBox>
        </m:oMath>
      </m:oMathPara>
    </w:p>
    <w:p>
      <w:pPr>
        <w:pStyle w:val="FirstParagraph"/>
      </w:pPr>
      <w:r>
        <w:t xml:space="preserve">for (Q=A</w:t>
      </w:r>
      <w:r>
        <w:t xml:space="preserve">B).</w:t>
      </w:r>
    </w:p>
    <w:bookmarkEnd w:id="132"/>
    <w:bookmarkStart w:id="133" w:name="product-of-powers"/>
    <w:p>
      <w:pPr>
        <w:pStyle w:val="Heading2"/>
        <w:keepNext/>
      </w:pPr>
      <w:r>
        <w:t xml:space="preserve">Product of powers</w:t>
      </w:r>
    </w:p>
    <w:p>
      <w:pPr>
        <w:pStyle w:val="FirstParagraph"/>
      </w:pPr>
      <m:oMathPara>
        <m:oMathParaPr>
          <m:jc m:val="center"/>
        </m:oMathParaPr>
        <m:oMath>
          <m:borderBox>
            <m:e>
              <m:sSup>
                <m:e>
                  <m:d>
                    <m:dPr>
                      <m:begChr m:val="("/>
                      <m:endChr m:val=")"/>
                      <m:sepChr m:val=""/>
                      <m:grow/>
                    </m:dPr>
                    <m:e>
                      <m:f>
                        <m:fPr>
                          <m:type m:val="bar"/>
                        </m:fPr>
                        <m:num>
                          <m:sSub>
                            <m:e>
                              <m:r>
                                <m:t>u</m:t>
                              </m:r>
                            </m:e>
                            <m:sub>
                              <m:r>
                                <m:t>Q</m:t>
                              </m:r>
                            </m:sub>
                          </m:sSub>
                        </m:num>
                        <m:den>
                          <m:r>
                            <m:t>Q</m:t>
                          </m:r>
                        </m:den>
                      </m:f>
                    </m:e>
                  </m:d>
                </m:e>
                <m:sup>
                  <m:r>
                    <m:t>2</m:t>
                  </m:r>
                </m:sup>
              </m:sSup>
              <m:r>
                <m:rPr>
                  <m:sty m:val="p"/>
                </m:rPr>
                <m:t>=</m:t>
              </m:r>
              <m:sSup>
                <m:e>
                  <m:r>
                    <m:t>m</m:t>
                  </m:r>
                </m:e>
                <m:sup>
                  <m:r>
                    <m:t>2</m:t>
                  </m:r>
                </m:sup>
              </m:sSup>
              <m:sSup>
                <m:e>
                  <m:d>
                    <m:dPr>
                      <m:begChr m:val="("/>
                      <m:endChr m:val=")"/>
                      <m:sepChr m:val=""/>
                      <m:grow/>
                    </m:dPr>
                    <m:e>
                      <m:f>
                        <m:fPr>
                          <m:type m:val="bar"/>
                        </m:fPr>
                        <m:num>
                          <m:sSub>
                            <m:e>
                              <m:r>
                                <m:t>u</m:t>
                              </m:r>
                            </m:e>
                            <m:sub>
                              <m:r>
                                <m:t>A</m:t>
                              </m:r>
                            </m:sub>
                          </m:sSub>
                        </m:num>
                        <m:den>
                          <m:r>
                            <m:t>A</m:t>
                          </m:r>
                        </m:den>
                      </m:f>
                    </m:e>
                  </m:d>
                </m:e>
                <m:sup>
                  <m:r>
                    <m:t>2</m:t>
                  </m:r>
                </m:sup>
              </m:sSup>
              <m:r>
                <m:rPr>
                  <m:sty m:val="p"/>
                </m:rPr>
                <m:t>+</m:t>
              </m:r>
              <m:sSup>
                <m:e>
                  <m:r>
                    <m:t>n</m:t>
                  </m:r>
                </m:e>
                <m:sup>
                  <m:r>
                    <m:t>2</m:t>
                  </m:r>
                </m:sup>
              </m:sSup>
              <m:sSup>
                <m:e>
                  <m:d>
                    <m:dPr>
                      <m:begChr m:val="("/>
                      <m:endChr m:val=")"/>
                      <m:sepChr m:val=""/>
                      <m:grow/>
                    </m:dPr>
                    <m:e>
                      <m:f>
                        <m:fPr>
                          <m:type m:val="bar"/>
                        </m:fPr>
                        <m:num>
                          <m:sSub>
                            <m:e>
                              <m:r>
                                <m:t>u</m:t>
                              </m:r>
                            </m:e>
                            <m:sub>
                              <m:r>
                                <m:t>B</m:t>
                              </m:r>
                            </m:sub>
                          </m:sSub>
                        </m:num>
                        <m:den>
                          <m:r>
                            <m:t>B</m:t>
                          </m:r>
                        </m:den>
                      </m:f>
                    </m:e>
                  </m:d>
                </m:e>
                <m:sup>
                  <m:r>
                    <m:t>2</m:t>
                  </m:r>
                </m:sup>
              </m:sSup>
              <m:r>
                <m:rPr>
                  <m:sty m:val="p"/>
                </m:rPr>
                <m:t>+</m:t>
              </m:r>
              <m:sSup>
                <m:e>
                  <m:r>
                    <m:t>p</m:t>
                  </m:r>
                </m:e>
                <m:sup>
                  <m:r>
                    <m:t>2</m:t>
                  </m:r>
                </m:sup>
              </m:sSup>
              <m:sSup>
                <m:e>
                  <m:d>
                    <m:dPr>
                      <m:begChr m:val="("/>
                      <m:endChr m:val=")"/>
                      <m:sepChr m:val=""/>
                      <m:grow/>
                    </m:dPr>
                    <m:e>
                      <m:f>
                        <m:fPr>
                          <m:type m:val="bar"/>
                        </m:fPr>
                        <m:num>
                          <m:sSub>
                            <m:e>
                              <m:r>
                                <m:t>u</m:t>
                              </m:r>
                            </m:e>
                            <m:sub>
                              <m:r>
                                <m:t>C</m:t>
                              </m:r>
                            </m:sub>
                          </m:sSub>
                        </m:num>
                        <m:den>
                          <m:r>
                            <m:t>C</m:t>
                          </m:r>
                        </m:den>
                      </m:f>
                    </m:e>
                  </m:d>
                </m:e>
                <m:sup>
                  <m:r>
                    <m:t>2</m:t>
                  </m:r>
                </m:sup>
              </m:sSup>
            </m:e>
          </m:borderBox>
        </m:oMath>
      </m:oMathPara>
    </w:p>
    <w:p>
      <w:pPr>
        <w:pStyle w:val="FirstParagraph"/>
      </w:pPr>
      <w:r>
        <w:t xml:space="preserve">for (Q=A</w:t>
      </w:r>
      <w:r>
        <w:rPr>
          <w:vertAlign w:val="superscript"/>
        </w:rPr>
        <w:t xml:space="preserve">mB</w:t>
      </w:r>
      <w:r>
        <w:t xml:space="preserve">nC^p).</w:t>
      </w:r>
    </w:p>
    <w:bookmarkEnd w:id="133"/>
    <w:bookmarkStart w:id="134" w:name="general-first-order-propagation-formula"/>
    <w:p>
      <w:pPr>
        <w:pStyle w:val="Heading2"/>
        <w:keepNext/>
      </w:pPr>
      <w:r>
        <w:t xml:space="preserve">General first-order propagation formula</w:t>
      </w:r>
    </w:p>
    <w:p>
      <w:pPr>
        <w:pStyle w:val="FirstParagraph"/>
      </w:pPr>
      <w:r>
        <w:t xml:space="preserve">For (Q=f(x_1,x_2,</w:t>
      </w:r>
      <w:r>
        <w:t xml:space="preserve">,x_n)),</w:t>
      </w:r>
    </w:p>
    <w:p>
      <w:pPr>
        <w:pStyle w:val="BodyText"/>
      </w:pPr>
      <m:oMathPara>
        <m:oMathParaPr>
          <m:jc m:val="center"/>
        </m:oMathParaPr>
        <m:oMath>
          <m:borderBox>
            <m:e>
              <m:sSubSup>
                <m:e>
                  <m:r>
                    <m:t>u</m:t>
                  </m:r>
                </m:e>
                <m:sub>
                  <m:r>
                    <m:t>Q</m:t>
                  </m:r>
                </m:sub>
                <m:sup>
                  <m:r>
                    <m:t>2</m:t>
                  </m:r>
                </m:sup>
              </m:sSubSup>
              <m:r>
                <m:rPr>
                  <m:sty m:val="p"/>
                </m:rPr>
                <m:t>=</m:t>
              </m:r>
              <m:nary>
                <m:naryPr>
                  <m:chr m:val="∑"/>
                  <m:limLoc m:val="undOvr"/>
                  <m:subHide m:val="off"/>
                  <m:supHide m:val="off"/>
                </m:naryPr>
                <m:sub>
                  <m:r>
                    <m:t>i</m:t>
                  </m:r>
                  <m:r>
                    <m:rPr>
                      <m:sty m:val="p"/>
                    </m:rPr>
                    <m:t>=</m:t>
                  </m:r>
                  <m:r>
                    <m:t>1</m:t>
                  </m:r>
                </m:sub>
                <m:sup>
                  <m:r>
                    <m:t>n</m:t>
                  </m:r>
                </m:sup>
                <m:e>
                  <m:sSup>
                    <m:e>
                      <m:d>
                        <m:dPr>
                          <m:begChr m:val="("/>
                          <m:endChr m:val=")"/>
                          <m:sepChr m:val=""/>
                          <m:grow/>
                        </m:dPr>
                        <m:e>
                          <m:f>
                            <m:fPr>
                              <m:type m:val="bar"/>
                            </m:fPr>
                            <m:num>
                              <m:r>
                                <m:rPr>
                                  <m:sty m:val="p"/>
                                </m:rPr>
                                <m:t>∂</m:t>
                              </m:r>
                              <m:r>
                                <m:t>Q</m:t>
                              </m:r>
                            </m:num>
                            <m:den>
                              <m:r>
                                <m:rPr>
                                  <m:sty m:val="p"/>
                                </m:rPr>
                                <m:t>∂</m:t>
                              </m:r>
                              <m:sSub>
                                <m:e>
                                  <m:r>
                                    <m:t>x</m:t>
                                  </m:r>
                                </m:e>
                                <m:sub>
                                  <m:r>
                                    <m:t>i</m:t>
                                  </m:r>
                                </m:sub>
                              </m:sSub>
                            </m:den>
                          </m:f>
                          <m:sSub>
                            <m:e>
                              <m:r>
                                <m:t>u</m:t>
                              </m:r>
                            </m:e>
                            <m:sub>
                              <m:sSub>
                                <m:e>
                                  <m:r>
                                    <m:t>x</m:t>
                                  </m:r>
                                </m:e>
                                <m:sub>
                                  <m:r>
                                    <m:t>i</m:t>
                                  </m:r>
                                </m:sub>
                              </m:sSub>
                            </m:sub>
                          </m:sSub>
                        </m:e>
                      </m:d>
                    </m:e>
                    <m:sup>
                      <m:r>
                        <m:t>2</m:t>
                      </m:r>
                    </m:sup>
                  </m:sSup>
                </m:e>
              </m:nary>
            </m:e>
          </m:borderBox>
        </m:oMath>
      </m:oMathPara>
    </w:p>
    <w:p>
      <w:pPr>
        <w:pStyle w:val="FirstParagraph"/>
      </w:pPr>
      <w:r>
        <w:t xml:space="preserve">when the contributing uncertainties are treated as independent.</w:t>
      </w:r>
    </w:p>
    <w:bookmarkEnd w:id="134"/>
    <w:bookmarkStart w:id="135" w:name="percentage-difference-from-a-reference"/>
    <w:p>
      <w:pPr>
        <w:pStyle w:val="Heading2"/>
        <w:keepNext/>
      </w:pPr>
      <w:r>
        <w:t xml:space="preserve">Percentage difference from a reference</w:t>
      </w:r>
    </w:p>
    <w:p>
      <w:pPr>
        <w:pStyle w:val="FirstParagraph"/>
      </w:pPr>
      <m:oMathPara>
        <m:oMathParaPr>
          <m:jc m:val="center"/>
        </m:oMathParaPr>
        <m:oMath>
          <m:borderBox>
            <m:e>
              <m:r>
                <m:t>100</m:t>
              </m:r>
              <m:f>
                <m:fPr>
                  <m:type m:val="bar"/>
                </m:fPr>
                <m:num>
                  <m:d>
                    <m:dPr>
                      <m:begChr m:val="|"/>
                      <m:endChr m:val="|"/>
                      <m:sepChr m:val=""/>
                      <m:grow/>
                    </m:dPr>
                    <m:e>
                      <m:r>
                        <m:t>x</m:t>
                      </m:r>
                      <m:r>
                        <m:rPr>
                          <m:sty m:val="p"/>
                        </m:rPr>
                        <m:t>−</m:t>
                      </m:r>
                      <m:sSub>
                        <m:e>
                          <m:r>
                            <m:t>x</m:t>
                          </m:r>
                        </m:e>
                        <m:sub>
                          <m:r>
                            <m:rPr>
                              <m:sty m:val="p"/>
                            </m:rPr>
                            <m:t>r</m:t>
                          </m:r>
                          <m:r>
                            <m:rPr>
                              <m:sty m:val="p"/>
                            </m:rPr>
                            <m:t>e</m:t>
                          </m:r>
                          <m:r>
                            <m:rPr>
                              <m:sty m:val="p"/>
                            </m:rPr>
                            <m:t>f</m:t>
                          </m:r>
                        </m:sub>
                      </m:sSub>
                    </m:e>
                  </m:d>
                </m:num>
                <m:den>
                  <m:d>
                    <m:dPr>
                      <m:begChr m:val="|"/>
                      <m:endChr m:val="|"/>
                      <m:sepChr m:val=""/>
                      <m:grow/>
                    </m:dPr>
                    <m:e>
                      <m:sSub>
                        <m:e>
                          <m:r>
                            <m:t>x</m:t>
                          </m:r>
                        </m:e>
                        <m:sub>
                          <m:r>
                            <m:rPr>
                              <m:sty m:val="p"/>
                            </m:rPr>
                            <m:t>r</m:t>
                          </m:r>
                          <m:r>
                            <m:rPr>
                              <m:sty m:val="p"/>
                            </m:rPr>
                            <m:t>e</m:t>
                          </m:r>
                          <m:r>
                            <m:rPr>
                              <m:sty m:val="p"/>
                            </m:rPr>
                            <m:t>f</m:t>
                          </m:r>
                        </m:sub>
                      </m:sSub>
                    </m:e>
                  </m:d>
                </m:den>
              </m:f>
              <m:r>
                <m:rPr>
                  <m:sty m:val="p"/>
                </m:rPr>
                <m:t>%</m:t>
              </m:r>
            </m:e>
          </m:borderBox>
        </m:oMath>
      </m:oMathPara>
    </w:p>
    <w:bookmarkEnd w:id="135"/>
    <w:bookmarkStart w:id="136" w:name="straight-line-model"/>
    <w:p>
      <w:pPr>
        <w:pStyle w:val="Heading2"/>
        <w:keepNext/>
      </w:pPr>
      <w:r>
        <w:t xml:space="preserve">Straight-line model</w:t>
      </w:r>
    </w:p>
    <w:p>
      <w:pPr>
        <w:pStyle w:val="FirstParagraph"/>
      </w:pPr>
      <m:oMathPara>
        <m:oMathParaPr>
          <m:jc m:val="center"/>
        </m:oMathParaPr>
        <m:oMath>
          <m:borderBox>
            <m:e>
              <m:r>
                <m:t>y</m:t>
              </m:r>
              <m:r>
                <m:rPr>
                  <m:sty m:val="p"/>
                </m:rPr>
                <m:t>=</m:t>
              </m:r>
              <m:r>
                <m:t>m</m:t>
              </m:r>
              <m:r>
                <m:t>x</m:t>
              </m:r>
              <m:r>
                <m:rPr>
                  <m:sty m:val="p"/>
                </m:rPr>
                <m:t>+</m:t>
              </m:r>
              <m:r>
                <m:t>c</m:t>
              </m:r>
            </m:e>
          </m:borderBox>
        </m:oMath>
      </m:oMathPara>
    </w:p>
    <w:p>
      <w:pPr>
        <w:pStyle w:val="FirstParagraph"/>
      </w:pPr>
      <w:r>
        <w:t xml:space="preserve">Always determine the physical meaning and unit of (m), and examine whether (c) is physically reasonable.</w:t>
      </w:r>
    </w:p>
    <w:bookmarkEnd w:id="136"/>
    <w:bookmarkEnd w:id="137"/>
    <w:bookmarkStart w:id="138" w:name="final-analysis-and-reporting-checklist"/>
    <w:p>
      <w:pPr>
        <w:pStyle w:val="Heading1"/>
        <w:keepNext/>
      </w:pPr>
      <w:r>
        <w:t xml:space="preserve">22. Final analysis and reporting checklist</w:t>
      </w:r>
    </w:p>
    <w:p>
      <w:pPr>
        <w:pStyle w:val="FirstParagraph"/>
      </w:pPr>
      <w:r>
        <w:t xml:space="preserve">Before analysing data, check:</w:t>
      </w:r>
    </w:p>
    <w:p>
      <w:pPr>
        <w:pStyle w:val="Compact"/>
        <w:numPr>
          <w:ilvl w:val="0"/>
          <w:numId w:val="1013"/>
        </w:numPr>
      </w:pPr>
      <w:r>
        <w:t xml:space="preserve">Are all raw observations preserved?</w:t>
      </w:r>
    </w:p>
    <w:p>
      <w:pPr>
        <w:pStyle w:val="Compact"/>
        <w:numPr>
          <w:ilvl w:val="0"/>
          <w:numId w:val="1013"/>
        </w:numPr>
      </w:pPr>
      <w:r>
        <w:t xml:space="preserve">Are units recorded?</w:t>
      </w:r>
    </w:p>
    <w:p>
      <w:pPr>
        <w:pStyle w:val="Compact"/>
        <w:numPr>
          <w:ilvl w:val="0"/>
          <w:numId w:val="1013"/>
        </w:numPr>
      </w:pPr>
      <w:r>
        <w:t xml:space="preserve">Is instrument resolution known?</w:t>
      </w:r>
    </w:p>
    <w:p>
      <w:pPr>
        <w:pStyle w:val="Compact"/>
        <w:numPr>
          <w:ilvl w:val="0"/>
          <w:numId w:val="1013"/>
        </w:numPr>
      </w:pPr>
      <w:r>
        <w:t xml:space="preserve">Which observations are true repeats under the same conditions?</w:t>
      </w:r>
    </w:p>
    <w:p>
      <w:pPr>
        <w:pStyle w:val="FirstParagraph"/>
      </w:pPr>
      <w:r>
        <w:t xml:space="preserve">During data treatment, check:</w:t>
      </w:r>
    </w:p>
    <w:p>
      <w:pPr>
        <w:pStyle w:val="Compact"/>
        <w:numPr>
          <w:ilvl w:val="0"/>
          <w:numId w:val="1014"/>
        </w:numPr>
      </w:pPr>
      <w:r>
        <w:t xml:space="preserve">Why is each transformation being performed?</w:t>
      </w:r>
    </w:p>
    <w:p>
      <w:pPr>
        <w:pStyle w:val="Compact"/>
        <w:numPr>
          <w:ilvl w:val="0"/>
          <w:numId w:val="1014"/>
        </w:numPr>
      </w:pPr>
      <w:r>
        <w:t xml:space="preserve">Is the transformation physically justified?</w:t>
      </w:r>
    </w:p>
    <w:p>
      <w:pPr>
        <w:pStyle w:val="Compact"/>
        <w:numPr>
          <w:ilvl w:val="0"/>
          <w:numId w:val="1014"/>
        </w:numPr>
      </w:pPr>
      <w:r>
        <w:t xml:space="preserve">Has the original data been preserved?</w:t>
      </w:r>
    </w:p>
    <w:p>
      <w:pPr>
        <w:pStyle w:val="Compact"/>
        <w:numPr>
          <w:ilvl w:val="0"/>
          <w:numId w:val="1014"/>
        </w:numPr>
      </w:pPr>
      <w:r>
        <w:t xml:space="preserve">Has the uncertainty been propagated?</w:t>
      </w:r>
    </w:p>
    <w:p>
      <w:pPr>
        <w:pStyle w:val="Compact"/>
        <w:numPr>
          <w:ilvl w:val="0"/>
          <w:numId w:val="1014"/>
        </w:numPr>
      </w:pPr>
      <w:r>
        <w:t xml:space="preserve">Has premature rounding been avoided?</w:t>
      </w:r>
    </w:p>
    <w:p>
      <w:pPr>
        <w:pStyle w:val="FirstParagraph"/>
      </w:pPr>
      <w:r>
        <w:t xml:space="preserve">When analysing uncertainty, check:</w:t>
      </w:r>
    </w:p>
    <w:p>
      <w:pPr>
        <w:pStyle w:val="Compact"/>
        <w:numPr>
          <w:ilvl w:val="0"/>
          <w:numId w:val="1015"/>
        </w:numPr>
      </w:pPr>
      <w:r>
        <w:t xml:space="preserve">Which quantities contribute uncertainty?</w:t>
      </w:r>
    </w:p>
    <w:p>
      <w:pPr>
        <w:pStyle w:val="Compact"/>
        <w:numPr>
          <w:ilvl w:val="0"/>
          <w:numId w:val="1015"/>
        </w:numPr>
      </w:pPr>
      <w:r>
        <w:t xml:space="preserve">Are absolute or relative uncertainties required?</w:t>
      </w:r>
    </w:p>
    <w:p>
      <w:pPr>
        <w:pStyle w:val="Compact"/>
        <w:numPr>
          <w:ilvl w:val="0"/>
          <w:numId w:val="1015"/>
        </w:numPr>
      </w:pPr>
      <w:r>
        <w:t xml:space="preserve">Which contribution dominates?</w:t>
      </w:r>
    </w:p>
    <w:p>
      <w:pPr>
        <w:pStyle w:val="Compact"/>
        <w:numPr>
          <w:ilvl w:val="0"/>
          <w:numId w:val="1015"/>
        </w:numPr>
      </w:pPr>
      <w:r>
        <w:t xml:space="preserve">Are the uncertainty sources reasonably independent?</w:t>
      </w:r>
    </w:p>
    <w:p>
      <w:pPr>
        <w:pStyle w:val="FirstParagraph"/>
      </w:pPr>
      <w:r>
        <w:t xml:space="preserve">When using graphs, check:</w:t>
      </w:r>
    </w:p>
    <w:p>
      <w:pPr>
        <w:pStyle w:val="Compact"/>
        <w:numPr>
          <w:ilvl w:val="0"/>
          <w:numId w:val="1016"/>
        </w:numPr>
      </w:pPr>
      <w:r>
        <w:t xml:space="preserve">Are axes labelled with quantities and units?</w:t>
      </w:r>
    </w:p>
    <w:p>
      <w:pPr>
        <w:pStyle w:val="Compact"/>
        <w:numPr>
          <w:ilvl w:val="0"/>
          <w:numId w:val="1016"/>
        </w:numPr>
      </w:pPr>
      <w:r>
        <w:t xml:space="preserve">Are error bars required?</w:t>
      </w:r>
    </w:p>
    <w:p>
      <w:pPr>
        <w:pStyle w:val="Compact"/>
        <w:numPr>
          <w:ilvl w:val="0"/>
          <w:numId w:val="1016"/>
        </w:numPr>
      </w:pPr>
      <w:r>
        <w:t xml:space="preserve">Is the chosen model physically justified?</w:t>
      </w:r>
    </w:p>
    <w:p>
      <w:pPr>
        <w:pStyle w:val="Compact"/>
        <w:numPr>
          <w:ilvl w:val="0"/>
          <w:numId w:val="1016"/>
        </w:numPr>
      </w:pPr>
      <w:r>
        <w:t xml:space="preserve">What do the slope and intercept mean?</w:t>
      </w:r>
    </w:p>
    <w:p>
      <w:pPr>
        <w:pStyle w:val="Compact"/>
        <w:numPr>
          <w:ilvl w:val="0"/>
          <w:numId w:val="1016"/>
        </w:numPr>
      </w:pPr>
      <w:r>
        <w:t xml:space="preserve">Are residuals consistent with the model?</w:t>
      </w:r>
    </w:p>
    <w:p>
      <w:pPr>
        <w:pStyle w:val="FirstParagraph"/>
      </w:pPr>
      <w:r>
        <w:t xml:space="preserve">Before reporting, check:</w:t>
      </w:r>
    </w:p>
    <w:p>
      <w:pPr>
        <w:pStyle w:val="Compact"/>
        <w:numPr>
          <w:ilvl w:val="0"/>
          <w:numId w:val="1017"/>
        </w:numPr>
      </w:pPr>
      <w:r>
        <w:t xml:space="preserve">Is the final uncertainty stated?</w:t>
      </w:r>
    </w:p>
    <w:p>
      <w:pPr>
        <w:pStyle w:val="Compact"/>
        <w:numPr>
          <w:ilvl w:val="0"/>
          <w:numId w:val="1017"/>
        </w:numPr>
      </w:pPr>
      <w:r>
        <w:t xml:space="preserve">Are significant figures justified?</w:t>
      </w:r>
    </w:p>
    <w:p>
      <w:pPr>
        <w:pStyle w:val="Compact"/>
        <w:numPr>
          <w:ilvl w:val="0"/>
          <w:numId w:val="1017"/>
        </w:numPr>
      </w:pPr>
      <w:r>
        <w:t xml:space="preserve">Are units correct?</w:t>
      </w:r>
    </w:p>
    <w:p>
      <w:pPr>
        <w:pStyle w:val="Compact"/>
        <w:numPr>
          <w:ilvl w:val="0"/>
          <w:numId w:val="1017"/>
        </w:numPr>
      </w:pPr>
      <w:r>
        <w:t xml:space="preserve">Is the result compared with theory or a reference using the uncertainty?</w:t>
      </w:r>
    </w:p>
    <w:p>
      <w:pPr>
        <w:pStyle w:val="Compact"/>
        <w:numPr>
          <w:ilvl w:val="0"/>
          <w:numId w:val="1017"/>
        </w:numPr>
      </w:pPr>
      <w:r>
        <w:t xml:space="preserve">Are error sources specific rather than vague?</w:t>
      </w:r>
    </w:p>
    <w:p>
      <w:pPr>
        <w:pStyle w:val="Compact"/>
        <w:numPr>
          <w:ilvl w:val="0"/>
          <w:numId w:val="1017"/>
        </w:numPr>
      </w:pPr>
      <w:r>
        <w:t xml:space="preserve">Are proposed improvements connected to identified limitations?</w:t>
      </w:r>
    </w:p>
    <w:bookmarkEnd w:id="138"/>
    <w:bookmarkStart w:id="139" w:name="essential-experimental-mindset"/>
    <w:p>
      <w:pPr>
        <w:pStyle w:val="Heading1"/>
        <w:keepNext/>
      </w:pPr>
      <w:r>
        <w:t xml:space="preserve">23. Essential experimental mindset</w:t>
      </w:r>
    </w:p>
    <w:p>
      <w:pPr>
        <w:pStyle w:val="FirstParagraph"/>
      </w:pPr>
      <w:r>
        <w:t xml:space="preserve">Do not ask only:</w:t>
      </w:r>
    </w:p>
    <w:p>
      <w:pPr>
        <w:pStyle w:val="BlockText"/>
      </w:pPr>
      <w:r>
        <w:t xml:space="preserve">Did I get the expected answer?</w:t>
      </w:r>
    </w:p>
    <w:p>
      <w:pPr>
        <w:pStyle w:val="FirstParagraph"/>
      </w:pPr>
      <w:r>
        <w:t xml:space="preserve">Instead ask:</w:t>
      </w:r>
    </w:p>
    <w:p>
      <w:pPr>
        <w:pStyle w:val="Compact"/>
        <w:numPr>
          <w:ilvl w:val="0"/>
          <w:numId w:val="1018"/>
        </w:numPr>
      </w:pPr>
      <w:r>
        <w:t xml:space="preserve">What did I actually measure?</w:t>
      </w:r>
    </w:p>
    <w:p>
      <w:pPr>
        <w:pStyle w:val="Compact"/>
        <w:numPr>
          <w:ilvl w:val="0"/>
          <w:numId w:val="1018"/>
        </w:numPr>
      </w:pPr>
      <w:r>
        <w:t xml:space="preserve">How well did I measure it?</w:t>
      </w:r>
    </w:p>
    <w:p>
      <w:pPr>
        <w:pStyle w:val="Compact"/>
        <w:numPr>
          <w:ilvl w:val="0"/>
          <w:numId w:val="1018"/>
        </w:numPr>
      </w:pPr>
      <w:r>
        <w:t xml:space="preserve">How were the raw observations transformed?</w:t>
      </w:r>
    </w:p>
    <w:p>
      <w:pPr>
        <w:pStyle w:val="Compact"/>
        <w:numPr>
          <w:ilvl w:val="0"/>
          <w:numId w:val="1018"/>
        </w:numPr>
      </w:pPr>
      <w:r>
        <w:t xml:space="preserve">How uncertain is the final result?</w:t>
      </w:r>
    </w:p>
    <w:p>
      <w:pPr>
        <w:pStyle w:val="Compact"/>
        <w:numPr>
          <w:ilvl w:val="0"/>
          <w:numId w:val="1018"/>
        </w:numPr>
      </w:pPr>
      <w:r>
        <w:t xml:space="preserve">Which measurement limits the experiment?</w:t>
      </w:r>
    </w:p>
    <w:p>
      <w:pPr>
        <w:pStyle w:val="Compact"/>
        <w:numPr>
          <w:ilvl w:val="0"/>
          <w:numId w:val="1018"/>
        </w:numPr>
      </w:pPr>
      <w:r>
        <w:t xml:space="preserve">Does the physical model describe the observations?</w:t>
      </w:r>
    </w:p>
    <w:p>
      <w:pPr>
        <w:pStyle w:val="Compact"/>
        <w:numPr>
          <w:ilvl w:val="0"/>
          <w:numId w:val="1018"/>
        </w:numPr>
      </w:pPr>
      <w:r>
        <w:t xml:space="preserve">Is the discrepancy significant compared with the uncertainty?</w:t>
      </w:r>
    </w:p>
    <w:p>
      <w:pPr>
        <w:pStyle w:val="Compact"/>
        <w:numPr>
          <w:ilvl w:val="0"/>
          <w:numId w:val="1018"/>
        </w:numPr>
      </w:pPr>
      <w:r>
        <w:t xml:space="preserve">What specific change would most improve the experiment?</w:t>
      </w:r>
    </w:p>
    <w:p>
      <w:pPr>
        <w:pStyle w:val="FirstParagraph"/>
      </w:pPr>
      <w:r>
        <w:t xml:space="preserve">The guiding principle of this manual is</w:t>
      </w:r>
    </w:p>
    <w:p>
      <w:pPr>
        <w:pStyle w:val="BodyText"/>
      </w:pPr>
      <m:oMathPara>
        <m:oMathParaPr>
          <m:jc m:val="center"/>
        </m:oMathParaPr>
        <m:oMath>
          <m:borderBox>
            <m:e>
              <m:r>
                <m:rPr>
                  <m:nor/>
                  <m:sty m:val="p"/>
                </m:rPr>
                <m:t>Measure carefully, record honestly, analyse systematically, quantify uncertainty, interpret physically, and report only what the evidence justifies.</m:t>
              </m:r>
            </m:e>
          </m:borderBox>
        </m:oMath>
      </m:oMathPara>
    </w:p>
    <w:bookmarkEnd w:id="139"/>
    <w:bookmarkStart w:id="140" w:name="recommended-introductory-reference"/>
    <w:p>
      <w:pPr>
        <w:pStyle w:val="Heading1"/>
        <w:keepNext/>
      </w:pPr>
      <w:r>
        <w:t xml:space="preserve">Recommended introductory reference</w:t>
      </w:r>
    </w:p>
    <w:p>
      <w:pPr>
        <w:pStyle w:val="FirstParagraph"/>
      </w:pPr>
      <w:r>
        <w:t xml:space="preserve">M. Babayiğit Cinali and M. Cankurtaran (eds.),</w:t>
      </w:r>
      <w:r>
        <w:t xml:space="preserve"> </w:t>
      </w:r>
      <w:r>
        <w:rPr>
          <w:i/>
          <w:iCs/>
        </w:rPr>
        <w:t xml:space="preserve">Introduction to Physics Laboratory and Basic Physics Experiment</w:t>
      </w:r>
      <w:r>
        <w:t xml:space="preserve">, Hacettepe University.</w:t>
      </w:r>
    </w:p>
    <w:bookmarkEnd w:id="140"/>
    <w:sectPr>
      <w:headerReference w:type="default" r:id="rId9"/>
      <w:footerReference w:type="default" r:id="rId10"/>
      <w:pgMar w:top="1080" w:bottom="1080" w:left="1152" w:right="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D9E2F3"/>
      </w:pBdr>
    </w:pPr>
    <w:r>
      <w:rPr>
        <w:rFonts w:ascii="Aptos" w:hAnsi="Aptos"/>
        <w:color w:val="646464"/>
        <w:sz w:val="16"/>
      </w:rPr>
      <w:t>PHYSICS LABORATORY 101  |  Student Reference Manual</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Aptos" w:hAnsi="Aptos"/>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00" w:before="0"/>
      <w:jc w:val="center"/>
    </w:pPr>
    <w:rPr>
      <w:rFonts w:asciiTheme="majorHAnsi" w:cstheme="majorBidi" w:eastAsiaTheme="majorEastAsia" w:hAnsiTheme="majorHAnsi" w:ascii="Aptos Display" w:hAnsi="Aptos Display"/>
      <w:b/>
      <w:bCs/>
      <w:color w:val="17365D"/>
      <w:sz w:val="48"/>
      <w:szCs w:val="36"/>
    </w:rPr>
  </w:style>
  <w:style w:styleId="Subtitle" w:type="paragraph">
    <w:name w:val="Subtitle"/>
    <w:basedOn w:val="Title"/>
    <w:next w:val="BodyText"/>
    <w:qFormat/>
    <w:pPr>
      <w:keepNext/>
      <w:keepLines/>
      <w:spacing w:after="100" w:before="0"/>
      <w:jc w:val="center"/>
    </w:pPr>
    <w:rPr>
      <w:rFonts w:ascii="Aptos" w:hAnsi="Aptos"/>
      <w:b/>
      <w:color w:val="3E5F8A"/>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Laboratory 101: Measurement, Data Treatment, Uncertainty Analysis and Scientific Reporting</dc:title>
  <dc:creator/>
  <cp:keywords>physics laboratory, measurement, uncertainty, error analysis, data treatment, scientific reporting</cp:keywords>
  <dcterms:created xsi:type="dcterms:W3CDTF">2026-09-10T07:59:12Z</dcterms:created>
  <dcterms:modified xsi:type="dcterms:W3CDTF">2026-09-10T07:59:12Z</dcterms:modified>
  <dc:subject>Student reference manual for first-year undergraduate physics laboratory</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subtitle">
    <vt:lpwstr>Measurement, Data Treatment, Uncertainty Analysis and Scientific Reporting</vt:lpwstr>
  </property>
</Properties>
</file>