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FC0" w:rsidRPr="00A11FC0" w:rsidRDefault="00A11FC0" w:rsidP="00A11FC0">
      <w:pPr>
        <w:pBdr>
          <w:bottom w:val="dotted" w:sz="6" w:space="0" w:color="E0E0E0"/>
        </w:pBdr>
        <w:shd w:val="clear" w:color="auto" w:fill="FFFFFF"/>
        <w:tabs>
          <w:tab w:val="num" w:pos="720"/>
        </w:tabs>
        <w:spacing w:after="0"/>
        <w:ind w:left="375" w:hanging="360"/>
        <w:rPr>
          <w:rFonts w:ascii="Arial" w:hAnsi="Arial" w:cs="Arial"/>
        </w:rPr>
      </w:pPr>
    </w:p>
    <w:p w:rsidR="00A11FC0" w:rsidRPr="00A11FC0" w:rsidRDefault="00A11FC0" w:rsidP="00A11FC0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Waarom nieuwe AVG?</w:t>
      </w:r>
    </w:p>
    <w:p w:rsidR="00A11FC0" w:rsidRPr="00A11FC0" w:rsidRDefault="00A11FC0" w:rsidP="00A11FC0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 xml:space="preserve">GDPR = AVG </w:t>
      </w:r>
      <w:r w:rsidRPr="00A11FC0">
        <w:rPr>
          <w:rFonts w:ascii="Arial" w:hAnsi="Arial" w:cs="Arial"/>
          <w:sz w:val="22"/>
          <w:szCs w:val="22"/>
        </w:rPr>
        <w:sym w:font="Wingdings" w:char="F0E0"/>
      </w:r>
      <w:r w:rsidRPr="00A11FC0">
        <w:rPr>
          <w:rFonts w:ascii="Arial" w:hAnsi="Arial" w:cs="Arial"/>
          <w:sz w:val="22"/>
          <w:szCs w:val="22"/>
        </w:rPr>
        <w:t xml:space="preserve"> algemene verordening gegevensbescherming </w:t>
      </w:r>
      <w:r w:rsidRPr="00A11FC0">
        <w:rPr>
          <w:rFonts w:ascii="Arial" w:hAnsi="Arial" w:cs="Arial"/>
          <w:sz w:val="22"/>
          <w:szCs w:val="22"/>
        </w:rPr>
        <w:sym w:font="Wingdings" w:char="F0E0"/>
      </w:r>
      <w:r w:rsidRPr="00A11FC0">
        <w:rPr>
          <w:rFonts w:ascii="Arial" w:hAnsi="Arial" w:cs="Arial"/>
          <w:sz w:val="22"/>
          <w:szCs w:val="22"/>
        </w:rPr>
        <w:t xml:space="preserve"> een wet voor elke Europese lidstaat van toepassing </w:t>
      </w:r>
      <w:r w:rsidRPr="00A11FC0">
        <w:rPr>
          <w:rFonts w:ascii="Arial" w:hAnsi="Arial" w:cs="Arial"/>
          <w:sz w:val="22"/>
          <w:szCs w:val="22"/>
        </w:rPr>
        <w:sym w:font="Wingdings" w:char="F0E0"/>
      </w:r>
      <w:r w:rsidRPr="00A11FC0">
        <w:rPr>
          <w:rFonts w:ascii="Arial" w:hAnsi="Arial" w:cs="Arial"/>
          <w:sz w:val="22"/>
          <w:szCs w:val="22"/>
        </w:rPr>
        <w:t xml:space="preserve"> gebaseerd op vroegere wetgeving maar met verbetering </w:t>
      </w:r>
      <w:r w:rsidRPr="00A11FC0">
        <w:rPr>
          <w:rFonts w:ascii="Arial" w:hAnsi="Arial" w:cs="Arial"/>
          <w:sz w:val="22"/>
          <w:szCs w:val="22"/>
        </w:rPr>
        <w:sym w:font="Wingdings" w:char="F0E0"/>
      </w:r>
      <w:r w:rsidRPr="00A11FC0">
        <w:rPr>
          <w:rFonts w:ascii="Arial" w:hAnsi="Arial" w:cs="Arial"/>
          <w:sz w:val="22"/>
          <w:szCs w:val="22"/>
        </w:rPr>
        <w:t xml:space="preserve"> ga met redelijke manier om met verwerking persoonsgegevens door verantwoordingsplicht </w:t>
      </w:r>
      <w:r w:rsidRPr="00A11FC0">
        <w:rPr>
          <w:rFonts w:ascii="Arial" w:hAnsi="Arial" w:cs="Arial"/>
          <w:sz w:val="22"/>
          <w:szCs w:val="22"/>
        </w:rPr>
        <w:sym w:font="Wingdings" w:char="F0E0"/>
      </w:r>
      <w:r w:rsidRPr="00A11FC0">
        <w:rPr>
          <w:rFonts w:ascii="Arial" w:hAnsi="Arial" w:cs="Arial"/>
          <w:sz w:val="22"/>
          <w:szCs w:val="22"/>
        </w:rPr>
        <w:t xml:space="preserve"> u moet kunnen aantonen welke technische en organisatorische acties u hebt ondernomen</w:t>
      </w:r>
    </w:p>
    <w:p w:rsidR="00A11FC0" w:rsidRPr="00A11FC0" w:rsidRDefault="00A11FC0" w:rsidP="00A11FC0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Waarom ? harmonisatie, aanpassen nieuwe digitale realiteit en burger meer controle geven</w:t>
      </w:r>
    </w:p>
    <w:p w:rsidR="00A11FC0" w:rsidRPr="00A11FC0" w:rsidRDefault="00A11FC0" w:rsidP="00A11FC0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Wat zijn persoonsgegevens?</w:t>
      </w:r>
    </w:p>
    <w:p w:rsidR="00A11FC0" w:rsidRDefault="00A11FC0" w:rsidP="00A11FC0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Iedere informatie betreffende een persoon: foto, naam, adres, gebruikersnaam, locatiegegevens …</w:t>
      </w:r>
      <w:r>
        <w:rPr>
          <w:rFonts w:ascii="Arial" w:hAnsi="Arial" w:cs="Arial"/>
          <w:sz w:val="22"/>
          <w:szCs w:val="22"/>
        </w:rPr>
        <w:t xml:space="preserve"> </w:t>
      </w:r>
      <w:r w:rsidRPr="00A11FC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gegevens die leiden tot een persoon als je ze combineert vb.</w:t>
      </w:r>
      <w:r w:rsidR="008A7115">
        <w:rPr>
          <w:rFonts w:ascii="Arial" w:hAnsi="Arial" w:cs="Arial"/>
          <w:sz w:val="22"/>
          <w:szCs w:val="22"/>
        </w:rPr>
        <w:t xml:space="preserve"> geslacht, leeftijd, diploma worden ook beschouwd als persoonsgegevens</w:t>
      </w:r>
    </w:p>
    <w:p w:rsidR="008A7115" w:rsidRPr="00A11FC0" w:rsidRDefault="008A7115" w:rsidP="00A11FC0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AVG niet van toepassing op overleden personen</w:t>
      </w:r>
      <w:r w:rsidRPr="008A7115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eigen lidstaat mag hierover beslissen</w:t>
      </w:r>
    </w:p>
    <w:p w:rsidR="00A11FC0" w:rsidRDefault="00A11FC0" w:rsidP="00A11FC0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Welke rechten? (individu)</w:t>
      </w:r>
    </w:p>
    <w:p w:rsidR="008A7115" w:rsidRDefault="008A7115" w:rsidP="008A7115">
      <w:pPr>
        <w:pStyle w:val="Lijstalinea"/>
        <w:numPr>
          <w:ilvl w:val="0"/>
          <w:numId w:val="1"/>
        </w:numPr>
      </w:pPr>
      <w:r>
        <w:t>Inzage gegevens</w:t>
      </w:r>
    </w:p>
    <w:p w:rsidR="008A7115" w:rsidRDefault="008A7115" w:rsidP="008A7115">
      <w:pPr>
        <w:pStyle w:val="Lijstalinea"/>
        <w:numPr>
          <w:ilvl w:val="0"/>
          <w:numId w:val="1"/>
        </w:numPr>
      </w:pPr>
      <w:r>
        <w:t>Recht van verbetering</w:t>
      </w:r>
    </w:p>
    <w:p w:rsidR="008A7115" w:rsidRDefault="008A7115" w:rsidP="008A7115">
      <w:pPr>
        <w:pStyle w:val="Lijstalinea"/>
        <w:numPr>
          <w:ilvl w:val="0"/>
          <w:numId w:val="1"/>
        </w:numPr>
      </w:pPr>
      <w:r>
        <w:t>Recht van wissen</w:t>
      </w:r>
    </w:p>
    <w:p w:rsidR="008A7115" w:rsidRDefault="008A7115" w:rsidP="008A7115">
      <w:pPr>
        <w:pStyle w:val="Lijstalinea"/>
        <w:numPr>
          <w:ilvl w:val="0"/>
          <w:numId w:val="1"/>
        </w:numPr>
      </w:pPr>
      <w:r>
        <w:t>Recht van overdraagbaarheid</w:t>
      </w:r>
    </w:p>
    <w:p w:rsidR="008A7115" w:rsidRDefault="008A7115" w:rsidP="008A7115">
      <w:pPr>
        <w:pStyle w:val="Lijstalinea"/>
        <w:numPr>
          <w:ilvl w:val="0"/>
          <w:numId w:val="1"/>
        </w:numPr>
      </w:pPr>
      <w:r>
        <w:t>Recht van beperkte verwerking</w:t>
      </w:r>
    </w:p>
    <w:p w:rsidR="008A7115" w:rsidRDefault="008A7115" w:rsidP="008A7115">
      <w:pPr>
        <w:pStyle w:val="Lijstalinea"/>
        <w:numPr>
          <w:ilvl w:val="0"/>
          <w:numId w:val="1"/>
        </w:numPr>
      </w:pPr>
      <w:r>
        <w:t>Recht  van bezwaar</w:t>
      </w:r>
    </w:p>
    <w:p w:rsidR="008A7115" w:rsidRDefault="008A7115" w:rsidP="008A7115">
      <w:r>
        <w:t>Er kan een vergoeding worden gevraagd om administratieve kosten te deken</w:t>
      </w:r>
    </w:p>
    <w:p w:rsidR="00A11FC0" w:rsidRDefault="00A11FC0" w:rsidP="00A11FC0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Rechten uitoefenen (individu)</w:t>
      </w:r>
    </w:p>
    <w:p w:rsidR="007B3FBC" w:rsidRDefault="007B3FBC" w:rsidP="007B3FBC">
      <w:pPr>
        <w:pStyle w:val="Lijstalinea"/>
        <w:numPr>
          <w:ilvl w:val="0"/>
          <w:numId w:val="1"/>
        </w:numPr>
      </w:pPr>
      <w:r>
        <w:t>Duidelijk, identiteit bewijzen</w:t>
      </w:r>
    </w:p>
    <w:p w:rsidR="007B3FBC" w:rsidRDefault="007B3FBC" w:rsidP="007B3FBC">
      <w:pPr>
        <w:pStyle w:val="Lijstalinea"/>
        <w:numPr>
          <w:ilvl w:val="0"/>
          <w:numId w:val="1"/>
        </w:numPr>
      </w:pPr>
      <w:r>
        <w:t>Gratis, Recht van weigeren , Recht van vergoeding vragen als je teveel blijft vragen</w:t>
      </w:r>
    </w:p>
    <w:p w:rsidR="007B3FBC" w:rsidRDefault="007B3FBC" w:rsidP="007B3FBC">
      <w:pPr>
        <w:pStyle w:val="Lijstalinea"/>
        <w:numPr>
          <w:ilvl w:val="0"/>
          <w:numId w:val="1"/>
        </w:numPr>
      </w:pPr>
      <w:r>
        <w:t>Snel, maar kan uitgesteld worden</w:t>
      </w:r>
    </w:p>
    <w:p w:rsidR="008A7115" w:rsidRPr="007B3FBC" w:rsidRDefault="007B3FBC" w:rsidP="007B3FBC">
      <w:pPr>
        <w:pStyle w:val="Lijstalinea"/>
        <w:numPr>
          <w:ilvl w:val="0"/>
          <w:numId w:val="1"/>
        </w:numPr>
      </w:pPr>
      <w:r>
        <w:t>Voorzichtig, Bij twijfels over uw identiteit  mag hij bijkomende informatie vragen</w:t>
      </w:r>
    </w:p>
    <w:p w:rsidR="00A11FC0" w:rsidRDefault="00A11FC0" w:rsidP="00A11FC0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Beroep aantekenen (individu)</w:t>
      </w:r>
    </w:p>
    <w:p w:rsidR="007B3FBC" w:rsidRDefault="007B3FBC" w:rsidP="007B3FBC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 te doen als u niet tevreden bent over het antwoord van degene die uw gegevens verwerkt</w:t>
      </w:r>
    </w:p>
    <w:p w:rsidR="007B3FBC" w:rsidRDefault="007B3FBC" w:rsidP="007B3FBC">
      <w:pPr>
        <w:pStyle w:val="Lijstalinea"/>
        <w:numPr>
          <w:ilvl w:val="0"/>
          <w:numId w:val="3"/>
        </w:numPr>
      </w:pPr>
      <w:r w:rsidRPr="002E27DD">
        <w:t>Het recht om een klacht in te dienen bij een toezichthoudende autoriteit (Art. 77)</w:t>
      </w:r>
    </w:p>
    <w:p w:rsidR="007B3FBC" w:rsidRDefault="007B3FBC" w:rsidP="007B3FBC">
      <w:pPr>
        <w:ind w:left="360"/>
      </w:pPr>
      <w:r>
        <w:t xml:space="preserve">Plaats : Lidstaat werk, Lidstaat verblijfplaats, Lidstaat waar inbreuk is begaan </w:t>
      </w:r>
    </w:p>
    <w:p w:rsidR="007B3FBC" w:rsidRDefault="007B3FBC" w:rsidP="007B3FBC">
      <w:pPr>
        <w:pStyle w:val="Lijstalinea"/>
        <w:numPr>
          <w:ilvl w:val="0"/>
          <w:numId w:val="3"/>
        </w:numPr>
      </w:pPr>
      <w:r w:rsidRPr="002E27DD">
        <w:t>Het recht om een doeltreffende voorziening in rechte in te stellen tegen ons, de</w:t>
      </w:r>
      <w:r>
        <w:t xml:space="preserve"> </w:t>
      </w:r>
      <w:r w:rsidRPr="002E27DD">
        <w:t>Gegevensbeschermingsautoriteit</w:t>
      </w:r>
    </w:p>
    <w:p w:rsidR="007B3FBC" w:rsidRDefault="007B3FBC" w:rsidP="007B3FBC">
      <w:pPr>
        <w:ind w:left="360"/>
      </w:pPr>
      <w:r>
        <w:t>Tijd: Binnen 3 maanden geen info en de klacht valt weg</w:t>
      </w:r>
    </w:p>
    <w:p w:rsidR="007B3FBC" w:rsidRDefault="007B3FBC" w:rsidP="007B3FBC">
      <w:pPr>
        <w:pStyle w:val="Lijstalinea"/>
        <w:numPr>
          <w:ilvl w:val="0"/>
          <w:numId w:val="3"/>
        </w:numPr>
      </w:pPr>
      <w:r w:rsidRPr="002E27DD">
        <w:t>Het recht om een doeltreffende voorziening in rechte in te stellen tegen een verwerkingsverantwoordelijke of een verwerker (Art. 79)</w:t>
      </w:r>
    </w:p>
    <w:p w:rsidR="007B3FBC" w:rsidRPr="00616A26" w:rsidRDefault="007B3FBC" w:rsidP="007B3FBC">
      <w:r w:rsidRPr="00616A26">
        <w:lastRenderedPageBreak/>
        <w:t>U moet iedere procedure tegen de verwerkingsverantwoordelijke aanspannen:</w:t>
      </w:r>
    </w:p>
    <w:p w:rsidR="007B3FBC" w:rsidRDefault="007B3FBC" w:rsidP="007B3FBC">
      <w:pPr>
        <w:pStyle w:val="Lijstalinea"/>
        <w:numPr>
          <w:ilvl w:val="0"/>
          <w:numId w:val="3"/>
        </w:numPr>
      </w:pPr>
      <w:r w:rsidRPr="002E27DD">
        <w:t>Het recht om via een vertegenwoordiger te handelen (Art. 80)</w:t>
      </w:r>
    </w:p>
    <w:p w:rsidR="007B3FBC" w:rsidRDefault="007B3FBC" w:rsidP="007B3FBC">
      <w:pPr>
        <w:ind w:left="360"/>
      </w:pPr>
      <w:r>
        <w:t>Met volmacht: organisatie klacht in jouw naam indienen, in uw naam recht op schadevergoeding uitoefenen(vandaag de dag nog niet)</w:t>
      </w:r>
    </w:p>
    <w:p w:rsidR="007B3FBC" w:rsidRDefault="007B3FBC" w:rsidP="007B3FBC">
      <w:r>
        <w:t xml:space="preserve">Zonder volmacht: kan organisatie handelen zonder uw volmacht, toekennen </w:t>
      </w:r>
      <w:proofErr w:type="spellStart"/>
      <w:r>
        <w:t>adhv</w:t>
      </w:r>
      <w:proofErr w:type="spellEnd"/>
      <w:r>
        <w:t xml:space="preserve"> AVG dat gegevens werden geschonden is recht op schadevergoeding</w:t>
      </w:r>
    </w:p>
    <w:p w:rsidR="007B3FBC" w:rsidRPr="00A11FC0" w:rsidRDefault="007B3FBC" w:rsidP="007B3FBC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2"/>
          <w:szCs w:val="22"/>
        </w:rPr>
      </w:pPr>
    </w:p>
    <w:p w:rsidR="00A11FC0" w:rsidRDefault="00A11FC0" w:rsidP="00A11FC0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Rechten inperken?</w:t>
      </w:r>
    </w:p>
    <w:p w:rsidR="007B3FBC" w:rsidRDefault="007B3FBC" w:rsidP="007B3FBC">
      <w:pPr>
        <w:pStyle w:val="contextmoduleitem"/>
        <w:pBdr>
          <w:bottom w:val="dotted" w:sz="6" w:space="0" w:color="E0E0E0"/>
        </w:pBdr>
        <w:shd w:val="clear" w:color="auto" w:fill="FFFFFF"/>
        <w:spacing w:after="0"/>
        <w:ind w:left="15"/>
        <w:rPr>
          <w:rFonts w:ascii="Arial" w:hAnsi="Arial" w:cs="Arial"/>
          <w:sz w:val="20"/>
          <w:shd w:val="clear" w:color="auto" w:fill="FFFFFF"/>
        </w:rPr>
      </w:pPr>
      <w:r w:rsidRPr="007B3FBC">
        <w:rPr>
          <w:rFonts w:ascii="Arial" w:hAnsi="Arial" w:cs="Arial"/>
          <w:sz w:val="20"/>
          <w:shd w:val="clear" w:color="auto" w:fill="FFFFFF"/>
        </w:rPr>
        <w:t>Enkel een Europese of nationale wet kan uw rechten inperken.</w:t>
      </w:r>
      <w:r w:rsidRPr="007B3FBC">
        <w:rPr>
          <w:rFonts w:ascii="Arial" w:hAnsi="Arial" w:cs="Arial"/>
          <w:sz w:val="20"/>
          <w:shd w:val="clear" w:color="auto" w:fill="FFFFFF"/>
        </w:rPr>
        <w:t xml:space="preserve"> </w:t>
      </w:r>
      <w:r w:rsidRPr="007B3FBC">
        <w:rPr>
          <w:rFonts w:ascii="Arial" w:hAnsi="Arial" w:cs="Arial"/>
          <w:sz w:val="20"/>
          <w:shd w:val="clear" w:color="auto" w:fill="FFFFFF"/>
        </w:rPr>
        <w:t>Enkel een Europese of nationale wet kan uw rechten inperken.</w:t>
      </w:r>
    </w:p>
    <w:p w:rsidR="002950C1" w:rsidRDefault="002950C1" w:rsidP="002950C1">
      <w:pPr>
        <w:pStyle w:val="Lijstalinea"/>
        <w:numPr>
          <w:ilvl w:val="0"/>
          <w:numId w:val="2"/>
        </w:numPr>
      </w:pPr>
      <w:r>
        <w:t>Niet alle beperkingen zijn toegestaan</w:t>
      </w:r>
    </w:p>
    <w:p w:rsidR="002950C1" w:rsidRPr="002950C1" w:rsidRDefault="002950C1" w:rsidP="002950C1">
      <w:pPr>
        <w:pStyle w:val="Lijstalinea"/>
        <w:numPr>
          <w:ilvl w:val="0"/>
          <w:numId w:val="2"/>
        </w:numPr>
      </w:pPr>
      <w:r>
        <w:t>Alleen toegestaan met doel nationale veiligheid, landsverdediging …</w:t>
      </w:r>
    </w:p>
    <w:p w:rsidR="002950C1" w:rsidRDefault="00A11FC0" w:rsidP="002950C1">
      <w:pPr>
        <w:pStyle w:val="contextmoduleitem"/>
        <w:numPr>
          <w:ilvl w:val="0"/>
          <w:numId w:val="1"/>
        </w:numPr>
        <w:pBdr>
          <w:bottom w:val="dotted" w:sz="6" w:space="0" w:color="E0E0E0"/>
        </w:pBdr>
        <w:shd w:val="clear" w:color="auto" w:fill="FFFFFF"/>
        <w:spacing w:after="0" w:afterAutospacing="0"/>
        <w:ind w:left="375"/>
        <w:rPr>
          <w:rFonts w:ascii="Arial" w:hAnsi="Arial" w:cs="Arial"/>
          <w:sz w:val="22"/>
          <w:szCs w:val="22"/>
        </w:rPr>
      </w:pPr>
      <w:r w:rsidRPr="00A11FC0">
        <w:rPr>
          <w:rFonts w:ascii="Arial" w:hAnsi="Arial" w:cs="Arial"/>
          <w:sz w:val="22"/>
          <w:szCs w:val="22"/>
        </w:rPr>
        <w:t>Wat bij een gegevenslek? (individu</w:t>
      </w:r>
      <w:r w:rsidR="002950C1">
        <w:rPr>
          <w:rFonts w:ascii="Arial" w:hAnsi="Arial" w:cs="Arial"/>
          <w:sz w:val="22"/>
          <w:szCs w:val="22"/>
        </w:rPr>
        <w:t>)</w:t>
      </w:r>
    </w:p>
    <w:p w:rsidR="002950C1" w:rsidRDefault="002950C1" w:rsidP="002950C1">
      <w:pPr>
        <w:pStyle w:val="contextmoduleitem"/>
        <w:pBdr>
          <w:bottom w:val="dotted" w:sz="6" w:space="0" w:color="E0E0E0"/>
        </w:pBdr>
        <w:shd w:val="clear" w:color="auto" w:fill="FFFFFF"/>
        <w:spacing w:after="0" w:afterAutospacing="0"/>
        <w:ind w:left="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die vrijkomt dat niet hoort vrijgekomen te zijn.</w:t>
      </w:r>
    </w:p>
    <w:p w:rsidR="002950C1" w:rsidRPr="002950C1" w:rsidRDefault="002950C1" w:rsidP="002950C1">
      <w:pPr>
        <w:pStyle w:val="contextmoduleitem"/>
        <w:pBdr>
          <w:bottom w:val="dotted" w:sz="6" w:space="0" w:color="E0E0E0"/>
        </w:pBdr>
        <w:shd w:val="clear" w:color="auto" w:fill="FFFFFF"/>
        <w:spacing w:after="0" w:afterAutospacing="0"/>
        <w:ind w:left="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Moet gemeld worden als het tot hoge risico’s kan leiden maar niet als de gegevens goed </w:t>
      </w:r>
      <w:proofErr w:type="spellStart"/>
      <w:r w:rsidRPr="002950C1">
        <w:rPr>
          <w:rFonts w:ascii="Arial" w:hAnsi="Arial" w:cs="Arial"/>
          <w:sz w:val="22"/>
          <w:szCs w:val="22"/>
        </w:rPr>
        <w:t>geëncrypteerd</w:t>
      </w:r>
      <w:proofErr w:type="spellEnd"/>
      <w:r>
        <w:rPr>
          <w:rFonts w:ascii="Arial" w:hAnsi="Arial" w:cs="Arial"/>
          <w:sz w:val="22"/>
          <w:szCs w:val="22"/>
        </w:rPr>
        <w:t xml:space="preserve"> waren, als er achteraf voor gezorgd word dat er geen hoog risico meer is voor u</w:t>
      </w:r>
      <w:r w:rsidR="001354E7">
        <w:rPr>
          <w:rFonts w:ascii="Arial" w:hAnsi="Arial" w:cs="Arial"/>
          <w:sz w:val="22"/>
          <w:szCs w:val="22"/>
        </w:rPr>
        <w:t xml:space="preserve">, als het </w:t>
      </w:r>
      <w:r w:rsidR="001354E7" w:rsidRPr="001354E7">
        <w:rPr>
          <w:rFonts w:ascii="Helvetica" w:hAnsi="Helvetica" w:cs="Helvetica"/>
          <w:sz w:val="22"/>
          <w:szCs w:val="22"/>
          <w:shd w:val="clear" w:color="auto" w:fill="FFFFFF"/>
        </w:rPr>
        <w:t>onevenredige inspanningen</w:t>
      </w:r>
      <w:r w:rsidR="001354E7" w:rsidRPr="001354E7">
        <w:rPr>
          <w:rFonts w:ascii="Helvetica" w:hAnsi="Helvetica" w:cs="Helvetica"/>
          <w:sz w:val="22"/>
          <w:szCs w:val="22"/>
          <w:shd w:val="clear" w:color="auto" w:fill="FFFFFF"/>
        </w:rPr>
        <w:t xml:space="preserve"> zou kosten</w:t>
      </w:r>
      <w:bookmarkStart w:id="0" w:name="_GoBack"/>
      <w:bookmarkEnd w:id="0"/>
    </w:p>
    <w:sectPr w:rsidR="002950C1" w:rsidRPr="00295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6BF2"/>
    <w:multiLevelType w:val="multilevel"/>
    <w:tmpl w:val="CD2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43F90"/>
    <w:multiLevelType w:val="hybridMultilevel"/>
    <w:tmpl w:val="B4ACA02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0C31"/>
    <w:multiLevelType w:val="hybridMultilevel"/>
    <w:tmpl w:val="BADE8328"/>
    <w:lvl w:ilvl="0" w:tplc="1FFEB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C0"/>
    <w:rsid w:val="001354E7"/>
    <w:rsid w:val="002950C1"/>
    <w:rsid w:val="007B3FBC"/>
    <w:rsid w:val="008A7115"/>
    <w:rsid w:val="00A11FC0"/>
    <w:rsid w:val="00E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950F"/>
  <w15:chartTrackingRefBased/>
  <w15:docId w15:val="{96A024B7-E1C0-479C-B620-F05A24ED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ntextmoduleitem">
    <w:name w:val="context_module_item"/>
    <w:basedOn w:val="Standaard"/>
    <w:rsid w:val="00A1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8A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van der schoot</dc:creator>
  <cp:keywords/>
  <dc:description/>
  <cp:lastModifiedBy>diego van der schoot</cp:lastModifiedBy>
  <cp:revision>1</cp:revision>
  <dcterms:created xsi:type="dcterms:W3CDTF">2019-12-11T18:09:00Z</dcterms:created>
  <dcterms:modified xsi:type="dcterms:W3CDTF">2019-12-11T18:56:00Z</dcterms:modified>
</cp:coreProperties>
</file>