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法規原文: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https://oaout.moenv.gov.tw/law/LawContent.aspx?id=GL007834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oaout.moenv.gov.tw/law/LawContent.aspx?id=GL0078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