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36609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i w:val="0"/>
                <w:smallCaps w:val="0"/>
                <w:strike w:val="0"/>
                <w:color w:val="36609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SCM倉庫代碼列表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9442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9442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V1.3,xylin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2022/8/26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5" cy="8771255"/>
                          <a:chOff x="3666100" y="0"/>
                          <a:chExt cx="3364075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5" cy="7560000"/>
                            <a:chOff x="5531" y="1258"/>
                            <a:chExt cx="5291" cy="1381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531" y="1258"/>
                              <a:ext cx="5275" cy="1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519" y="1258"/>
                              <a:ext cx="4303" cy="100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531" y="9226"/>
                              <a:ext cx="5291" cy="5845"/>
                              <a:chOff x="5531" y="9226"/>
                              <a:chExt cx="5291" cy="5845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5531" y="9226"/>
                                <a:ext cx="5291" cy="5845"/>
                              </a:xfrm>
                              <a:custGeom>
                                <a:rect b="b" l="l" r="r" t="t"/>
                                <a:pathLst>
                                  <a:path extrusionOk="0" h="6670" w="6418">
                                    <a:moveTo>
                                      <a:pt x="6418" y="1185"/>
                                    </a:moveTo>
                                    <a:lnTo>
                                      <a:pt x="6418" y="6670"/>
                                    </a:lnTo>
                                    <a:lnTo>
                                      <a:pt x="1809" y="6669"/>
                                    </a:lnTo>
                                    <a:cubicBezTo>
                                      <a:pt x="974" y="5889"/>
                                      <a:pt x="0" y="3958"/>
                                      <a:pt x="1407" y="1987"/>
                                    </a:cubicBezTo>
                                    <a:cubicBezTo>
                                      <a:pt x="2830" y="0"/>
                                      <a:pt x="5591" y="411"/>
                                      <a:pt x="6418" y="118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6B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 flipH="1" rot="-5472286">
                                <a:off x="6117" y="10212"/>
                                <a:ext cx="4526" cy="425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2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 flipH="1" rot="-5472286">
                                <a:off x="6217" y="10481"/>
                                <a:ext cx="3424" cy="322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9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5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1175" y="1357550"/>
                          <a:ext cx="5902960" cy="4838065"/>
                          <a:chOff x="2391175" y="1357550"/>
                          <a:chExt cx="5906325" cy="4841500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15" y="15"/>
                            <a:chExt cx="9296" cy="761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" y="15"/>
                              <a:ext cx="927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" y="15"/>
                              <a:ext cx="7512" cy="738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095" y="5418"/>
                              <a:ext cx="2216" cy="2216"/>
                              <a:chOff x="7907" y="4350"/>
                              <a:chExt cx="2216" cy="2216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7907" y="4350"/>
                                <a:ext cx="2216" cy="221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6B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7961" y="4684"/>
                                <a:ext cx="1813" cy="181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2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8006" y="5027"/>
                                <a:ext cx="1375" cy="13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9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9600" y="2334000"/>
                          <a:ext cx="4225290" cy="2886075"/>
                          <a:chOff x="3229600" y="2334000"/>
                          <a:chExt cx="4229050" cy="2889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4136" y="15"/>
                            <a:chExt cx="6654" cy="45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136" y="15"/>
                              <a:ext cx="6650" cy="4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36" y="15"/>
                              <a:ext cx="3058" cy="385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6674" y="444"/>
                              <a:ext cx="4116" cy="4116"/>
                            </a:xfrm>
                            <a:prstGeom prst="ellipse">
                              <a:avLst/>
                            </a:prstGeom>
                            <a:solidFill>
                              <a:srgbClr val="A6BFD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6773" y="1058"/>
                              <a:ext cx="3367" cy="3367"/>
                            </a:xfrm>
                            <a:prstGeom prst="ellipse">
                              <a:avLst/>
                            </a:prstGeom>
                            <a:solidFill>
                              <a:srgbClr val="D2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6856" y="1709"/>
                              <a:ext cx="2553" cy="2553"/>
                            </a:xfrm>
                            <a:prstGeom prst="ellipse">
                              <a:avLst/>
                            </a:prstGeom>
                            <a:solidFill>
                              <a:srgbClr val="79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852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 EXPECTNOTE VISION HISTORY</w:t>
            </w:r>
          </w:p>
        </w:tc>
      </w:tr>
    </w:tbl>
    <w:p w:rsidR="00000000" w:rsidDel="00000000" w:rsidP="00000000" w:rsidRDefault="00000000" w:rsidRPr="00000000" w14:paraId="0000000D">
      <w:pPr>
        <w:widowControl w:val="1"/>
        <w:spacing w:line="360" w:lineRule="auto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8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05"/>
        <w:gridCol w:w="1287"/>
        <w:gridCol w:w="1123"/>
        <w:gridCol w:w="5973"/>
        <w:tblGridChange w:id="0">
          <w:tblGrid>
            <w:gridCol w:w="905"/>
            <w:gridCol w:w="1287"/>
            <w:gridCol w:w="1123"/>
            <w:gridCol w:w="59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修訂日期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作者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修訂內容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2020.08.12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cwhuang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增加倉別025 DC6、027 DC3(自)、041 烏日倉、165 北衛八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2022.07.21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smhung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增加倉別017統昶鶯歌倉、030統一速達和美倉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2022.08.26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新增欄位註明倉庫使用權限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widowControl w:val="1"/>
        <w:rPr>
          <w:rFonts w:ascii="Cambria" w:cs="Cambria" w:eastAsia="Cambria" w:hAnsi="Cambria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rPr>
          <w:rFonts w:ascii="Cambria" w:cs="Cambria" w:eastAsia="Cambria" w:hAnsi="Cambria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rPr>
          <w:rFonts w:ascii="Cambria" w:cs="Cambria" w:eastAsia="Cambria" w:hAnsi="Cambria"/>
          <w:b w:val="1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使用範圍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查詢使用: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文件「SCM_入庫單列印API」: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入庫通知查詢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刪單查詢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/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歷史入庫查詢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文件「SCM_退倉申請API」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歷史退倉查詢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文件「退倉單通知API」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退倉通知查詢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申請使用: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文件「申請入庫API」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可申請入庫查詢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已申請入庫查詢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bookmarkStart w:colFirst="0" w:colLast="0" w:name="_30j0zll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文件「SCM_退倉申請API」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查詢可申請良品退倉相關商品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/>
      </w:pPr>
      <w:bookmarkStart w:colFirst="0" w:colLast="0" w:name="_1fob9te" w:id="2"/>
      <w:bookmarkEnd w:id="2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已申請退倉查詢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倉庫代碼列表:</w:t>
      </w:r>
    </w:p>
    <w:tbl>
      <w:tblPr>
        <w:tblStyle w:val="Table4"/>
        <w:tblW w:w="85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817"/>
        <w:gridCol w:w="1276"/>
        <w:gridCol w:w="2126"/>
        <w:gridCol w:w="1985"/>
        <w:gridCol w:w="2318"/>
        <w:tblGridChange w:id="0">
          <w:tblGrid>
            <w:gridCol w:w="817"/>
            <w:gridCol w:w="1276"/>
            <w:gridCol w:w="2126"/>
            <w:gridCol w:w="1985"/>
            <w:gridCol w:w="231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序號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倉庫代碼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倉庫名稱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查詢使用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申請使用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安悅倉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蘆一倉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color w:val="ff0000"/>
                <w:sz w:val="26"/>
                <w:szCs w:val="2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中壢倉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坑口倉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蘆二倉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林口三倉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color w:val="ff0000"/>
                <w:sz w:val="26"/>
                <w:szCs w:val="2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DC4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DC1(</w:t>
            </w:r>
            <w:r w:rsidDel="00000000" w:rsidR="00000000" w:rsidRPr="00000000">
              <w:rPr>
                <w:color w:val="000000"/>
                <w:rtl w:val="0"/>
              </w:rPr>
              <w:t xml:space="preserve">平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DC1(</w:t>
            </w:r>
            <w:r w:rsidDel="00000000" w:rsidR="00000000" w:rsidRPr="00000000">
              <w:rPr>
                <w:color w:val="000000"/>
                <w:rtl w:val="0"/>
              </w:rPr>
              <w:t xml:space="preserve">自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大電宅配通北倉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color w:val="ff0000"/>
                <w:sz w:val="26"/>
                <w:szCs w:val="2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超大材倉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超特規倉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大園倉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逢泰倉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統昶鶯歌倉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大電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Amigo</w:t>
            </w:r>
            <w:r w:rsidDel="00000000" w:rsidR="00000000" w:rsidRPr="00000000">
              <w:rPr>
                <w:color w:val="000000"/>
                <w:rtl w:val="0"/>
              </w:rPr>
              <w:t xml:space="preserve">北倉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大園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DC2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DC5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大電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Amigo</w:t>
            </w:r>
            <w:r w:rsidDel="00000000" w:rsidR="00000000" w:rsidRPr="00000000">
              <w:rPr>
                <w:color w:val="000000"/>
                <w:rtl w:val="0"/>
              </w:rPr>
              <w:t xml:space="preserve">中倉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大電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Amigo</w:t>
            </w:r>
            <w:r w:rsidDel="00000000" w:rsidR="00000000" w:rsidRPr="00000000">
              <w:rPr>
                <w:color w:val="000000"/>
                <w:rtl w:val="0"/>
              </w:rPr>
              <w:t xml:space="preserve">南倉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DC6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DC7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DC3(</w:t>
            </w:r>
            <w:r w:rsidDel="00000000" w:rsidR="00000000" w:rsidRPr="00000000">
              <w:rPr>
                <w:color w:val="000000"/>
                <w:rtl w:val="0"/>
              </w:rPr>
              <w:t xml:space="preserve">自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大電宅配通中倉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大電宅配通南倉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統一速達和美倉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烏日倉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昶捷倉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美福倉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大竹倉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宇盛倉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新竹物流幼獅倉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穩達倉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穩達超特倉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立益平鎮倉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DC9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北衛一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北衛二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color w:val="ff00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南衛一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中衛一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北衛二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北衛三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北衛四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北衛五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高衛一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彰衛二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南衛二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基衛七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中衛三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竹衛二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北衛八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中衛四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竹衛五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南衛四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北衛九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北衛十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color w:val="000000"/>
                <w:rtl w:val="0"/>
              </w:rPr>
              <w:t xml:space="preserve">貴重倉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高衛二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南衛五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竹衛六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桃衛七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北衛六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南衛六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北衛十五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北衛十三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北衛十二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color w:val="000000"/>
                <w:rtl w:val="0"/>
              </w:rPr>
              <w:t xml:space="preserve">南港倉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北衛十八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DC8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color w:val="ff00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分貨倉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Noto Sans Symbols" w:cs="Noto Sans Symbols" w:eastAsia="Noto Sans Symbols" w:hAnsi="Noto Sans Symbols"/>
                <w:b w:val="1"/>
                <w:color w:val="ff0000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color w:val="ff00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38" w:w="11906" w:orient="portrait"/>
      <w:pgMar w:bottom="1440" w:top="1440" w:left="1800" w:right="1800" w:header="851" w:footer="992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Gungsuh"/>
  <w:font w:name="Microsoft JhengHei"/>
  <w:font w:name="PMingLiu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upperLetter"/>
      <w:lvlText w:val="%2.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upperLetter"/>
      <w:lvlText w:val="%2.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upperLetter"/>
      <w:lvlText w:val="%2.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upperLetter"/>
      <w:lvlText w:val="%2.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shd w:fill="4f81bd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