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商品銷售統計查詢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寄倉商品銷售統計查詢功能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V2.2, ysyu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2021/8/24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4" cy="8771255"/>
                          <a:chOff x="3666100" y="0"/>
                          <a:chExt cx="3365500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4" cy="7560000"/>
                            <a:chOff x="0" y="0"/>
                            <a:chExt cx="3359784" cy="8771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59775" cy="877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 flipH="1">
                              <a:off x="627379" y="0"/>
                              <a:ext cx="2732404" cy="6375400"/>
                            </a:xfrm>
                            <a:custGeom>
                              <a:rect b="b" l="l" r="r" t="t"/>
                              <a:pathLst>
                                <a:path extrusionOk="0" h="6375400" w="2732404">
                                  <a:moveTo>
                                    <a:pt x="0" y="0"/>
                                  </a:moveTo>
                                  <a:lnTo>
                                    <a:pt x="2732404" y="63754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5059680"/>
                              <a:ext cx="3359784" cy="3711575"/>
                              <a:chOff x="0" y="0"/>
                              <a:chExt cx="3359784" cy="371157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3359784" cy="3711575"/>
                              </a:xfrm>
                              <a:custGeom>
                                <a:rect b="b" l="l" r="r" t="t"/>
                                <a:pathLst>
                                  <a:path extrusionOk="0" h="3711575" w="3359784">
                                    <a:moveTo>
                                      <a:pt x="3359784" y="659402"/>
                                    </a:moveTo>
                                    <a:lnTo>
                                      <a:pt x="3359784" y="3711575"/>
                                    </a:lnTo>
                                    <a:lnTo>
                                      <a:pt x="947000" y="3711018"/>
                                    </a:lnTo>
                                    <a:cubicBezTo>
                                      <a:pt x="509883" y="3276981"/>
                                      <a:pt x="0" y="2202460"/>
                                      <a:pt x="736555" y="1105682"/>
                                    </a:cubicBezTo>
                                    <a:cubicBezTo>
                                      <a:pt x="1481487" y="0"/>
                                      <a:pt x="2926854" y="228704"/>
                                      <a:pt x="3359784" y="659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flipH="1" rot="5472288">
                                <a:off x="372109" y="626110"/>
                                <a:ext cx="2874009" cy="27038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5472288">
                                <a:off x="435609" y="796925"/>
                                <a:ext cx="2174239" cy="2045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4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50" y="1356425"/>
                          <a:ext cx="5902960" cy="4838065"/>
                          <a:chOff x="2390050" y="1356425"/>
                          <a:chExt cx="5907450" cy="4842625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0" y="0"/>
                            <a:chExt cx="5902960" cy="48380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2950" cy="483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70120" cy="4690110"/>
                            </a:xfrm>
                            <a:custGeom>
                              <a:rect b="b" l="l" r="r" t="t"/>
                              <a:pathLst>
                                <a:path extrusionOk="0" h="4690110" w="4770120">
                                  <a:moveTo>
                                    <a:pt x="0" y="0"/>
                                  </a:moveTo>
                                  <a:lnTo>
                                    <a:pt x="4770120" y="469011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95800" y="3430905"/>
                              <a:ext cx="1407160" cy="1407160"/>
                              <a:chOff x="0" y="0"/>
                              <a:chExt cx="1407160" cy="140716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1407160" cy="140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34290" y="212090"/>
                                <a:ext cx="1151255" cy="11512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62865" y="429895"/>
                                <a:ext cx="873125" cy="873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8375" y="2333000"/>
                          <a:ext cx="4225290" cy="2886075"/>
                          <a:chOff x="3228375" y="2333000"/>
                          <a:chExt cx="4230275" cy="2890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0" y="0"/>
                            <a:chExt cx="4225290" cy="2886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25275" cy="288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41830" cy="2447925"/>
                            </a:xfrm>
                            <a:custGeom>
                              <a:rect b="b" l="l" r="r" t="t"/>
                              <a:pathLst>
                                <a:path extrusionOk="0" h="2447925" w="1941830">
                                  <a:moveTo>
                                    <a:pt x="0" y="0"/>
                                  </a:moveTo>
                                  <a:lnTo>
                                    <a:pt x="1941830" y="244792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11630" y="272415"/>
                              <a:ext cx="2613660" cy="26136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74495" y="662305"/>
                              <a:ext cx="2138045" cy="2138045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27200" y="1075690"/>
                              <a:ext cx="1621155" cy="162115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寄倉商品銷售統計查詢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SCM前端畫面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Style w:val="Heading2"/>
        <w:ind w:left="4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ＵＲＬ　ＬＩＳＴ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434"/>
        <w:gridCol w:w="546"/>
        <w:gridCol w:w="845"/>
        <w:gridCol w:w="5682"/>
        <w:tblGridChange w:id="0">
          <w:tblGrid>
            <w:gridCol w:w="1608"/>
            <w:gridCol w:w="453"/>
            <w:gridCol w:w="434"/>
            <w:gridCol w:w="546"/>
            <w:gridCol w:w="845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寄倉商品銷售統計查詢</w:t>
            </w:r>
          </w:p>
          <w:p w:rsidR="00000000" w:rsidDel="00000000" w:rsidP="00000000" w:rsidRDefault="00000000" w:rsidRPr="00000000" w14:paraId="0000001F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/api/v2/stock/F1101.scm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使用說明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例如：F1101寄倉商品銷售統計查詢對應到的版號v1的api為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https://scmapi.momoshop.com.tw/api/v1/stock/F1101.scm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HTTP methods：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GET：查詢(SELECT)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POST：新增(INSERT)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PUT：更新(UPDATE)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DELETE：刪除(DELETE)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SCM 網域(SCM_domain)</w:t>
      </w:r>
    </w:p>
    <w:p w:rsidR="00000000" w:rsidDel="00000000" w:rsidP="00000000" w:rsidRDefault="00000000" w:rsidRPr="00000000" w14:paraId="0000004C">
      <w:pPr>
        <w:widowControl w:val="1"/>
        <w:rPr/>
      </w:pPr>
      <w:r w:rsidDel="00000000" w:rsidR="00000000" w:rsidRPr="00000000">
        <w:rPr>
          <w:rtl w:val="0"/>
        </w:rPr>
        <w:t xml:space="preserve">https://scmapi.momoshop.com.tw</w:t>
      </w:r>
    </w:p>
    <w:p w:rsidR="00000000" w:rsidDel="00000000" w:rsidP="00000000" w:rsidRDefault="00000000" w:rsidRPr="00000000" w14:paraId="0000004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momo OTP序號後3碼查詢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w:drawing>
          <wp:inline distB="0" distT="0" distL="0" distR="0">
            <wp:extent cx="5274310" cy="107111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寄倉商品銷售統計查詢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提供寄倉商品銷售統計查詢查詢功能。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查詢條件</w:t>
      </w:r>
    </w:p>
    <w:tbl>
      <w:tblPr>
        <w:tblStyle w:val="Table3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269"/>
        <w:gridCol w:w="1381"/>
        <w:gridCol w:w="2184"/>
        <w:gridCol w:w="13"/>
        <w:gridCol w:w="1121"/>
        <w:gridCol w:w="10"/>
        <w:gridCol w:w="3533"/>
        <w:tblGridChange w:id="0">
          <w:tblGrid>
            <w:gridCol w:w="236"/>
            <w:gridCol w:w="1269"/>
            <w:gridCol w:w="1381"/>
            <w:gridCol w:w="2184"/>
            <w:gridCol w:w="13"/>
            <w:gridCol w:w="1121"/>
            <w:gridCol w:w="10"/>
            <w:gridCol w:w="353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查詢起日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格式yyyy/MM/dd，例如:2017/01/01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查詢迄日</w:t>
            </w:r>
          </w:p>
        </w:tc>
        <w:tc>
          <w:tcPr>
            <w:gridSpan w:val="2"/>
            <w:shd w:fill="f2dcdb" w:val="clea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格式yyyy/MM/dd，例如:2017/02/28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模糊搜尋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模糊搜尋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entpGoodsCode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模糊搜尋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saleType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varchar2(2)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開發通路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11: 電視開發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12: 網路開發</w:t>
            </w:r>
          </w:p>
        </w:tc>
      </w:tr>
    </w:tbl>
    <w:p w:rsidR="00000000" w:rsidDel="00000000" w:rsidP="00000000" w:rsidRDefault="00000000" w:rsidRPr="00000000" w14:paraId="000000B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0BC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355"/>
        <w:gridCol w:w="3496"/>
        <w:gridCol w:w="1269"/>
        <w:tblGridChange w:id="0">
          <w:tblGrid>
            <w:gridCol w:w="2628"/>
            <w:gridCol w:w="1355"/>
            <w:gridCol w:w="3496"/>
            <w:gridCol w:w="12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SALE_GB_CODE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varchar2(15)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開發通路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品號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品名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規格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進價(含稅)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ORDER_QTY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數量(訂購-取消)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CLAIM_QTY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客退數量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查詢範例：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URL：{SCM_domain}/api/v2/stock/F1101.scm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"entpCode":"001005",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"fromDate":"2017/10/01",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"toDate":"2017/10/06",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"goodsName":"",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"goodsCode":"",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"entpGoodsCode":"",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"saleType":""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0F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Response  Data：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FB">
      <w:pPr>
        <w:ind w:left="240" w:firstLine="0"/>
        <w:rPr/>
      </w:pPr>
      <w:r w:rsidDel="00000000" w:rsidR="00000000" w:rsidRPr="00000000">
        <w:rPr>
          <w:rtl w:val="0"/>
        </w:rPr>
        <w:t xml:space="preserve">{</w:t>
        <w:tab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"SALE_GB_CODE": "電視開發",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"GOODS_CODE": "100031869",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"ENTP_GOODS_NO": "",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"GOODS_NAME": "TV-乙配安悅",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"GOODSDT_INFO": "紅色/S",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"BUY_PRICE": "580",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"ORDER_QTY": 1,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"CLAIM_QTY": 0</w:t>
      </w:r>
    </w:p>
    <w:p w:rsidR="00000000" w:rsidDel="00000000" w:rsidP="00000000" w:rsidRDefault="00000000" w:rsidRPr="00000000" w14:paraId="00000104">
      <w:pPr>
        <w:ind w:firstLine="24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SCM前端畫面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0" distT="0" distL="0" distR="0">
            <wp:extent cx="5274310" cy="230995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440" w:top="1440" w:left="1800" w:right="180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icrosoft JhengHei"/>
  <w:font w:name="Times New Roman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