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  <w:lang w:val="en-US" w:eastAsia="zh-CN"/>
        </w:rPr>
        <w:t>G3</w:t>
      </w:r>
      <w:r>
        <w:rPr>
          <w:rFonts w:hint="eastAsia"/>
          <w:b/>
          <w:sz w:val="32"/>
        </w:rPr>
        <w:t>小组访谈记录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37"/>
        <w:gridCol w:w="2322"/>
        <w:gridCol w:w="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时间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2017.1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</w:rPr>
              <w:t>.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14</w:t>
            </w:r>
          </w:p>
        </w:tc>
        <w:tc>
          <w:tcPr>
            <w:tcW w:w="232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被访谈人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地点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理四515</w:t>
            </w:r>
          </w:p>
        </w:tc>
        <w:tc>
          <w:tcPr>
            <w:tcW w:w="232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职务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/>
                <w:sz w:val="24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4067" w:type="dxa"/>
            <w:gridSpan w:val="2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 xml:space="preserve">被访人联系方式 </w:t>
            </w:r>
            <w:r>
              <w:rPr>
                <w:rFonts w:ascii="微软雅黑" w:hAnsi="微软雅黑" w:eastAsia="微软雅黑"/>
                <w:sz w:val="24"/>
                <w:shd w:val="pct10" w:color="auto" w:fill="FFFFFF"/>
              </w:rPr>
              <w:t xml:space="preserve">   </w:t>
            </w:r>
          </w:p>
        </w:tc>
        <w:tc>
          <w:tcPr>
            <w:tcW w:w="4453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访谈人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饶铃根 张俊杰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吴卓伦 寿利鑫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记录人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饶铃根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主要内容</w:t>
            </w:r>
            <w:r>
              <w:rPr>
                <w:rFonts w:hint="eastAsia" w:ascii="微软雅黑" w:hAnsi="微软雅黑" w:eastAsia="微软雅黑"/>
                <w:bCs/>
                <w:sz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确认统一的登录方式，即统一用户的入口；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确认管理员的账号提前发放，不需要注册；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确认UI的色调一致，强调功能优先；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确认管理员能够发帖的功能；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确认主要功能复用的要求；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确认审核认证的流程；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确认审核认证的要求；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确认用户需要定义的属性；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确认教师需要定义的属性；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确认用户管理的界面；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确认页面显示的信息条数（5的整数倍）；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确认管理员的唯一性（只需要一个管理员）；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确认用户申诉找回密码的流程；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确认用户更改身份信息的流程；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确认课程管理的界面；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确认管理员不具备编辑课程的权限；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D2CDC"/>
    <w:multiLevelType w:val="singleLevel"/>
    <w:tmpl w:val="5A3D2C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82655"/>
    <w:rsid w:val="3F614C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虎爷</dc:creator>
  <cp:lastModifiedBy>Action66843</cp:lastModifiedBy>
  <dcterms:modified xsi:type="dcterms:W3CDTF">2017-12-22T16:10:24Z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