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325" w:firstLineChars="300"/>
        <w:rPr>
          <w:rFonts w:hint="eastAsia"/>
          <w:b/>
          <w:bCs/>
          <w:sz w:val="44"/>
          <w:szCs w:val="44"/>
        </w:rPr>
      </w:pPr>
    </w:p>
    <w:p>
      <w:pPr>
        <w:ind w:firstLine="1325" w:firstLineChars="300"/>
        <w:rPr>
          <w:rFonts w:hint="eastAsia"/>
          <w:b/>
          <w:bCs/>
          <w:sz w:val="44"/>
          <w:szCs w:val="44"/>
        </w:rPr>
      </w:pPr>
    </w:p>
    <w:p>
      <w:pPr>
        <w:ind w:firstLine="1325" w:firstLineChars="300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软件工程系列课程教学辅导网站</w:t>
      </w:r>
    </w:p>
    <w:p>
      <w:pPr>
        <w:ind w:firstLine="1325" w:firstLineChars="300"/>
        <w:rPr>
          <w:rFonts w:hint="eastAsia"/>
          <w:b/>
          <w:bCs/>
          <w:sz w:val="44"/>
          <w:szCs w:val="44"/>
        </w:rPr>
      </w:pPr>
    </w:p>
    <w:p>
      <w:pPr>
        <w:ind w:firstLine="1325" w:firstLineChars="300"/>
        <w:rPr>
          <w:rFonts w:hint="eastAsia"/>
          <w:b/>
          <w:bCs/>
          <w:sz w:val="44"/>
          <w:szCs w:val="44"/>
        </w:rPr>
      </w:pPr>
    </w:p>
    <w:p>
      <w:pPr>
        <w:ind w:firstLine="1325" w:firstLineChars="30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 xml:space="preserve">      需求规格说明</w:t>
      </w:r>
    </w:p>
    <w:p>
      <w:pPr>
        <w:ind w:firstLine="1325" w:firstLineChars="300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641350</wp:posOffset>
            </wp:positionH>
            <wp:positionV relativeFrom="paragraph">
              <wp:posOffset>158115</wp:posOffset>
            </wp:positionV>
            <wp:extent cx="4572635" cy="655320"/>
            <wp:effectExtent l="0" t="0" r="0" b="11430"/>
            <wp:wrapSquare wrapText="bothSides"/>
            <wp:docPr id="3" name="图片 4" descr="150778788410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15077878841069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>
      <w:pPr>
        <w:ind w:firstLine="3063" w:firstLineChars="1094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项目经理：张俊杰</w:t>
      </w:r>
    </w:p>
    <w:p>
      <w:pPr>
        <w:ind w:firstLine="1811" w:firstLineChars="647"/>
        <w:rPr>
          <w:sz w:val="28"/>
          <w:szCs w:val="28"/>
        </w:rPr>
      </w:pPr>
      <w:r>
        <w:rPr>
          <w:rFonts w:hint="eastAsia"/>
          <w:sz w:val="28"/>
          <w:szCs w:val="28"/>
        </w:rPr>
        <w:t>组员：寿俐鑫、吴卓伦、饶铃根、姜哲翔</w:t>
      </w:r>
    </w:p>
    <w:p>
      <w:pPr>
        <w:ind w:firstLine="3039" w:firstLineChars="688"/>
        <w:rPr>
          <w:b/>
          <w:bCs/>
          <w:sz w:val="44"/>
          <w:szCs w:val="44"/>
        </w:rPr>
      </w:pPr>
    </w:p>
    <w:p>
      <w:pPr>
        <w:pStyle w:val="5"/>
        <w:tabs>
          <w:tab w:val="right" w:leader="dot" w:pos="8296"/>
        </w:tabs>
      </w:pPr>
    </w:p>
    <w:p>
      <w:pPr>
        <w:pStyle w:val="5"/>
        <w:tabs>
          <w:tab w:val="right" w:leader="dot" w:pos="8296"/>
        </w:tabs>
      </w:pPr>
    </w:p>
    <w:tbl>
      <w:tblPr>
        <w:tblStyle w:val="7"/>
        <w:tblpPr w:leftFromText="180" w:rightFromText="180" w:vertAnchor="text" w:horzAnchor="page" w:tblpX="2040" w:tblpY="2602"/>
        <w:tblOverlap w:val="never"/>
        <w:tblW w:w="82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344"/>
        <w:gridCol w:w="4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799" w:type="dxa"/>
            <w:vMerge w:val="restart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 √ ] 草稿</w:t>
            </w:r>
          </w:p>
          <w:p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  ] 正式发布</w:t>
            </w:r>
          </w:p>
          <w:p>
            <w:pPr>
              <w:ind w:firstLine="210" w:firstLineChars="100"/>
            </w:pPr>
            <w:r>
              <w:rPr>
                <w:rFonts w:hint="eastAsia" w:ascii="宋体" w:hAnsi="宋体"/>
              </w:rPr>
              <w:t>[  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正在修改</w:t>
            </w:r>
          </w:p>
        </w:tc>
        <w:tc>
          <w:tcPr>
            <w:tcW w:w="1344" w:type="dxa"/>
            <w:shd w:val="clear" w:color="auto" w:fill="D7D7D7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文件标识：</w:t>
            </w:r>
          </w:p>
        </w:tc>
        <w:tc>
          <w:tcPr>
            <w:tcW w:w="4113" w:type="dxa"/>
          </w:tcPr>
          <w:p>
            <w:bookmarkStart w:id="2" w:name="_GoBack"/>
            <w:r>
              <w:rPr>
                <w:rFonts w:hint="eastAsia"/>
              </w:rPr>
              <w:t>PRD2017-G3-</w:t>
            </w:r>
            <w:r>
              <w:rPr>
                <w:rFonts w:hint="eastAsia"/>
                <w:lang w:val="en-US" w:eastAsia="zh-CN"/>
              </w:rPr>
              <w:t>需求规格说明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799" w:type="dxa"/>
            <w:vMerge w:val="continue"/>
            <w:shd w:val="clear" w:color="auto" w:fill="auto"/>
          </w:tcPr>
          <w:p>
            <w:pPr>
              <w:ind w:firstLine="420" w:firstLineChars="200"/>
            </w:pPr>
          </w:p>
        </w:tc>
        <w:tc>
          <w:tcPr>
            <w:tcW w:w="1344" w:type="dxa"/>
            <w:shd w:val="clear" w:color="auto" w:fill="D7D7D7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当前版本：</w:t>
            </w:r>
          </w:p>
        </w:tc>
        <w:tc>
          <w:tcPr>
            <w:tcW w:w="4113" w:type="dxa"/>
          </w:tcPr>
          <w:p>
            <w:pPr>
              <w:jc w:val="center"/>
            </w:pPr>
            <w:r>
              <w:rPr>
                <w:rFonts w:hint="eastAsia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</w:trPr>
        <w:tc>
          <w:tcPr>
            <w:tcW w:w="2799" w:type="dxa"/>
            <w:vMerge w:val="continue"/>
            <w:shd w:val="clear" w:color="auto" w:fill="auto"/>
          </w:tcPr>
          <w:p>
            <w:pPr>
              <w:ind w:firstLine="420" w:firstLineChars="200"/>
            </w:pPr>
          </w:p>
        </w:tc>
        <w:tc>
          <w:tcPr>
            <w:tcW w:w="1344" w:type="dxa"/>
            <w:shd w:val="clear" w:color="auto" w:fill="D7D7D7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作    者：</w:t>
            </w:r>
          </w:p>
        </w:tc>
        <w:tc>
          <w:tcPr>
            <w:tcW w:w="4113" w:type="dxa"/>
          </w:tcPr>
          <w:p>
            <w:r>
              <w:rPr>
                <w:rFonts w:hint="eastAsia"/>
              </w:rPr>
              <w:t>张俊杰、寿俐鑫、吴卓伦、饶铃根、姜哲翔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99" w:type="dxa"/>
            <w:vMerge w:val="continue"/>
            <w:shd w:val="clear" w:color="auto" w:fill="auto"/>
          </w:tcPr>
          <w:p>
            <w:pPr>
              <w:ind w:firstLine="420" w:firstLineChars="200"/>
            </w:pPr>
          </w:p>
        </w:tc>
        <w:tc>
          <w:tcPr>
            <w:tcW w:w="1344" w:type="dxa"/>
            <w:shd w:val="clear" w:color="auto" w:fill="D7D7D7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完成日期：</w:t>
            </w:r>
          </w:p>
        </w:tc>
        <w:tc>
          <w:tcPr>
            <w:tcW w:w="4113" w:type="dxa"/>
          </w:tcPr>
          <w:p/>
        </w:tc>
      </w:tr>
    </w:tbl>
    <w:p/>
    <w:p/>
    <w:p/>
    <w:p/>
    <w:p/>
    <w:p/>
    <w:p/>
    <w:p/>
    <w:p/>
    <w:p/>
    <w:p>
      <w:pPr>
        <w:pStyle w:val="2"/>
        <w:numPr>
          <w:ilvl w:val="0"/>
          <w:numId w:val="1"/>
        </w:numPr>
        <w:spacing w:after="0"/>
        <w:rPr>
          <w:rFonts w:hint="eastAsia"/>
        </w:rPr>
      </w:pPr>
      <w:bookmarkStart w:id="0" w:name="_Toc266285195"/>
      <w:bookmarkStart w:id="1" w:name="_Toc382398861"/>
      <w:r>
        <w:rPr>
          <w:rFonts w:hint="eastAsia"/>
        </w:rPr>
        <w:t>引言</w:t>
      </w:r>
      <w:bookmarkEnd w:id="0"/>
      <w:bookmarkEnd w:id="1"/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1.1目的</w:t>
      </w:r>
    </w:p>
    <w:p>
      <w:pPr>
        <w:numPr>
          <w:ilvl w:val="0"/>
          <w:numId w:val="2"/>
        </w:numPr>
        <w:spacing w:line="360" w:lineRule="auto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准确全面定义、阐述</w:t>
      </w:r>
      <w:r>
        <w:rPr>
          <w:rFonts w:hint="eastAsia"/>
          <w:color w:val="auto"/>
          <w:sz w:val="24"/>
          <w:szCs w:val="24"/>
          <w:lang w:val="en-US" w:eastAsia="zh-CN"/>
        </w:rPr>
        <w:t>软件工程系列课程教学辅导网站</w:t>
      </w:r>
      <w:r>
        <w:rPr>
          <w:rFonts w:hint="eastAsia"/>
          <w:color w:val="auto"/>
          <w:sz w:val="24"/>
          <w:szCs w:val="24"/>
        </w:rPr>
        <w:t>的业务需求，明确</w:t>
      </w:r>
      <w:r>
        <w:rPr>
          <w:rFonts w:hint="eastAsia"/>
          <w:color w:val="auto"/>
          <w:sz w:val="24"/>
          <w:szCs w:val="24"/>
          <w:lang w:val="en-US" w:eastAsia="zh-CN"/>
        </w:rPr>
        <w:t>软件工程系列课程教学辅导网站</w:t>
      </w:r>
      <w:r>
        <w:rPr>
          <w:rFonts w:hint="eastAsia"/>
          <w:color w:val="auto"/>
          <w:sz w:val="24"/>
          <w:szCs w:val="24"/>
        </w:rPr>
        <w:t>的目标和功能。</w:t>
      </w:r>
    </w:p>
    <w:p>
      <w:pPr>
        <w:numPr>
          <w:ilvl w:val="0"/>
          <w:numId w:val="2"/>
        </w:numPr>
        <w:spacing w:line="360" w:lineRule="auto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为</w:t>
      </w:r>
      <w:r>
        <w:rPr>
          <w:rFonts w:hint="eastAsia"/>
          <w:color w:val="auto"/>
          <w:sz w:val="24"/>
          <w:szCs w:val="24"/>
          <w:lang w:val="en-US" w:eastAsia="zh-CN"/>
        </w:rPr>
        <w:t>软件工程教学</w:t>
      </w:r>
      <w:r>
        <w:rPr>
          <w:rFonts w:hint="eastAsia"/>
          <w:color w:val="auto"/>
          <w:sz w:val="24"/>
          <w:szCs w:val="24"/>
        </w:rPr>
        <w:t>的有关业务部门和技术部门提供对这个系统的统一的文字的理解。为业务部门判断系统是否满足其业务需要提供文字依据，为技术部门监督项目功能提供统一标准。</w:t>
      </w:r>
    </w:p>
    <w:p>
      <w:pPr>
        <w:numPr>
          <w:ilvl w:val="0"/>
          <w:numId w:val="2"/>
        </w:numPr>
        <w:spacing w:line="360" w:lineRule="auto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在</w:t>
      </w:r>
      <w:r>
        <w:rPr>
          <w:rFonts w:hint="eastAsia"/>
          <w:color w:val="auto"/>
          <w:sz w:val="24"/>
          <w:szCs w:val="24"/>
          <w:lang w:val="en-US" w:eastAsia="zh-CN"/>
        </w:rPr>
        <w:t>软件工程系列课程教学辅导网站</w:t>
      </w:r>
      <w:r>
        <w:rPr>
          <w:rFonts w:hint="eastAsia"/>
          <w:color w:val="auto"/>
          <w:sz w:val="24"/>
          <w:szCs w:val="24"/>
        </w:rPr>
        <w:t>之前尽可能周密考虑全部需求及设计要求，减少以后可能的重新设计、重新编码、重新测试等工作。</w:t>
      </w:r>
    </w:p>
    <w:p>
      <w:pPr>
        <w:numPr>
          <w:ilvl w:val="0"/>
          <w:numId w:val="2"/>
        </w:numPr>
        <w:spacing w:line="360" w:lineRule="auto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为设计项目方案、编制计划进度提供文字依据。</w:t>
      </w:r>
    </w:p>
    <w:p>
      <w:pPr>
        <w:numPr>
          <w:ilvl w:val="0"/>
          <w:numId w:val="2"/>
        </w:numPr>
        <w:spacing w:line="360" w:lineRule="auto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为对项目的完成进行确认和验证提供基准。</w:t>
      </w:r>
    </w:p>
    <w:p>
      <w:pPr>
        <w:spacing w:line="360" w:lineRule="auto"/>
        <w:ind w:firstLine="480" w:firstLineChars="200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本需求规格说明书合法读者对象为：软件开发项目管理者、设计师、测试工程师、</w:t>
      </w:r>
      <w:r>
        <w:rPr>
          <w:rFonts w:hint="eastAsia"/>
          <w:color w:val="auto"/>
          <w:sz w:val="24"/>
          <w:szCs w:val="24"/>
          <w:lang w:val="en-US" w:eastAsia="zh-CN"/>
        </w:rPr>
        <w:t>系统</w:t>
      </w:r>
      <w:r>
        <w:rPr>
          <w:rFonts w:hint="eastAsia"/>
          <w:color w:val="auto"/>
          <w:sz w:val="24"/>
          <w:szCs w:val="24"/>
        </w:rPr>
        <w:t>管理人员、技术人员、业务人员。</w:t>
      </w:r>
    </w:p>
    <w:p>
      <w:pPr>
        <w:rPr>
          <w:rFonts w:hint="eastAsia" w:asciiTheme="majorEastAsia" w:hAnsiTheme="majorEastAsia" w:eastAsiaTheme="majorEastAsia" w:cstheme="majorEastAsia"/>
          <w:b/>
          <w:bCs/>
          <w:color w:val="auto"/>
          <w:sz w:val="30"/>
          <w:szCs w:val="30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1.2文档约定</w:t>
      </w:r>
    </w:p>
    <w:p>
      <w:pPr>
        <w:rPr>
          <w:rFonts w:hint="eastAsia"/>
          <w:b/>
        </w:rPr>
      </w:pPr>
      <w:r>
        <w:rPr>
          <w:rFonts w:hint="eastAsia"/>
          <w:b w:val="0"/>
          <w:bCs/>
          <w:sz w:val="24"/>
          <w:szCs w:val="24"/>
        </w:rPr>
        <w:t>字体大小约定</w:t>
      </w:r>
      <w:r>
        <w:rPr>
          <w:rFonts w:hint="eastAsia"/>
          <w:b/>
        </w:rPr>
        <w:t>：</w:t>
      </w:r>
    </w:p>
    <w:p>
      <w:pPr>
        <w:rPr>
          <w:rFonts w:hint="eastAsia"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 xml:space="preserve">标题1 宋体 </w:t>
      </w:r>
      <w:r>
        <w:rPr>
          <w:rFonts w:hint="eastAsia" w:ascii="宋体" w:hAnsi="宋体"/>
          <w:b/>
          <w:sz w:val="44"/>
          <w:szCs w:val="44"/>
          <w:lang w:val="en-US" w:eastAsia="zh-CN"/>
        </w:rPr>
        <w:t>二</w:t>
      </w:r>
      <w:r>
        <w:rPr>
          <w:rFonts w:hint="eastAsia" w:ascii="宋体" w:hAnsi="宋体"/>
          <w:b/>
          <w:sz w:val="44"/>
          <w:szCs w:val="44"/>
        </w:rPr>
        <w:t>号 加粗</w:t>
      </w:r>
    </w:p>
    <w:p>
      <w:pPr>
        <w:rPr>
          <w:rFonts w:hint="eastAsia"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标题2 宋体 小三号加粗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正文  宋体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小四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号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单行倍距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表与图编号约定：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  <w:t>文中所有表、图须按章节编号，如：第四章节第二个表，编号为：表4-2。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1.3项目范围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</w:t>
      </w:r>
      <w:r>
        <w:rPr>
          <w:rFonts w:hint="eastAsia"/>
          <w:sz w:val="24"/>
          <w:szCs w:val="24"/>
          <w:lang w:val="en-US" w:eastAsia="zh-CN"/>
        </w:rPr>
        <w:t>网站</w:t>
      </w:r>
      <w:r>
        <w:rPr>
          <w:rFonts w:hint="eastAsia"/>
          <w:sz w:val="24"/>
          <w:szCs w:val="24"/>
        </w:rPr>
        <w:t>的使用者主要是</w:t>
      </w:r>
      <w:r>
        <w:rPr>
          <w:rFonts w:hint="eastAsia"/>
          <w:sz w:val="24"/>
          <w:szCs w:val="24"/>
          <w:lang w:val="en-US" w:eastAsia="zh-CN"/>
        </w:rPr>
        <w:t>和软件工程相关的学生，教师，以及对软件工程感兴趣的一些游客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本网站</w:t>
      </w:r>
      <w:r>
        <w:rPr>
          <w:rFonts w:hint="eastAsia"/>
          <w:sz w:val="24"/>
          <w:szCs w:val="24"/>
        </w:rPr>
        <w:t>的目标是</w:t>
      </w:r>
      <w:r>
        <w:rPr>
          <w:rFonts w:hint="eastAsia"/>
          <w:sz w:val="24"/>
          <w:szCs w:val="24"/>
          <w:lang w:val="en-US" w:eastAsia="zh-CN"/>
        </w:rPr>
        <w:t>为学生交流提供一个平台，有利于教师的教学和学生的学习，也为软件工程系列课程的成熟记录下足迹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网站</w:t>
      </w:r>
      <w:r>
        <w:rPr>
          <w:rFonts w:hint="eastAsia"/>
          <w:sz w:val="24"/>
          <w:szCs w:val="24"/>
        </w:rPr>
        <w:t>包</w:t>
      </w:r>
      <w:r>
        <w:rPr>
          <w:rFonts w:hint="eastAsia"/>
          <w:sz w:val="24"/>
          <w:szCs w:val="24"/>
          <w:lang w:val="en-US" w:eastAsia="zh-CN"/>
        </w:rPr>
        <w:t>括可以对软件工程相关资料进行下载，用户之间可以进行交流互动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系统</w:t>
      </w:r>
      <w:r>
        <w:rPr>
          <w:rFonts w:hint="eastAsia"/>
          <w:sz w:val="24"/>
          <w:szCs w:val="24"/>
          <w:lang w:val="en-US" w:eastAsia="zh-CN"/>
        </w:rPr>
        <w:t>网站</w:t>
      </w:r>
      <w:r>
        <w:rPr>
          <w:rFonts w:hint="eastAsia"/>
          <w:sz w:val="24"/>
          <w:szCs w:val="24"/>
        </w:rPr>
        <w:t>包括为了开展上述工作而作</w:t>
      </w:r>
      <w:r>
        <w:rPr>
          <w:rFonts w:hint="eastAsia"/>
          <w:sz w:val="24"/>
          <w:szCs w:val="24"/>
          <w:lang w:val="en-US" w:eastAsia="zh-CN"/>
        </w:rPr>
        <w:t>的</w:t>
      </w:r>
      <w:r>
        <w:rPr>
          <w:rFonts w:hint="eastAsia"/>
          <w:sz w:val="24"/>
          <w:szCs w:val="24"/>
        </w:rPr>
        <w:t>管理角色设置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1.4参考文献</w:t>
      </w:r>
    </w:p>
    <w:p>
      <w:pPr>
        <w:ind w:firstLine="465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《软件需求》（第3版）  --[美]Karl Wiegers Joy Beatty 著 清华大学出版社   </w:t>
      </w:r>
    </w:p>
    <w:p>
      <w:pPr>
        <w:ind w:firstLine="465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 李忠利 李 淳 霍金健 孔晨辉 译</w:t>
      </w:r>
    </w:p>
    <w:p>
      <w:pPr>
        <w:pStyle w:val="2"/>
        <w:numPr>
          <w:ilvl w:val="0"/>
          <w:numId w:val="1"/>
        </w:numPr>
        <w:spacing w:after="0"/>
        <w:rPr>
          <w:rFonts w:hint="eastAsia"/>
        </w:rPr>
      </w:pPr>
      <w:r>
        <w:rPr>
          <w:rFonts w:hint="eastAsia"/>
          <w:lang w:val="en-US" w:eastAsia="zh-CN"/>
        </w:rPr>
        <w:t>综合描述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2.1产品前景</w:t>
      </w:r>
    </w:p>
    <w:p>
      <w:pPr>
        <w:ind w:firstLine="904" w:firstLineChars="300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生态系统图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2.2用户类别及特征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该网站主要面对的用户大致可以分为三类：教师（指软件工程课程的授课教师），注册学生（该课程的注册学生，即当前学期选修该课程的学生），游客（当前学期未选该课程，但对该课程有兴趣的学生，通常指软件学院低年级学生，也泛指所有在校学生）。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2.3运行环境</w:t>
      </w:r>
    </w:p>
    <w:p>
      <w:pPr>
        <w:autoSpaceDE w:val="0"/>
        <w:autoSpaceDN w:val="0"/>
        <w:adjustRightInd w:val="0"/>
        <w:spacing w:beforeLines="0" w:afterLine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本网站要求提供对外服务的能力</w:t>
      </w:r>
      <w:r>
        <w:rPr>
          <w:rFonts w:hint="eastAsia" w:ascii="宋体" w:hAnsi="宋体" w:eastAsia="宋体" w:cs="宋体"/>
          <w:sz w:val="24"/>
          <w:szCs w:val="24"/>
        </w:rPr>
        <w:t>,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保证至少</w:t>
      </w:r>
      <w:r>
        <w:rPr>
          <w:rFonts w:hint="eastAsia" w:ascii="宋体" w:hAnsi="宋体" w:eastAsia="宋体" w:cs="宋体"/>
          <w:sz w:val="24"/>
          <w:szCs w:val="24"/>
        </w:rPr>
        <w:t>300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名同学上课辅助服务的要求</w:t>
      </w:r>
      <w:r>
        <w:rPr>
          <w:rFonts w:hint="eastAsia" w:ascii="宋体" w:hAnsi="宋体" w:eastAsia="宋体" w:cs="宋体"/>
          <w:sz w:val="24"/>
          <w:szCs w:val="24"/>
        </w:rPr>
        <w:t>.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包括数据存储能力</w:t>
      </w:r>
      <w:r>
        <w:rPr>
          <w:rFonts w:hint="eastAsia" w:ascii="宋体" w:hAnsi="宋体" w:eastAsia="宋体" w:cs="宋体"/>
          <w:sz w:val="24"/>
          <w:szCs w:val="24"/>
        </w:rPr>
        <w:t>,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网络服务吞吐能力</w:t>
      </w:r>
      <w:r>
        <w:rPr>
          <w:rFonts w:hint="eastAsia" w:ascii="宋体" w:hAnsi="宋体" w:eastAsia="宋体" w:cs="宋体"/>
          <w:sz w:val="24"/>
          <w:szCs w:val="24"/>
        </w:rPr>
        <w:t>,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数据安全特性等</w:t>
      </w:r>
      <w:r>
        <w:rPr>
          <w:rFonts w:hint="eastAsia" w:ascii="宋体" w:hAnsi="宋体" w:eastAsia="宋体" w:cs="宋体"/>
          <w:sz w:val="24"/>
          <w:szCs w:val="24"/>
        </w:rPr>
        <w:t>.</w:t>
      </w:r>
    </w:p>
    <w:p>
      <w:pPr>
        <w:autoSpaceDE w:val="0"/>
        <w:autoSpaceDN w:val="0"/>
        <w:adjustRightInd w:val="0"/>
        <w:spacing w:beforeLines="0" w:afterLine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服务器建议选用</w:t>
      </w:r>
      <w:r>
        <w:rPr>
          <w:rFonts w:hint="eastAsia" w:ascii="宋体" w:hAnsi="宋体" w:eastAsia="宋体" w:cs="宋体"/>
          <w:sz w:val="24"/>
          <w:szCs w:val="24"/>
        </w:rPr>
        <w:t>Intel CPU,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可以选择</w:t>
      </w:r>
      <w:r>
        <w:rPr>
          <w:rFonts w:hint="eastAsia" w:ascii="宋体" w:hAnsi="宋体" w:eastAsia="宋体" w:cs="宋体"/>
          <w:sz w:val="24"/>
          <w:szCs w:val="24"/>
        </w:rPr>
        <w:t>Windows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或者</w:t>
      </w:r>
      <w:r>
        <w:rPr>
          <w:rFonts w:hint="eastAsia" w:ascii="宋体" w:hAnsi="宋体" w:eastAsia="宋体" w:cs="宋体"/>
          <w:sz w:val="24"/>
          <w:szCs w:val="24"/>
        </w:rPr>
        <w:t>Linux.</w:t>
      </w:r>
    </w:p>
    <w:p>
      <w:pPr>
        <w:autoSpaceDE w:val="0"/>
        <w:autoSpaceDN w:val="0"/>
        <w:adjustRightInd w:val="0"/>
        <w:spacing w:beforeLines="0" w:afterLine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开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发平台可以选择</w:t>
      </w:r>
      <w:r>
        <w:rPr>
          <w:rFonts w:hint="eastAsia" w:ascii="宋体" w:hAnsi="宋体" w:eastAsia="宋体" w:cs="宋体"/>
          <w:sz w:val="24"/>
          <w:szCs w:val="24"/>
        </w:rPr>
        <w:t>IIS, .NET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或者</w:t>
      </w:r>
      <w:r>
        <w:rPr>
          <w:rFonts w:hint="eastAsia" w:ascii="宋体" w:hAnsi="宋体" w:eastAsia="宋体" w:cs="宋体"/>
          <w:sz w:val="24"/>
          <w:szCs w:val="24"/>
        </w:rPr>
        <w:t>apache, tomcat/jboss</w:t>
      </w:r>
      <w:r>
        <w:rPr>
          <w:rFonts w:hint="eastAsia" w:ascii="宋体" w:hAnsi="宋体" w:eastAsia="宋体" w:cs="宋体"/>
          <w:sz w:val="24"/>
          <w:szCs w:val="24"/>
          <w:lang w:val="zh-CN"/>
        </w:rPr>
        <w:t>平台</w:t>
      </w:r>
    </w:p>
    <w:p>
      <w:pPr>
        <w:autoSpaceDE w:val="0"/>
        <w:autoSpaceDN w:val="0"/>
        <w:adjustRightInd w:val="0"/>
        <w:spacing w:beforeLines="0" w:afterLine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zh-CN"/>
        </w:rPr>
        <w:t>请提供对外服务所要求的相应的安全保障</w:t>
      </w:r>
      <w:r>
        <w:rPr>
          <w:rFonts w:hint="eastAsia" w:ascii="宋体" w:hAnsi="宋体" w:eastAsia="宋体" w:cs="宋体"/>
          <w:sz w:val="24"/>
          <w:szCs w:val="24"/>
        </w:rPr>
        <w:t>.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2.4设计及实现约束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2.5假设与依赖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spacing w:after="0"/>
        <w:rPr>
          <w:rFonts w:hint="eastAsia"/>
        </w:rPr>
      </w:pPr>
      <w:r>
        <w:rPr>
          <w:rFonts w:hint="eastAsia"/>
          <w:lang w:val="en-US" w:eastAsia="zh-CN"/>
        </w:rPr>
        <w:t>系统特性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3.x系统特性x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3.x.1描述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3.x.2功能需求</w:t>
      </w:r>
    </w:p>
    <w:p>
      <w:pPr>
        <w:rPr>
          <w:rFonts w:hint="eastAsia"/>
          <w:lang w:val="en-US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bCs/>
          <w:sz w:val="44"/>
          <w:szCs w:val="44"/>
          <w:lang w:val="en-US" w:eastAsia="zh-CN"/>
        </w:rPr>
        <w:t>4.</w:t>
      </w: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数据需求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4.1逻辑数据模型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4.2数据字典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4.3报告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4.4数据获取、整合、保存和处理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外部接口需求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5.1用户界面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5.2软件接口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5.3硬件接口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5.4通信接口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3"/>
        </w:numPr>
        <w:ind w:left="0" w:leftChars="0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质量属性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6.1可用性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6.2性能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6.3保密性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6.4安全性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6.5其他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bCs/>
          <w:sz w:val="44"/>
          <w:szCs w:val="44"/>
          <w:lang w:val="en-US" w:eastAsia="zh-CN"/>
        </w:rPr>
        <w:t>7.</w:t>
      </w: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国际化和本地化需求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bCs/>
          <w:sz w:val="44"/>
          <w:szCs w:val="44"/>
          <w:lang w:val="en-US" w:eastAsia="zh-CN"/>
        </w:rPr>
        <w:t>8.</w:t>
      </w: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其他需求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  <w:t>附录A：词汇表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  <w:t>附录B：分析模型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lang w:val="en-US" w:eastAsia="zh-CN"/>
      </w:rPr>
    </w:pPr>
  </w:p>
  <w:p>
    <w:pPr>
      <w:pStyle w:val="4"/>
      <w:rPr>
        <w:rFonts w:hint="eastAsia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D0C25"/>
    <w:multiLevelType w:val="multilevel"/>
    <w:tmpl w:val="394D0C2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">
    <w:nsid w:val="510E4ABC"/>
    <w:multiLevelType w:val="multilevel"/>
    <w:tmpl w:val="510E4ABC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9F0A39F"/>
    <w:multiLevelType w:val="singleLevel"/>
    <w:tmpl w:val="59F0A39F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9B1A72"/>
    <w:rsid w:val="709B1A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2017-10-25T14:05:00Z</dcterms:created>
  <dc:creator>apple-</dc:creator>
  <cp:lastModifiedBy>apple-</cp:lastModifiedBy>
  <dcterms:modified xsi:type="dcterms:W3CDTF">2017-10-25T15:18:28Z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