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746B" w14:textId="77777777" w:rsidR="00FE4074" w:rsidRPr="00FE4074" w:rsidRDefault="00FE4074" w:rsidP="00FE4074">
      <w:pPr>
        <w:rPr>
          <w:b/>
          <w:bCs/>
        </w:rPr>
      </w:pPr>
      <w:r w:rsidRPr="00FE4074">
        <w:rPr>
          <w:b/>
          <w:bCs/>
        </w:rPr>
        <w:t>Daily DSE Wrap | Friday, 7th August 2026</w:t>
      </w:r>
    </w:p>
    <w:p w14:paraId="48A9E392" w14:textId="77777777" w:rsidR="00FE4074" w:rsidRPr="00FE4074" w:rsidRDefault="00FE4074" w:rsidP="00FE4074">
      <w:r w:rsidRPr="00FE4074">
        <w:rPr>
          <w:b/>
          <w:bCs/>
        </w:rPr>
        <w:t>A Steady Finish to the Week as Block Trades Continue and the Market Looks Ahead</w:t>
      </w:r>
    </w:p>
    <w:p w14:paraId="388C2272" w14:textId="77777777" w:rsidR="00FE4074" w:rsidRPr="00FE4074" w:rsidRDefault="00FE4074" w:rsidP="00FE4074">
      <w:r w:rsidRPr="00FE4074">
        <w:t>The Dar es Salaam Stock Exchange closed the week on a calm and positive note, with the All</w:t>
      </w:r>
      <w:r w:rsidRPr="00FE4074">
        <w:noBreakHyphen/>
        <w:t>Share Index edging higher and turnover comfortably above TZS</w:t>
      </w:r>
      <w:r w:rsidRPr="00FE4074">
        <w:rPr>
          <w:rFonts w:ascii="Arial" w:hAnsi="Arial" w:cs="Arial"/>
        </w:rPr>
        <w:t> </w:t>
      </w:r>
      <w:r w:rsidRPr="00FE4074">
        <w:t>5</w:t>
      </w:r>
      <w:r w:rsidRPr="00FE4074">
        <w:rPr>
          <w:rFonts w:ascii="Arial" w:hAnsi="Arial" w:cs="Arial"/>
        </w:rPr>
        <w:t> </w:t>
      </w:r>
      <w:r w:rsidRPr="00FE4074">
        <w:t>billion. Behind the quiet headline numbers, pre</w:t>
      </w:r>
      <w:r w:rsidRPr="00FE4074">
        <w:noBreakHyphen/>
        <w:t>arranged block trades continued to show that large investors are actively repositioning their holdings, while the market</w:t>
      </w:r>
      <w:r w:rsidRPr="00FE4074">
        <w:rPr>
          <w:rFonts w:ascii="Aptos" w:hAnsi="Aptos" w:cs="Aptos"/>
        </w:rPr>
        <w:t>’</w:t>
      </w:r>
      <w:r w:rsidRPr="00FE4074">
        <w:t>s largest telecom stock edged toward a level many investors have been watching.</w:t>
      </w:r>
    </w:p>
    <w:p w14:paraId="7312310C" w14:textId="77777777" w:rsidR="00FE4074" w:rsidRPr="00FE4074" w:rsidRDefault="00FE4074" w:rsidP="00FE4074">
      <w:r w:rsidRPr="00FE4074">
        <w:pict w14:anchorId="6D40708A">
          <v:rect id="_x0000_i1079" style="width:0;height:.75pt" o:hralign="center" o:hrstd="t" o:hr="t" fillcolor="#a0a0a0" stroked="f"/>
        </w:pict>
      </w:r>
    </w:p>
    <w:p w14:paraId="1BF09E0F" w14:textId="77777777" w:rsidR="00FE4074" w:rsidRPr="00FE4074" w:rsidRDefault="00FE4074" w:rsidP="00FE4074">
      <w:pPr>
        <w:rPr>
          <w:b/>
          <w:bCs/>
        </w:rPr>
      </w:pPr>
      <w:r w:rsidRPr="00FE4074">
        <w:rPr>
          <w:b/>
          <w:bCs/>
        </w:rPr>
        <w:t>1. Market Snapshot</w:t>
      </w:r>
    </w:p>
    <w:tbl>
      <w:tblPr>
        <w:tblW w:w="0" w:type="auto"/>
        <w:tblCellMar>
          <w:top w:w="15" w:type="dxa"/>
          <w:left w:w="15" w:type="dxa"/>
          <w:bottom w:w="15" w:type="dxa"/>
          <w:right w:w="15" w:type="dxa"/>
        </w:tblCellMar>
        <w:tblLook w:val="04A0" w:firstRow="1" w:lastRow="0" w:firstColumn="1" w:lastColumn="0" w:noHBand="0" w:noVBand="1"/>
      </w:tblPr>
      <w:tblGrid>
        <w:gridCol w:w="1929"/>
        <w:gridCol w:w="2043"/>
        <w:gridCol w:w="1839"/>
        <w:gridCol w:w="2039"/>
      </w:tblGrid>
      <w:tr w:rsidR="00FE4074" w:rsidRPr="00FE4074" w14:paraId="36E538DB" w14:textId="77777777">
        <w:trPr>
          <w:tblHeader/>
        </w:trPr>
        <w:tc>
          <w:tcPr>
            <w:tcW w:w="0" w:type="auto"/>
            <w:tcBorders>
              <w:top w:val="nil"/>
            </w:tcBorders>
            <w:tcMar>
              <w:top w:w="150" w:type="dxa"/>
              <w:left w:w="0" w:type="dxa"/>
              <w:bottom w:w="150" w:type="dxa"/>
              <w:right w:w="240" w:type="dxa"/>
            </w:tcMar>
            <w:vAlign w:val="center"/>
            <w:hideMark/>
          </w:tcPr>
          <w:p w14:paraId="78EC734C" w14:textId="77777777" w:rsidR="00FE4074" w:rsidRPr="00FE4074" w:rsidRDefault="00FE4074" w:rsidP="00FE4074">
            <w:r w:rsidRPr="00FE4074">
              <w:t>Metric</w:t>
            </w:r>
          </w:p>
        </w:tc>
        <w:tc>
          <w:tcPr>
            <w:tcW w:w="0" w:type="auto"/>
            <w:tcBorders>
              <w:top w:val="nil"/>
            </w:tcBorders>
            <w:tcMar>
              <w:top w:w="150" w:type="dxa"/>
              <w:left w:w="240" w:type="dxa"/>
              <w:bottom w:w="150" w:type="dxa"/>
              <w:right w:w="240" w:type="dxa"/>
            </w:tcMar>
            <w:vAlign w:val="center"/>
            <w:hideMark/>
          </w:tcPr>
          <w:p w14:paraId="22102040" w14:textId="77777777" w:rsidR="00FE4074" w:rsidRPr="00FE4074" w:rsidRDefault="00FE4074" w:rsidP="00FE4074">
            <w:r w:rsidRPr="00FE4074">
              <w:t>Thursday 6 Aug</w:t>
            </w:r>
          </w:p>
        </w:tc>
        <w:tc>
          <w:tcPr>
            <w:tcW w:w="0" w:type="auto"/>
            <w:tcBorders>
              <w:top w:val="nil"/>
            </w:tcBorders>
            <w:tcMar>
              <w:top w:w="150" w:type="dxa"/>
              <w:left w:w="240" w:type="dxa"/>
              <w:bottom w:w="150" w:type="dxa"/>
              <w:right w:w="240" w:type="dxa"/>
            </w:tcMar>
            <w:vAlign w:val="center"/>
            <w:hideMark/>
          </w:tcPr>
          <w:p w14:paraId="5FB1F19E" w14:textId="77777777" w:rsidR="00FE4074" w:rsidRPr="00FE4074" w:rsidRDefault="00FE4074" w:rsidP="00FE4074">
            <w:r w:rsidRPr="00FE4074">
              <w:t>Friday 7 Aug</w:t>
            </w:r>
          </w:p>
        </w:tc>
        <w:tc>
          <w:tcPr>
            <w:tcW w:w="0" w:type="auto"/>
            <w:tcBorders>
              <w:top w:val="nil"/>
            </w:tcBorders>
            <w:tcMar>
              <w:top w:w="150" w:type="dxa"/>
              <w:left w:w="240" w:type="dxa"/>
              <w:bottom w:w="150" w:type="dxa"/>
              <w:right w:w="240" w:type="dxa"/>
            </w:tcMar>
            <w:vAlign w:val="center"/>
            <w:hideMark/>
          </w:tcPr>
          <w:p w14:paraId="488F2758" w14:textId="77777777" w:rsidR="00FE4074" w:rsidRPr="00FE4074" w:rsidRDefault="00FE4074" w:rsidP="00FE4074">
            <w:r w:rsidRPr="00FE4074">
              <w:t>Change</w:t>
            </w:r>
          </w:p>
        </w:tc>
      </w:tr>
      <w:tr w:rsidR="00FE4074" w:rsidRPr="00FE4074" w14:paraId="3B99F997" w14:textId="77777777">
        <w:tc>
          <w:tcPr>
            <w:tcW w:w="0" w:type="auto"/>
            <w:tcMar>
              <w:top w:w="150" w:type="dxa"/>
              <w:left w:w="0" w:type="dxa"/>
              <w:bottom w:w="150" w:type="dxa"/>
              <w:right w:w="240" w:type="dxa"/>
            </w:tcMar>
            <w:vAlign w:val="center"/>
            <w:hideMark/>
          </w:tcPr>
          <w:p w14:paraId="12C2F3E4" w14:textId="77777777" w:rsidR="00FE4074" w:rsidRPr="00FE4074" w:rsidRDefault="00FE4074" w:rsidP="00FE4074">
            <w:r w:rsidRPr="00FE4074">
              <w:rPr>
                <w:b/>
                <w:bCs/>
              </w:rPr>
              <w:t>DSEI</w:t>
            </w:r>
          </w:p>
        </w:tc>
        <w:tc>
          <w:tcPr>
            <w:tcW w:w="0" w:type="auto"/>
            <w:tcMar>
              <w:top w:w="150" w:type="dxa"/>
              <w:left w:w="240" w:type="dxa"/>
              <w:bottom w:w="150" w:type="dxa"/>
              <w:right w:w="240" w:type="dxa"/>
            </w:tcMar>
            <w:vAlign w:val="center"/>
            <w:hideMark/>
          </w:tcPr>
          <w:p w14:paraId="5C132C7F" w14:textId="77777777" w:rsidR="00FE4074" w:rsidRPr="00FE4074" w:rsidRDefault="00FE4074" w:rsidP="00FE4074">
            <w:r w:rsidRPr="00FE4074">
              <w:t>4,177.51</w:t>
            </w:r>
          </w:p>
        </w:tc>
        <w:tc>
          <w:tcPr>
            <w:tcW w:w="0" w:type="auto"/>
            <w:tcMar>
              <w:top w:w="150" w:type="dxa"/>
              <w:left w:w="240" w:type="dxa"/>
              <w:bottom w:w="150" w:type="dxa"/>
              <w:right w:w="240" w:type="dxa"/>
            </w:tcMar>
            <w:vAlign w:val="center"/>
            <w:hideMark/>
          </w:tcPr>
          <w:p w14:paraId="669EE697" w14:textId="77777777" w:rsidR="00FE4074" w:rsidRPr="00FE4074" w:rsidRDefault="00FE4074" w:rsidP="00FE4074">
            <w:r w:rsidRPr="00FE4074">
              <w:rPr>
                <w:b/>
                <w:bCs/>
              </w:rPr>
              <w:t>4,183.38</w:t>
            </w:r>
          </w:p>
        </w:tc>
        <w:tc>
          <w:tcPr>
            <w:tcW w:w="0" w:type="auto"/>
            <w:tcMar>
              <w:top w:w="150" w:type="dxa"/>
              <w:left w:w="240" w:type="dxa"/>
              <w:bottom w:w="150" w:type="dxa"/>
              <w:right w:w="0" w:type="dxa"/>
            </w:tcMar>
            <w:vAlign w:val="center"/>
            <w:hideMark/>
          </w:tcPr>
          <w:p w14:paraId="7901229E" w14:textId="77777777" w:rsidR="00FE4074" w:rsidRPr="00FE4074" w:rsidRDefault="00FE4074" w:rsidP="00FE4074">
            <w:r w:rsidRPr="00FE4074">
              <w:t>+5.87 pts (+0.1%)</w:t>
            </w:r>
          </w:p>
        </w:tc>
      </w:tr>
      <w:tr w:rsidR="00FE4074" w:rsidRPr="00FE4074" w14:paraId="0A8616F2" w14:textId="77777777">
        <w:tc>
          <w:tcPr>
            <w:tcW w:w="0" w:type="auto"/>
            <w:tcMar>
              <w:top w:w="150" w:type="dxa"/>
              <w:left w:w="0" w:type="dxa"/>
              <w:bottom w:w="150" w:type="dxa"/>
              <w:right w:w="240" w:type="dxa"/>
            </w:tcMar>
            <w:vAlign w:val="center"/>
            <w:hideMark/>
          </w:tcPr>
          <w:p w14:paraId="1D08E8CE" w14:textId="77777777" w:rsidR="00FE4074" w:rsidRPr="00FE4074" w:rsidRDefault="00FE4074" w:rsidP="00FE4074">
            <w:r w:rsidRPr="00FE4074">
              <w:rPr>
                <w:b/>
                <w:bCs/>
              </w:rPr>
              <w:t>TSI</w:t>
            </w:r>
          </w:p>
        </w:tc>
        <w:tc>
          <w:tcPr>
            <w:tcW w:w="0" w:type="auto"/>
            <w:tcMar>
              <w:top w:w="150" w:type="dxa"/>
              <w:left w:w="240" w:type="dxa"/>
              <w:bottom w:w="150" w:type="dxa"/>
              <w:right w:w="240" w:type="dxa"/>
            </w:tcMar>
            <w:vAlign w:val="center"/>
            <w:hideMark/>
          </w:tcPr>
          <w:p w14:paraId="79D7DD3B" w14:textId="77777777" w:rsidR="00FE4074" w:rsidRPr="00FE4074" w:rsidRDefault="00FE4074" w:rsidP="00FE4074">
            <w:r w:rsidRPr="00FE4074">
              <w:t>9,187.64</w:t>
            </w:r>
          </w:p>
        </w:tc>
        <w:tc>
          <w:tcPr>
            <w:tcW w:w="0" w:type="auto"/>
            <w:tcMar>
              <w:top w:w="150" w:type="dxa"/>
              <w:left w:w="240" w:type="dxa"/>
              <w:bottom w:w="150" w:type="dxa"/>
              <w:right w:w="240" w:type="dxa"/>
            </w:tcMar>
            <w:vAlign w:val="center"/>
            <w:hideMark/>
          </w:tcPr>
          <w:p w14:paraId="694F1BB0" w14:textId="77777777" w:rsidR="00FE4074" w:rsidRPr="00FE4074" w:rsidRDefault="00FE4074" w:rsidP="00FE4074">
            <w:r w:rsidRPr="00FE4074">
              <w:rPr>
                <w:b/>
                <w:bCs/>
              </w:rPr>
              <w:t>9,169.71</w:t>
            </w:r>
          </w:p>
        </w:tc>
        <w:tc>
          <w:tcPr>
            <w:tcW w:w="0" w:type="auto"/>
            <w:tcMar>
              <w:top w:w="150" w:type="dxa"/>
              <w:left w:w="240" w:type="dxa"/>
              <w:bottom w:w="150" w:type="dxa"/>
              <w:right w:w="0" w:type="dxa"/>
            </w:tcMar>
            <w:vAlign w:val="center"/>
            <w:hideMark/>
          </w:tcPr>
          <w:p w14:paraId="1AE62780" w14:textId="77777777" w:rsidR="00FE4074" w:rsidRPr="00FE4074" w:rsidRDefault="00FE4074" w:rsidP="00FE4074">
            <w:r w:rsidRPr="00FE4074">
              <w:t>–17.93 pts</w:t>
            </w:r>
          </w:p>
        </w:tc>
      </w:tr>
      <w:tr w:rsidR="00FE4074" w:rsidRPr="00FE4074" w14:paraId="760D32E0" w14:textId="77777777">
        <w:tc>
          <w:tcPr>
            <w:tcW w:w="0" w:type="auto"/>
            <w:tcMar>
              <w:top w:w="150" w:type="dxa"/>
              <w:left w:w="0" w:type="dxa"/>
              <w:bottom w:w="150" w:type="dxa"/>
              <w:right w:w="240" w:type="dxa"/>
            </w:tcMar>
            <w:vAlign w:val="center"/>
            <w:hideMark/>
          </w:tcPr>
          <w:p w14:paraId="552AF34A" w14:textId="77777777" w:rsidR="00FE4074" w:rsidRPr="00FE4074" w:rsidRDefault="00FE4074" w:rsidP="00FE4074">
            <w:r w:rsidRPr="00FE4074">
              <w:rPr>
                <w:b/>
                <w:bCs/>
              </w:rPr>
              <w:t>Equity Turnover</w:t>
            </w:r>
          </w:p>
        </w:tc>
        <w:tc>
          <w:tcPr>
            <w:tcW w:w="0" w:type="auto"/>
            <w:tcMar>
              <w:top w:w="150" w:type="dxa"/>
              <w:left w:w="240" w:type="dxa"/>
              <w:bottom w:w="150" w:type="dxa"/>
              <w:right w:w="240" w:type="dxa"/>
            </w:tcMar>
            <w:vAlign w:val="center"/>
            <w:hideMark/>
          </w:tcPr>
          <w:p w14:paraId="6BC4529E" w14:textId="77777777" w:rsidR="00FE4074" w:rsidRPr="00FE4074" w:rsidRDefault="00FE4074" w:rsidP="00FE4074">
            <w:r w:rsidRPr="00FE4074">
              <w:t>TZS 3.83 bn</w:t>
            </w:r>
          </w:p>
        </w:tc>
        <w:tc>
          <w:tcPr>
            <w:tcW w:w="0" w:type="auto"/>
            <w:tcMar>
              <w:top w:w="150" w:type="dxa"/>
              <w:left w:w="240" w:type="dxa"/>
              <w:bottom w:w="150" w:type="dxa"/>
              <w:right w:w="240" w:type="dxa"/>
            </w:tcMar>
            <w:vAlign w:val="center"/>
            <w:hideMark/>
          </w:tcPr>
          <w:p w14:paraId="65A27773" w14:textId="77777777" w:rsidR="00FE4074" w:rsidRPr="00FE4074" w:rsidRDefault="00FE4074" w:rsidP="00FE4074">
            <w:r w:rsidRPr="00FE4074">
              <w:rPr>
                <w:b/>
                <w:bCs/>
              </w:rPr>
              <w:t>TZS 5.26 bn</w:t>
            </w:r>
          </w:p>
        </w:tc>
        <w:tc>
          <w:tcPr>
            <w:tcW w:w="0" w:type="auto"/>
            <w:tcMar>
              <w:top w:w="150" w:type="dxa"/>
              <w:left w:w="240" w:type="dxa"/>
              <w:bottom w:w="150" w:type="dxa"/>
              <w:right w:w="0" w:type="dxa"/>
            </w:tcMar>
            <w:vAlign w:val="center"/>
            <w:hideMark/>
          </w:tcPr>
          <w:p w14:paraId="24CD60F4" w14:textId="77777777" w:rsidR="00FE4074" w:rsidRPr="00FE4074" w:rsidRDefault="00FE4074" w:rsidP="00FE4074">
            <w:r w:rsidRPr="00FE4074">
              <w:t>+37.3%</w:t>
            </w:r>
          </w:p>
        </w:tc>
      </w:tr>
      <w:tr w:rsidR="00FE4074" w:rsidRPr="00FE4074" w14:paraId="20B4A371" w14:textId="77777777">
        <w:tc>
          <w:tcPr>
            <w:tcW w:w="0" w:type="auto"/>
            <w:tcMar>
              <w:top w:w="150" w:type="dxa"/>
              <w:left w:w="0" w:type="dxa"/>
              <w:bottom w:w="150" w:type="dxa"/>
              <w:right w:w="240" w:type="dxa"/>
            </w:tcMar>
            <w:vAlign w:val="center"/>
            <w:hideMark/>
          </w:tcPr>
          <w:p w14:paraId="7365AB17" w14:textId="77777777" w:rsidR="00FE4074" w:rsidRPr="00FE4074" w:rsidRDefault="00FE4074" w:rsidP="00FE4074">
            <w:r w:rsidRPr="00FE4074">
              <w:rPr>
                <w:b/>
                <w:bCs/>
              </w:rPr>
              <w:t>Shares Traded</w:t>
            </w:r>
          </w:p>
        </w:tc>
        <w:tc>
          <w:tcPr>
            <w:tcW w:w="0" w:type="auto"/>
            <w:tcMar>
              <w:top w:w="150" w:type="dxa"/>
              <w:left w:w="240" w:type="dxa"/>
              <w:bottom w:w="150" w:type="dxa"/>
              <w:right w:w="240" w:type="dxa"/>
            </w:tcMar>
            <w:vAlign w:val="center"/>
            <w:hideMark/>
          </w:tcPr>
          <w:p w14:paraId="1E618AF7" w14:textId="77777777" w:rsidR="00FE4074" w:rsidRPr="00FE4074" w:rsidRDefault="00FE4074" w:rsidP="00FE4074">
            <w:r w:rsidRPr="00FE4074">
              <w:t>1,653,888</w:t>
            </w:r>
          </w:p>
        </w:tc>
        <w:tc>
          <w:tcPr>
            <w:tcW w:w="0" w:type="auto"/>
            <w:tcMar>
              <w:top w:w="150" w:type="dxa"/>
              <w:left w:w="240" w:type="dxa"/>
              <w:bottom w:w="150" w:type="dxa"/>
              <w:right w:w="240" w:type="dxa"/>
            </w:tcMar>
            <w:vAlign w:val="center"/>
            <w:hideMark/>
          </w:tcPr>
          <w:p w14:paraId="1F1CF814" w14:textId="77777777" w:rsidR="00FE4074" w:rsidRPr="00FE4074" w:rsidRDefault="00FE4074" w:rsidP="00FE4074">
            <w:r w:rsidRPr="00FE4074">
              <w:rPr>
                <w:b/>
                <w:bCs/>
              </w:rPr>
              <w:t>1,775,607</w:t>
            </w:r>
          </w:p>
        </w:tc>
        <w:tc>
          <w:tcPr>
            <w:tcW w:w="0" w:type="auto"/>
            <w:tcMar>
              <w:top w:w="150" w:type="dxa"/>
              <w:left w:w="240" w:type="dxa"/>
              <w:bottom w:w="150" w:type="dxa"/>
              <w:right w:w="0" w:type="dxa"/>
            </w:tcMar>
            <w:vAlign w:val="center"/>
            <w:hideMark/>
          </w:tcPr>
          <w:p w14:paraId="3565E2A5" w14:textId="77777777" w:rsidR="00FE4074" w:rsidRPr="00FE4074" w:rsidRDefault="00FE4074" w:rsidP="00FE4074">
            <w:r w:rsidRPr="00FE4074">
              <w:t>+7.4%</w:t>
            </w:r>
          </w:p>
        </w:tc>
      </w:tr>
      <w:tr w:rsidR="00FE4074" w:rsidRPr="00FE4074" w14:paraId="330FA626" w14:textId="77777777">
        <w:tc>
          <w:tcPr>
            <w:tcW w:w="0" w:type="auto"/>
            <w:tcMar>
              <w:top w:w="150" w:type="dxa"/>
              <w:left w:w="0" w:type="dxa"/>
              <w:bottom w:w="150" w:type="dxa"/>
              <w:right w:w="240" w:type="dxa"/>
            </w:tcMar>
            <w:vAlign w:val="center"/>
            <w:hideMark/>
          </w:tcPr>
          <w:p w14:paraId="4CEEF52D" w14:textId="77777777" w:rsidR="00FE4074" w:rsidRPr="00FE4074" w:rsidRDefault="00FE4074" w:rsidP="00FE4074">
            <w:r w:rsidRPr="00FE4074">
              <w:rPr>
                <w:b/>
                <w:bCs/>
              </w:rPr>
              <w:t>Deals</w:t>
            </w:r>
          </w:p>
        </w:tc>
        <w:tc>
          <w:tcPr>
            <w:tcW w:w="0" w:type="auto"/>
            <w:tcMar>
              <w:top w:w="150" w:type="dxa"/>
              <w:left w:w="240" w:type="dxa"/>
              <w:bottom w:w="150" w:type="dxa"/>
              <w:right w:w="240" w:type="dxa"/>
            </w:tcMar>
            <w:vAlign w:val="center"/>
            <w:hideMark/>
          </w:tcPr>
          <w:p w14:paraId="064091FF" w14:textId="77777777" w:rsidR="00FE4074" w:rsidRPr="00FE4074" w:rsidRDefault="00FE4074" w:rsidP="00FE4074">
            <w:r w:rsidRPr="00FE4074">
              <w:t>2,897</w:t>
            </w:r>
          </w:p>
        </w:tc>
        <w:tc>
          <w:tcPr>
            <w:tcW w:w="0" w:type="auto"/>
            <w:tcMar>
              <w:top w:w="150" w:type="dxa"/>
              <w:left w:w="240" w:type="dxa"/>
              <w:bottom w:w="150" w:type="dxa"/>
              <w:right w:w="240" w:type="dxa"/>
            </w:tcMar>
            <w:vAlign w:val="center"/>
            <w:hideMark/>
          </w:tcPr>
          <w:p w14:paraId="762DA486" w14:textId="77777777" w:rsidR="00FE4074" w:rsidRPr="00FE4074" w:rsidRDefault="00FE4074" w:rsidP="00FE4074">
            <w:r w:rsidRPr="00FE4074">
              <w:rPr>
                <w:b/>
                <w:bCs/>
              </w:rPr>
              <w:t>3,196</w:t>
            </w:r>
          </w:p>
        </w:tc>
        <w:tc>
          <w:tcPr>
            <w:tcW w:w="0" w:type="auto"/>
            <w:tcMar>
              <w:top w:w="150" w:type="dxa"/>
              <w:left w:w="240" w:type="dxa"/>
              <w:bottom w:w="150" w:type="dxa"/>
              <w:right w:w="0" w:type="dxa"/>
            </w:tcMar>
            <w:vAlign w:val="center"/>
            <w:hideMark/>
          </w:tcPr>
          <w:p w14:paraId="500D8E0F" w14:textId="77777777" w:rsidR="00FE4074" w:rsidRPr="00FE4074" w:rsidRDefault="00FE4074" w:rsidP="00FE4074">
            <w:r w:rsidRPr="00FE4074">
              <w:t>+10.3%</w:t>
            </w:r>
          </w:p>
        </w:tc>
      </w:tr>
      <w:tr w:rsidR="00FE4074" w:rsidRPr="00FE4074" w14:paraId="03721BF9" w14:textId="77777777">
        <w:tc>
          <w:tcPr>
            <w:tcW w:w="0" w:type="auto"/>
            <w:tcMar>
              <w:top w:w="150" w:type="dxa"/>
              <w:left w:w="0" w:type="dxa"/>
              <w:bottom w:w="150" w:type="dxa"/>
              <w:right w:w="240" w:type="dxa"/>
            </w:tcMar>
            <w:vAlign w:val="center"/>
            <w:hideMark/>
          </w:tcPr>
          <w:p w14:paraId="7A65CB54" w14:textId="77777777" w:rsidR="00FE4074" w:rsidRPr="00FE4074" w:rsidRDefault="00FE4074" w:rsidP="00FE4074">
            <w:r w:rsidRPr="00FE4074">
              <w:rPr>
                <w:b/>
                <w:bCs/>
              </w:rPr>
              <w:t>Bond Turnover</w:t>
            </w:r>
          </w:p>
        </w:tc>
        <w:tc>
          <w:tcPr>
            <w:tcW w:w="0" w:type="auto"/>
            <w:tcMar>
              <w:top w:w="150" w:type="dxa"/>
              <w:left w:w="240" w:type="dxa"/>
              <w:bottom w:w="150" w:type="dxa"/>
              <w:right w:w="240" w:type="dxa"/>
            </w:tcMar>
            <w:vAlign w:val="center"/>
            <w:hideMark/>
          </w:tcPr>
          <w:p w14:paraId="2E365951" w14:textId="77777777" w:rsidR="00FE4074" w:rsidRPr="00FE4074" w:rsidRDefault="00FE4074" w:rsidP="00FE4074">
            <w:r w:rsidRPr="00FE4074">
              <w:t>TZS 12.47 bn</w:t>
            </w:r>
          </w:p>
        </w:tc>
        <w:tc>
          <w:tcPr>
            <w:tcW w:w="0" w:type="auto"/>
            <w:tcMar>
              <w:top w:w="150" w:type="dxa"/>
              <w:left w:w="240" w:type="dxa"/>
              <w:bottom w:w="150" w:type="dxa"/>
              <w:right w:w="240" w:type="dxa"/>
            </w:tcMar>
            <w:vAlign w:val="center"/>
            <w:hideMark/>
          </w:tcPr>
          <w:p w14:paraId="760D3F61" w14:textId="77777777" w:rsidR="00FE4074" w:rsidRPr="00FE4074" w:rsidRDefault="00FE4074" w:rsidP="00FE4074">
            <w:r w:rsidRPr="00FE4074">
              <w:rPr>
                <w:b/>
                <w:bCs/>
              </w:rPr>
              <w:t>TZS 13.62 bn</w:t>
            </w:r>
          </w:p>
        </w:tc>
        <w:tc>
          <w:tcPr>
            <w:tcW w:w="0" w:type="auto"/>
            <w:tcMar>
              <w:top w:w="150" w:type="dxa"/>
              <w:left w:w="240" w:type="dxa"/>
              <w:bottom w:w="150" w:type="dxa"/>
              <w:right w:w="0" w:type="dxa"/>
            </w:tcMar>
            <w:vAlign w:val="center"/>
            <w:hideMark/>
          </w:tcPr>
          <w:p w14:paraId="75456CF6" w14:textId="77777777" w:rsidR="00FE4074" w:rsidRPr="00FE4074" w:rsidRDefault="00FE4074" w:rsidP="00FE4074">
            <w:r w:rsidRPr="00FE4074">
              <w:t>+9.2%</w:t>
            </w:r>
          </w:p>
        </w:tc>
      </w:tr>
      <w:tr w:rsidR="00FE4074" w:rsidRPr="00FE4074" w14:paraId="5F6CED6A" w14:textId="77777777">
        <w:tc>
          <w:tcPr>
            <w:tcW w:w="0" w:type="auto"/>
            <w:tcMar>
              <w:top w:w="150" w:type="dxa"/>
              <w:left w:w="0" w:type="dxa"/>
              <w:bottom w:w="150" w:type="dxa"/>
              <w:right w:w="240" w:type="dxa"/>
            </w:tcMar>
            <w:vAlign w:val="center"/>
            <w:hideMark/>
          </w:tcPr>
          <w:p w14:paraId="4BA7C3A6" w14:textId="77777777" w:rsidR="00FE4074" w:rsidRPr="00FE4074" w:rsidRDefault="00FE4074" w:rsidP="00FE4074">
            <w:r w:rsidRPr="00FE4074">
              <w:rPr>
                <w:b/>
                <w:bCs/>
              </w:rPr>
              <w:t>ETF Turnover</w:t>
            </w:r>
          </w:p>
        </w:tc>
        <w:tc>
          <w:tcPr>
            <w:tcW w:w="0" w:type="auto"/>
            <w:tcMar>
              <w:top w:w="150" w:type="dxa"/>
              <w:left w:w="240" w:type="dxa"/>
              <w:bottom w:w="150" w:type="dxa"/>
              <w:right w:w="240" w:type="dxa"/>
            </w:tcMar>
            <w:vAlign w:val="center"/>
            <w:hideMark/>
          </w:tcPr>
          <w:p w14:paraId="7E0986E0" w14:textId="77777777" w:rsidR="00FE4074" w:rsidRPr="00FE4074" w:rsidRDefault="00FE4074" w:rsidP="00FE4074">
            <w:r w:rsidRPr="00FE4074">
              <w:t>TZS 0.14 bn</w:t>
            </w:r>
          </w:p>
        </w:tc>
        <w:tc>
          <w:tcPr>
            <w:tcW w:w="0" w:type="auto"/>
            <w:tcMar>
              <w:top w:w="150" w:type="dxa"/>
              <w:left w:w="240" w:type="dxa"/>
              <w:bottom w:w="150" w:type="dxa"/>
              <w:right w:w="240" w:type="dxa"/>
            </w:tcMar>
            <w:vAlign w:val="center"/>
            <w:hideMark/>
          </w:tcPr>
          <w:p w14:paraId="4E883BD5" w14:textId="77777777" w:rsidR="00FE4074" w:rsidRPr="00FE4074" w:rsidRDefault="00FE4074" w:rsidP="00FE4074">
            <w:r w:rsidRPr="00FE4074">
              <w:rPr>
                <w:b/>
                <w:bCs/>
              </w:rPr>
              <w:t>TZS 0.11 bn</w:t>
            </w:r>
          </w:p>
        </w:tc>
        <w:tc>
          <w:tcPr>
            <w:tcW w:w="0" w:type="auto"/>
            <w:tcMar>
              <w:top w:w="150" w:type="dxa"/>
              <w:left w:w="240" w:type="dxa"/>
              <w:bottom w:w="150" w:type="dxa"/>
              <w:right w:w="0" w:type="dxa"/>
            </w:tcMar>
            <w:vAlign w:val="center"/>
            <w:hideMark/>
          </w:tcPr>
          <w:p w14:paraId="5B6C28FA" w14:textId="77777777" w:rsidR="00FE4074" w:rsidRPr="00FE4074" w:rsidRDefault="00FE4074" w:rsidP="00FE4074">
            <w:r w:rsidRPr="00FE4074">
              <w:t>—</w:t>
            </w:r>
          </w:p>
        </w:tc>
      </w:tr>
      <w:tr w:rsidR="00FE4074" w:rsidRPr="00FE4074" w14:paraId="034DDE55" w14:textId="77777777">
        <w:tc>
          <w:tcPr>
            <w:tcW w:w="0" w:type="auto"/>
            <w:tcMar>
              <w:top w:w="150" w:type="dxa"/>
              <w:left w:w="0" w:type="dxa"/>
              <w:bottom w:w="150" w:type="dxa"/>
              <w:right w:w="240" w:type="dxa"/>
            </w:tcMar>
            <w:vAlign w:val="center"/>
            <w:hideMark/>
          </w:tcPr>
          <w:p w14:paraId="70DCD93E" w14:textId="77777777" w:rsidR="00FE4074" w:rsidRPr="00FE4074" w:rsidRDefault="00FE4074" w:rsidP="00FE4074">
            <w:r w:rsidRPr="00FE4074">
              <w:rPr>
                <w:b/>
                <w:bCs/>
              </w:rPr>
              <w:t>Foreign Buying</w:t>
            </w:r>
          </w:p>
        </w:tc>
        <w:tc>
          <w:tcPr>
            <w:tcW w:w="0" w:type="auto"/>
            <w:tcMar>
              <w:top w:w="150" w:type="dxa"/>
              <w:left w:w="240" w:type="dxa"/>
              <w:bottom w:w="150" w:type="dxa"/>
              <w:right w:w="240" w:type="dxa"/>
            </w:tcMar>
            <w:vAlign w:val="center"/>
            <w:hideMark/>
          </w:tcPr>
          <w:p w14:paraId="63870247" w14:textId="77777777" w:rsidR="00FE4074" w:rsidRPr="00FE4074" w:rsidRDefault="00FE4074" w:rsidP="00FE4074">
            <w:r w:rsidRPr="00FE4074">
              <w:t>0.77%</w:t>
            </w:r>
          </w:p>
        </w:tc>
        <w:tc>
          <w:tcPr>
            <w:tcW w:w="0" w:type="auto"/>
            <w:tcMar>
              <w:top w:w="150" w:type="dxa"/>
              <w:left w:w="240" w:type="dxa"/>
              <w:bottom w:w="150" w:type="dxa"/>
              <w:right w:w="240" w:type="dxa"/>
            </w:tcMar>
            <w:vAlign w:val="center"/>
            <w:hideMark/>
          </w:tcPr>
          <w:p w14:paraId="4D6F4737" w14:textId="77777777" w:rsidR="00FE4074" w:rsidRPr="00FE4074" w:rsidRDefault="00FE4074" w:rsidP="00FE4074">
            <w:r w:rsidRPr="00FE4074">
              <w:rPr>
                <w:b/>
                <w:bCs/>
              </w:rPr>
              <w:t>0.12%</w:t>
            </w:r>
          </w:p>
        </w:tc>
        <w:tc>
          <w:tcPr>
            <w:tcW w:w="0" w:type="auto"/>
            <w:tcMar>
              <w:top w:w="150" w:type="dxa"/>
              <w:left w:w="240" w:type="dxa"/>
              <w:bottom w:w="150" w:type="dxa"/>
              <w:right w:w="0" w:type="dxa"/>
            </w:tcMar>
            <w:vAlign w:val="center"/>
            <w:hideMark/>
          </w:tcPr>
          <w:p w14:paraId="410BF8A0" w14:textId="77777777" w:rsidR="00FE4074" w:rsidRPr="00FE4074" w:rsidRDefault="00FE4074" w:rsidP="00FE4074">
            <w:r w:rsidRPr="00FE4074">
              <w:t>—</w:t>
            </w:r>
          </w:p>
        </w:tc>
      </w:tr>
      <w:tr w:rsidR="00FE4074" w:rsidRPr="00FE4074" w14:paraId="046B1815" w14:textId="77777777">
        <w:tc>
          <w:tcPr>
            <w:tcW w:w="0" w:type="auto"/>
            <w:tcMar>
              <w:top w:w="150" w:type="dxa"/>
              <w:left w:w="0" w:type="dxa"/>
              <w:bottom w:w="150" w:type="dxa"/>
              <w:right w:w="240" w:type="dxa"/>
            </w:tcMar>
            <w:vAlign w:val="center"/>
            <w:hideMark/>
          </w:tcPr>
          <w:p w14:paraId="5D570BF0" w14:textId="77777777" w:rsidR="00FE4074" w:rsidRPr="00FE4074" w:rsidRDefault="00FE4074" w:rsidP="00FE4074">
            <w:r w:rsidRPr="00FE4074">
              <w:rPr>
                <w:b/>
                <w:bCs/>
              </w:rPr>
              <w:t>Foreign Selling</w:t>
            </w:r>
          </w:p>
        </w:tc>
        <w:tc>
          <w:tcPr>
            <w:tcW w:w="0" w:type="auto"/>
            <w:tcMar>
              <w:top w:w="150" w:type="dxa"/>
              <w:left w:w="240" w:type="dxa"/>
              <w:bottom w:w="150" w:type="dxa"/>
              <w:right w:w="240" w:type="dxa"/>
            </w:tcMar>
            <w:vAlign w:val="center"/>
            <w:hideMark/>
          </w:tcPr>
          <w:p w14:paraId="6F71E4B5" w14:textId="77777777" w:rsidR="00FE4074" w:rsidRPr="00FE4074" w:rsidRDefault="00FE4074" w:rsidP="00FE4074">
            <w:r w:rsidRPr="00FE4074">
              <w:t>0.05%</w:t>
            </w:r>
          </w:p>
        </w:tc>
        <w:tc>
          <w:tcPr>
            <w:tcW w:w="0" w:type="auto"/>
            <w:tcMar>
              <w:top w:w="150" w:type="dxa"/>
              <w:left w:w="240" w:type="dxa"/>
              <w:bottom w:w="150" w:type="dxa"/>
              <w:right w:w="240" w:type="dxa"/>
            </w:tcMar>
            <w:vAlign w:val="center"/>
            <w:hideMark/>
          </w:tcPr>
          <w:p w14:paraId="7F5FE185" w14:textId="77777777" w:rsidR="00FE4074" w:rsidRPr="00FE4074" w:rsidRDefault="00FE4074" w:rsidP="00FE4074">
            <w:r w:rsidRPr="00FE4074">
              <w:rPr>
                <w:b/>
                <w:bCs/>
              </w:rPr>
              <w:t>6.54%</w:t>
            </w:r>
          </w:p>
        </w:tc>
        <w:tc>
          <w:tcPr>
            <w:tcW w:w="0" w:type="auto"/>
            <w:tcMar>
              <w:top w:w="150" w:type="dxa"/>
              <w:left w:w="240" w:type="dxa"/>
              <w:bottom w:w="150" w:type="dxa"/>
              <w:right w:w="0" w:type="dxa"/>
            </w:tcMar>
            <w:vAlign w:val="center"/>
            <w:hideMark/>
          </w:tcPr>
          <w:p w14:paraId="1C5BAF91" w14:textId="77777777" w:rsidR="00FE4074" w:rsidRPr="00FE4074" w:rsidRDefault="00FE4074" w:rsidP="00FE4074">
            <w:r w:rsidRPr="00FE4074">
              <w:t>—</w:t>
            </w:r>
          </w:p>
        </w:tc>
      </w:tr>
    </w:tbl>
    <w:p w14:paraId="1B879F45" w14:textId="77777777" w:rsidR="00FE4074" w:rsidRPr="00FE4074" w:rsidRDefault="00FE4074" w:rsidP="00FE4074">
      <w:r w:rsidRPr="00FE4074">
        <w:t>Equity turnover picked up, helped by pre</w:t>
      </w:r>
      <w:r w:rsidRPr="00FE4074">
        <w:noBreakHyphen/>
        <w:t>arranged block trades in </w:t>
      </w:r>
      <w:r w:rsidRPr="00FE4074">
        <w:rPr>
          <w:b/>
          <w:bCs/>
        </w:rPr>
        <w:t>CRDB</w:t>
      </w:r>
      <w:r w:rsidRPr="00FE4074">
        <w:t> (296,000 shares) and </w:t>
      </w:r>
      <w:r w:rsidRPr="00FE4074">
        <w:rPr>
          <w:b/>
          <w:bCs/>
        </w:rPr>
        <w:t>NMB</w:t>
      </w:r>
      <w:r w:rsidRPr="00FE4074">
        <w:t> (27,700 shares). Normal</w:t>
      </w:r>
      <w:r w:rsidRPr="00FE4074">
        <w:noBreakHyphen/>
        <w:t>board activity was also healthy, with the number of deals climbing to over 3,100 – a sign that small and mid</w:t>
      </w:r>
      <w:r w:rsidRPr="00FE4074">
        <w:noBreakHyphen/>
        <w:t>sized investors are actively participating.</w:t>
      </w:r>
    </w:p>
    <w:p w14:paraId="3CF5D20A" w14:textId="77777777" w:rsidR="00FE4074" w:rsidRPr="00FE4074" w:rsidRDefault="00FE4074" w:rsidP="00FE4074">
      <w:r w:rsidRPr="00FE4074">
        <w:lastRenderedPageBreak/>
        <w:t>Foreign selling rose modestly to 6.54% of turnover, largely linked to the ongoing VODA activity, but overall international participation remains very low. The market is almost entirely locally driven, with domestic pension funds, retail investors, and proprietary desks setting the tone.</w:t>
      </w:r>
    </w:p>
    <w:p w14:paraId="3D879769" w14:textId="77777777" w:rsidR="00FE4074" w:rsidRPr="00FE4074" w:rsidRDefault="00FE4074" w:rsidP="00FE4074">
      <w:r w:rsidRPr="00FE4074">
        <w:pict w14:anchorId="5C2A4250">
          <v:rect id="_x0000_i1080" style="width:0;height:.75pt" o:hralign="center" o:hrstd="t" o:hr="t" fillcolor="#a0a0a0" stroked="f"/>
        </w:pict>
      </w:r>
    </w:p>
    <w:p w14:paraId="15C85F74" w14:textId="77777777" w:rsidR="00FE4074" w:rsidRPr="00FE4074" w:rsidRDefault="00FE4074" w:rsidP="00FE4074">
      <w:pPr>
        <w:rPr>
          <w:b/>
          <w:bCs/>
        </w:rPr>
      </w:pPr>
      <w:r w:rsidRPr="00FE4074">
        <w:rPr>
          <w:b/>
          <w:bCs/>
        </w:rPr>
        <w:t>2. Top Movers</w:t>
      </w:r>
    </w:p>
    <w:tbl>
      <w:tblPr>
        <w:tblW w:w="0" w:type="auto"/>
        <w:tblCellMar>
          <w:top w:w="15" w:type="dxa"/>
          <w:left w:w="15" w:type="dxa"/>
          <w:bottom w:w="15" w:type="dxa"/>
          <w:right w:w="15" w:type="dxa"/>
        </w:tblCellMar>
        <w:tblLook w:val="04A0" w:firstRow="1" w:lastRow="0" w:firstColumn="1" w:lastColumn="0" w:noHBand="0" w:noVBand="1"/>
      </w:tblPr>
      <w:tblGrid>
        <w:gridCol w:w="880"/>
        <w:gridCol w:w="2401"/>
        <w:gridCol w:w="1280"/>
        <w:gridCol w:w="1271"/>
      </w:tblGrid>
      <w:tr w:rsidR="00FE4074" w:rsidRPr="00FE4074" w14:paraId="54B47632" w14:textId="77777777">
        <w:trPr>
          <w:tblHeader/>
        </w:trPr>
        <w:tc>
          <w:tcPr>
            <w:tcW w:w="0" w:type="auto"/>
            <w:tcBorders>
              <w:top w:val="nil"/>
            </w:tcBorders>
            <w:tcMar>
              <w:top w:w="150" w:type="dxa"/>
              <w:left w:w="0" w:type="dxa"/>
              <w:bottom w:w="150" w:type="dxa"/>
              <w:right w:w="240" w:type="dxa"/>
            </w:tcMar>
            <w:vAlign w:val="center"/>
            <w:hideMark/>
          </w:tcPr>
          <w:p w14:paraId="4302A37B" w14:textId="77777777" w:rsidR="00FE4074" w:rsidRPr="00FE4074" w:rsidRDefault="00FE4074" w:rsidP="00FE4074">
            <w:r w:rsidRPr="00FE4074">
              <w:t>Ticker</w:t>
            </w:r>
          </w:p>
        </w:tc>
        <w:tc>
          <w:tcPr>
            <w:tcW w:w="0" w:type="auto"/>
            <w:tcBorders>
              <w:top w:val="nil"/>
            </w:tcBorders>
            <w:tcMar>
              <w:top w:w="150" w:type="dxa"/>
              <w:left w:w="240" w:type="dxa"/>
              <w:bottom w:w="150" w:type="dxa"/>
              <w:right w:w="240" w:type="dxa"/>
            </w:tcMar>
            <w:vAlign w:val="center"/>
            <w:hideMark/>
          </w:tcPr>
          <w:p w14:paraId="57468451" w14:textId="77777777" w:rsidR="00FE4074" w:rsidRPr="00FE4074" w:rsidRDefault="00FE4074" w:rsidP="00FE4074">
            <w:r w:rsidRPr="00FE4074">
              <w:t>Closing Price (TZS)</w:t>
            </w:r>
          </w:p>
        </w:tc>
        <w:tc>
          <w:tcPr>
            <w:tcW w:w="0" w:type="auto"/>
            <w:tcBorders>
              <w:top w:val="nil"/>
            </w:tcBorders>
            <w:tcMar>
              <w:top w:w="150" w:type="dxa"/>
              <w:left w:w="240" w:type="dxa"/>
              <w:bottom w:w="150" w:type="dxa"/>
              <w:right w:w="240" w:type="dxa"/>
            </w:tcMar>
            <w:vAlign w:val="center"/>
            <w:hideMark/>
          </w:tcPr>
          <w:p w14:paraId="474F0113" w14:textId="77777777" w:rsidR="00FE4074" w:rsidRPr="00FE4074" w:rsidRDefault="00FE4074" w:rsidP="00FE4074">
            <w:r w:rsidRPr="00FE4074">
              <w:t>Change</w:t>
            </w:r>
          </w:p>
        </w:tc>
        <w:tc>
          <w:tcPr>
            <w:tcW w:w="0" w:type="auto"/>
            <w:tcBorders>
              <w:top w:val="nil"/>
            </w:tcBorders>
            <w:tcMar>
              <w:top w:w="150" w:type="dxa"/>
              <w:left w:w="240" w:type="dxa"/>
              <w:bottom w:w="150" w:type="dxa"/>
              <w:right w:w="240" w:type="dxa"/>
            </w:tcMar>
            <w:vAlign w:val="center"/>
            <w:hideMark/>
          </w:tcPr>
          <w:p w14:paraId="3CE91416" w14:textId="77777777" w:rsidR="00FE4074" w:rsidRPr="00FE4074" w:rsidRDefault="00FE4074" w:rsidP="00FE4074">
            <w:r w:rsidRPr="00FE4074">
              <w:t>Volume</w:t>
            </w:r>
          </w:p>
        </w:tc>
      </w:tr>
      <w:tr w:rsidR="00FE4074" w:rsidRPr="00FE4074" w14:paraId="73C97AC2" w14:textId="77777777">
        <w:tc>
          <w:tcPr>
            <w:tcW w:w="0" w:type="auto"/>
            <w:tcMar>
              <w:top w:w="150" w:type="dxa"/>
              <w:left w:w="0" w:type="dxa"/>
              <w:bottom w:w="150" w:type="dxa"/>
              <w:right w:w="240" w:type="dxa"/>
            </w:tcMar>
            <w:vAlign w:val="center"/>
            <w:hideMark/>
          </w:tcPr>
          <w:p w14:paraId="2A272CB7" w14:textId="77777777" w:rsidR="00FE4074" w:rsidRPr="00FE4074" w:rsidRDefault="00FE4074" w:rsidP="00FE4074">
            <w:r w:rsidRPr="00FE4074">
              <w:rPr>
                <w:b/>
                <w:bCs/>
              </w:rPr>
              <w:t>VODA</w:t>
            </w:r>
          </w:p>
        </w:tc>
        <w:tc>
          <w:tcPr>
            <w:tcW w:w="0" w:type="auto"/>
            <w:tcMar>
              <w:top w:w="150" w:type="dxa"/>
              <w:left w:w="240" w:type="dxa"/>
              <w:bottom w:w="150" w:type="dxa"/>
              <w:right w:w="240" w:type="dxa"/>
            </w:tcMar>
            <w:vAlign w:val="center"/>
            <w:hideMark/>
          </w:tcPr>
          <w:p w14:paraId="3BEB2612" w14:textId="77777777" w:rsidR="00FE4074" w:rsidRPr="00FE4074" w:rsidRDefault="00FE4074" w:rsidP="00FE4074">
            <w:r w:rsidRPr="00FE4074">
              <w:t>1,020</w:t>
            </w:r>
          </w:p>
        </w:tc>
        <w:tc>
          <w:tcPr>
            <w:tcW w:w="0" w:type="auto"/>
            <w:tcMar>
              <w:top w:w="150" w:type="dxa"/>
              <w:left w:w="240" w:type="dxa"/>
              <w:bottom w:w="150" w:type="dxa"/>
              <w:right w:w="240" w:type="dxa"/>
            </w:tcMar>
            <w:vAlign w:val="center"/>
            <w:hideMark/>
          </w:tcPr>
          <w:p w14:paraId="47206637" w14:textId="77777777" w:rsidR="00FE4074" w:rsidRPr="00FE4074" w:rsidRDefault="00FE4074" w:rsidP="00FE4074">
            <w:r w:rsidRPr="00FE4074">
              <w:t>+1.0%</w:t>
            </w:r>
          </w:p>
        </w:tc>
        <w:tc>
          <w:tcPr>
            <w:tcW w:w="0" w:type="auto"/>
            <w:tcMar>
              <w:top w:w="150" w:type="dxa"/>
              <w:left w:w="240" w:type="dxa"/>
              <w:bottom w:w="150" w:type="dxa"/>
              <w:right w:w="0" w:type="dxa"/>
            </w:tcMar>
            <w:vAlign w:val="center"/>
            <w:hideMark/>
          </w:tcPr>
          <w:p w14:paraId="40FE387A" w14:textId="77777777" w:rsidR="00FE4074" w:rsidRPr="00FE4074" w:rsidRDefault="00FE4074" w:rsidP="00FE4074">
            <w:r w:rsidRPr="00FE4074">
              <w:t>169,524</w:t>
            </w:r>
          </w:p>
        </w:tc>
      </w:tr>
      <w:tr w:rsidR="00FE4074" w:rsidRPr="00FE4074" w14:paraId="3F40E09E" w14:textId="77777777">
        <w:tc>
          <w:tcPr>
            <w:tcW w:w="0" w:type="auto"/>
            <w:tcMar>
              <w:top w:w="150" w:type="dxa"/>
              <w:left w:w="0" w:type="dxa"/>
              <w:bottom w:w="150" w:type="dxa"/>
              <w:right w:w="240" w:type="dxa"/>
            </w:tcMar>
            <w:vAlign w:val="center"/>
            <w:hideMark/>
          </w:tcPr>
          <w:p w14:paraId="13774789" w14:textId="77777777" w:rsidR="00FE4074" w:rsidRPr="00FE4074" w:rsidRDefault="00FE4074" w:rsidP="00FE4074">
            <w:r w:rsidRPr="00FE4074">
              <w:rPr>
                <w:b/>
                <w:bCs/>
              </w:rPr>
              <w:t>NMB</w:t>
            </w:r>
          </w:p>
        </w:tc>
        <w:tc>
          <w:tcPr>
            <w:tcW w:w="0" w:type="auto"/>
            <w:tcMar>
              <w:top w:w="150" w:type="dxa"/>
              <w:left w:w="240" w:type="dxa"/>
              <w:bottom w:w="150" w:type="dxa"/>
              <w:right w:w="240" w:type="dxa"/>
            </w:tcMar>
            <w:vAlign w:val="center"/>
            <w:hideMark/>
          </w:tcPr>
          <w:p w14:paraId="62000B57" w14:textId="77777777" w:rsidR="00FE4074" w:rsidRPr="00FE4074" w:rsidRDefault="00FE4074" w:rsidP="00FE4074">
            <w:r w:rsidRPr="00FE4074">
              <w:t>17,600</w:t>
            </w:r>
          </w:p>
        </w:tc>
        <w:tc>
          <w:tcPr>
            <w:tcW w:w="0" w:type="auto"/>
            <w:tcMar>
              <w:top w:w="150" w:type="dxa"/>
              <w:left w:w="240" w:type="dxa"/>
              <w:bottom w:w="150" w:type="dxa"/>
              <w:right w:w="240" w:type="dxa"/>
            </w:tcMar>
            <w:vAlign w:val="center"/>
            <w:hideMark/>
          </w:tcPr>
          <w:p w14:paraId="36BFE7C4" w14:textId="77777777" w:rsidR="00FE4074" w:rsidRPr="00FE4074" w:rsidRDefault="00FE4074" w:rsidP="00FE4074">
            <w:r w:rsidRPr="00FE4074">
              <w:t>+0.1%</w:t>
            </w:r>
          </w:p>
        </w:tc>
        <w:tc>
          <w:tcPr>
            <w:tcW w:w="0" w:type="auto"/>
            <w:tcMar>
              <w:top w:w="150" w:type="dxa"/>
              <w:left w:w="240" w:type="dxa"/>
              <w:bottom w:w="150" w:type="dxa"/>
              <w:right w:w="0" w:type="dxa"/>
            </w:tcMar>
            <w:vAlign w:val="center"/>
            <w:hideMark/>
          </w:tcPr>
          <w:p w14:paraId="7B2B17E7" w14:textId="77777777" w:rsidR="00FE4074" w:rsidRPr="00FE4074" w:rsidRDefault="00FE4074" w:rsidP="00FE4074">
            <w:r w:rsidRPr="00FE4074">
              <w:t>137,156¹</w:t>
            </w:r>
          </w:p>
        </w:tc>
      </w:tr>
      <w:tr w:rsidR="00FE4074" w:rsidRPr="00FE4074" w14:paraId="5AE7E44C" w14:textId="77777777">
        <w:tc>
          <w:tcPr>
            <w:tcW w:w="0" w:type="auto"/>
            <w:tcMar>
              <w:top w:w="150" w:type="dxa"/>
              <w:left w:w="0" w:type="dxa"/>
              <w:bottom w:w="150" w:type="dxa"/>
              <w:right w:w="240" w:type="dxa"/>
            </w:tcMar>
            <w:vAlign w:val="center"/>
            <w:hideMark/>
          </w:tcPr>
          <w:p w14:paraId="36F5F639" w14:textId="77777777" w:rsidR="00FE4074" w:rsidRPr="00FE4074" w:rsidRDefault="00FE4074" w:rsidP="00FE4074">
            <w:r w:rsidRPr="00FE4074">
              <w:rPr>
                <w:b/>
                <w:bCs/>
              </w:rPr>
              <w:t>CRDB</w:t>
            </w:r>
          </w:p>
        </w:tc>
        <w:tc>
          <w:tcPr>
            <w:tcW w:w="0" w:type="auto"/>
            <w:tcMar>
              <w:top w:w="150" w:type="dxa"/>
              <w:left w:w="240" w:type="dxa"/>
              <w:bottom w:w="150" w:type="dxa"/>
              <w:right w:w="240" w:type="dxa"/>
            </w:tcMar>
            <w:vAlign w:val="center"/>
            <w:hideMark/>
          </w:tcPr>
          <w:p w14:paraId="14F3C6F8" w14:textId="77777777" w:rsidR="00FE4074" w:rsidRPr="00FE4074" w:rsidRDefault="00FE4074" w:rsidP="00FE4074">
            <w:r w:rsidRPr="00FE4074">
              <w:t>2,590</w:t>
            </w:r>
          </w:p>
        </w:tc>
        <w:tc>
          <w:tcPr>
            <w:tcW w:w="0" w:type="auto"/>
            <w:tcMar>
              <w:top w:w="150" w:type="dxa"/>
              <w:left w:w="240" w:type="dxa"/>
              <w:bottom w:w="150" w:type="dxa"/>
              <w:right w:w="240" w:type="dxa"/>
            </w:tcMar>
            <w:vAlign w:val="center"/>
            <w:hideMark/>
          </w:tcPr>
          <w:p w14:paraId="6724DEE6" w14:textId="77777777" w:rsidR="00FE4074" w:rsidRPr="00FE4074" w:rsidRDefault="00FE4074" w:rsidP="00FE4074">
            <w:r w:rsidRPr="00FE4074">
              <w:t>0.0%</w:t>
            </w:r>
          </w:p>
        </w:tc>
        <w:tc>
          <w:tcPr>
            <w:tcW w:w="0" w:type="auto"/>
            <w:tcMar>
              <w:top w:w="150" w:type="dxa"/>
              <w:left w:w="240" w:type="dxa"/>
              <w:bottom w:w="150" w:type="dxa"/>
              <w:right w:w="0" w:type="dxa"/>
            </w:tcMar>
            <w:vAlign w:val="center"/>
            <w:hideMark/>
          </w:tcPr>
          <w:p w14:paraId="0C881059" w14:textId="77777777" w:rsidR="00FE4074" w:rsidRPr="00FE4074" w:rsidRDefault="00FE4074" w:rsidP="00FE4074">
            <w:r w:rsidRPr="00FE4074">
              <w:t>865,275²</w:t>
            </w:r>
          </w:p>
        </w:tc>
      </w:tr>
      <w:tr w:rsidR="00FE4074" w:rsidRPr="00FE4074" w14:paraId="7B93348A" w14:textId="77777777">
        <w:tc>
          <w:tcPr>
            <w:tcW w:w="0" w:type="auto"/>
            <w:tcMar>
              <w:top w:w="150" w:type="dxa"/>
              <w:left w:w="0" w:type="dxa"/>
              <w:bottom w:w="150" w:type="dxa"/>
              <w:right w:w="240" w:type="dxa"/>
            </w:tcMar>
            <w:vAlign w:val="center"/>
            <w:hideMark/>
          </w:tcPr>
          <w:p w14:paraId="0D2E19C5" w14:textId="77777777" w:rsidR="00FE4074" w:rsidRPr="00FE4074" w:rsidRDefault="00FE4074" w:rsidP="00FE4074">
            <w:r w:rsidRPr="00FE4074">
              <w:rPr>
                <w:b/>
                <w:bCs/>
              </w:rPr>
              <w:t>MCB</w:t>
            </w:r>
          </w:p>
        </w:tc>
        <w:tc>
          <w:tcPr>
            <w:tcW w:w="0" w:type="auto"/>
            <w:tcMar>
              <w:top w:w="150" w:type="dxa"/>
              <w:left w:w="240" w:type="dxa"/>
              <w:bottom w:w="150" w:type="dxa"/>
              <w:right w:w="240" w:type="dxa"/>
            </w:tcMar>
            <w:vAlign w:val="center"/>
            <w:hideMark/>
          </w:tcPr>
          <w:p w14:paraId="3C9F4C18" w14:textId="77777777" w:rsidR="00FE4074" w:rsidRPr="00FE4074" w:rsidRDefault="00FE4074" w:rsidP="00FE4074">
            <w:r w:rsidRPr="00FE4074">
              <w:t>470</w:t>
            </w:r>
          </w:p>
        </w:tc>
        <w:tc>
          <w:tcPr>
            <w:tcW w:w="0" w:type="auto"/>
            <w:tcMar>
              <w:top w:w="150" w:type="dxa"/>
              <w:left w:w="240" w:type="dxa"/>
              <w:bottom w:w="150" w:type="dxa"/>
              <w:right w:w="240" w:type="dxa"/>
            </w:tcMar>
            <w:vAlign w:val="center"/>
            <w:hideMark/>
          </w:tcPr>
          <w:p w14:paraId="46371108" w14:textId="77777777" w:rsidR="00FE4074" w:rsidRPr="00FE4074" w:rsidRDefault="00FE4074" w:rsidP="00FE4074">
            <w:r w:rsidRPr="00FE4074">
              <w:t>+14.6%</w:t>
            </w:r>
          </w:p>
        </w:tc>
        <w:tc>
          <w:tcPr>
            <w:tcW w:w="0" w:type="auto"/>
            <w:tcMar>
              <w:top w:w="150" w:type="dxa"/>
              <w:left w:w="240" w:type="dxa"/>
              <w:bottom w:w="150" w:type="dxa"/>
              <w:right w:w="0" w:type="dxa"/>
            </w:tcMar>
            <w:vAlign w:val="center"/>
            <w:hideMark/>
          </w:tcPr>
          <w:p w14:paraId="4995315A" w14:textId="77777777" w:rsidR="00FE4074" w:rsidRPr="00FE4074" w:rsidRDefault="00FE4074" w:rsidP="00FE4074">
            <w:r w:rsidRPr="00FE4074">
              <w:t>423,330</w:t>
            </w:r>
          </w:p>
        </w:tc>
      </w:tr>
      <w:tr w:rsidR="00FE4074" w:rsidRPr="00FE4074" w14:paraId="78C41ACC" w14:textId="77777777">
        <w:tc>
          <w:tcPr>
            <w:tcW w:w="0" w:type="auto"/>
            <w:tcMar>
              <w:top w:w="150" w:type="dxa"/>
              <w:left w:w="0" w:type="dxa"/>
              <w:bottom w:w="150" w:type="dxa"/>
              <w:right w:w="240" w:type="dxa"/>
            </w:tcMar>
            <w:vAlign w:val="center"/>
            <w:hideMark/>
          </w:tcPr>
          <w:p w14:paraId="59539315" w14:textId="77777777" w:rsidR="00FE4074" w:rsidRPr="00FE4074" w:rsidRDefault="00FE4074" w:rsidP="00FE4074">
            <w:r w:rsidRPr="00FE4074">
              <w:rPr>
                <w:b/>
                <w:bCs/>
              </w:rPr>
              <w:t>TCCL</w:t>
            </w:r>
          </w:p>
        </w:tc>
        <w:tc>
          <w:tcPr>
            <w:tcW w:w="0" w:type="auto"/>
            <w:tcMar>
              <w:top w:w="150" w:type="dxa"/>
              <w:left w:w="240" w:type="dxa"/>
              <w:bottom w:w="150" w:type="dxa"/>
              <w:right w:w="240" w:type="dxa"/>
            </w:tcMar>
            <w:vAlign w:val="center"/>
            <w:hideMark/>
          </w:tcPr>
          <w:p w14:paraId="763E7DB1" w14:textId="77777777" w:rsidR="00FE4074" w:rsidRPr="00FE4074" w:rsidRDefault="00FE4074" w:rsidP="00FE4074">
            <w:r w:rsidRPr="00FE4074">
              <w:t>3,710</w:t>
            </w:r>
          </w:p>
        </w:tc>
        <w:tc>
          <w:tcPr>
            <w:tcW w:w="0" w:type="auto"/>
            <w:tcMar>
              <w:top w:w="150" w:type="dxa"/>
              <w:left w:w="240" w:type="dxa"/>
              <w:bottom w:w="150" w:type="dxa"/>
              <w:right w:w="240" w:type="dxa"/>
            </w:tcMar>
            <w:vAlign w:val="center"/>
            <w:hideMark/>
          </w:tcPr>
          <w:p w14:paraId="5668F32C" w14:textId="77777777" w:rsidR="00FE4074" w:rsidRPr="00FE4074" w:rsidRDefault="00FE4074" w:rsidP="00FE4074">
            <w:r w:rsidRPr="00FE4074">
              <w:t>–11.7%</w:t>
            </w:r>
          </w:p>
        </w:tc>
        <w:tc>
          <w:tcPr>
            <w:tcW w:w="0" w:type="auto"/>
            <w:tcMar>
              <w:top w:w="150" w:type="dxa"/>
              <w:left w:w="240" w:type="dxa"/>
              <w:bottom w:w="150" w:type="dxa"/>
              <w:right w:w="0" w:type="dxa"/>
            </w:tcMar>
            <w:vAlign w:val="center"/>
            <w:hideMark/>
          </w:tcPr>
          <w:p w14:paraId="1345D334" w14:textId="77777777" w:rsidR="00FE4074" w:rsidRPr="00FE4074" w:rsidRDefault="00FE4074" w:rsidP="00FE4074">
            <w:r w:rsidRPr="00FE4074">
              <w:t>19,148</w:t>
            </w:r>
          </w:p>
        </w:tc>
      </w:tr>
      <w:tr w:rsidR="00FE4074" w:rsidRPr="00FE4074" w14:paraId="1D410B6D" w14:textId="77777777">
        <w:tc>
          <w:tcPr>
            <w:tcW w:w="0" w:type="auto"/>
            <w:tcMar>
              <w:top w:w="150" w:type="dxa"/>
              <w:left w:w="0" w:type="dxa"/>
              <w:bottom w:w="150" w:type="dxa"/>
              <w:right w:w="240" w:type="dxa"/>
            </w:tcMar>
            <w:vAlign w:val="center"/>
            <w:hideMark/>
          </w:tcPr>
          <w:p w14:paraId="16450B0F" w14:textId="77777777" w:rsidR="00FE4074" w:rsidRPr="00FE4074" w:rsidRDefault="00FE4074" w:rsidP="00FE4074">
            <w:r w:rsidRPr="00FE4074">
              <w:rPr>
                <w:b/>
                <w:bCs/>
              </w:rPr>
              <w:t>PAL</w:t>
            </w:r>
          </w:p>
        </w:tc>
        <w:tc>
          <w:tcPr>
            <w:tcW w:w="0" w:type="auto"/>
            <w:tcMar>
              <w:top w:w="150" w:type="dxa"/>
              <w:left w:w="240" w:type="dxa"/>
              <w:bottom w:w="150" w:type="dxa"/>
              <w:right w:w="240" w:type="dxa"/>
            </w:tcMar>
            <w:vAlign w:val="center"/>
            <w:hideMark/>
          </w:tcPr>
          <w:p w14:paraId="71C5F72B" w14:textId="77777777" w:rsidR="00FE4074" w:rsidRPr="00FE4074" w:rsidRDefault="00FE4074" w:rsidP="00FE4074">
            <w:r w:rsidRPr="00FE4074">
              <w:t>310</w:t>
            </w:r>
          </w:p>
        </w:tc>
        <w:tc>
          <w:tcPr>
            <w:tcW w:w="0" w:type="auto"/>
            <w:tcMar>
              <w:top w:w="150" w:type="dxa"/>
              <w:left w:w="240" w:type="dxa"/>
              <w:bottom w:w="150" w:type="dxa"/>
              <w:right w:w="240" w:type="dxa"/>
            </w:tcMar>
            <w:vAlign w:val="center"/>
            <w:hideMark/>
          </w:tcPr>
          <w:p w14:paraId="52A819B7" w14:textId="77777777" w:rsidR="00FE4074" w:rsidRPr="00FE4074" w:rsidRDefault="00FE4074" w:rsidP="00FE4074">
            <w:r w:rsidRPr="00FE4074">
              <w:t>+3.3%</w:t>
            </w:r>
          </w:p>
        </w:tc>
        <w:tc>
          <w:tcPr>
            <w:tcW w:w="0" w:type="auto"/>
            <w:tcMar>
              <w:top w:w="150" w:type="dxa"/>
              <w:left w:w="240" w:type="dxa"/>
              <w:bottom w:w="150" w:type="dxa"/>
              <w:right w:w="0" w:type="dxa"/>
            </w:tcMar>
            <w:vAlign w:val="center"/>
            <w:hideMark/>
          </w:tcPr>
          <w:p w14:paraId="15EF6D4E" w14:textId="77777777" w:rsidR="00FE4074" w:rsidRPr="00FE4074" w:rsidRDefault="00FE4074" w:rsidP="00FE4074">
            <w:r w:rsidRPr="00FE4074">
              <w:t>29,472</w:t>
            </w:r>
          </w:p>
        </w:tc>
      </w:tr>
    </w:tbl>
    <w:p w14:paraId="63601004" w14:textId="77777777" w:rsidR="00FE4074" w:rsidRPr="00FE4074" w:rsidRDefault="00FE4074" w:rsidP="00FE4074">
      <w:r w:rsidRPr="00FE4074">
        <w:rPr>
          <w:i/>
          <w:iCs/>
        </w:rPr>
        <w:t>¹ Includes a 27,700</w:t>
      </w:r>
      <w:r w:rsidRPr="00FE4074">
        <w:rPr>
          <w:i/>
          <w:iCs/>
        </w:rPr>
        <w:noBreakHyphen/>
        <w:t>share block trade. ² Includes a 296,000</w:t>
      </w:r>
      <w:r w:rsidRPr="00FE4074">
        <w:rPr>
          <w:i/>
          <w:iCs/>
        </w:rPr>
        <w:noBreakHyphen/>
        <w:t>share block trade.</w:t>
      </w:r>
    </w:p>
    <w:p w14:paraId="775344DD" w14:textId="77777777" w:rsidR="00FE4074" w:rsidRPr="00FE4074" w:rsidRDefault="00FE4074" w:rsidP="00FE4074">
      <w:r w:rsidRPr="00FE4074">
        <w:rPr>
          <w:i/>
          <w:iCs/>
        </w:rPr>
        <w:t>Gainers: MCB (+14.6%), TOL (+0.7%), VODA (+1.0%), PAL (+3.3%).</w:t>
      </w:r>
      <w:r w:rsidRPr="00FE4074">
        <w:br/>
      </w:r>
      <w:r w:rsidRPr="00FE4074">
        <w:rPr>
          <w:i/>
          <w:iCs/>
        </w:rPr>
        <w:t>Losers: TCCL (–11.7%), DCB (–1.2%), MKCB (–3.7%), SWIS (–2.7%).</w:t>
      </w:r>
    </w:p>
    <w:p w14:paraId="5085C334" w14:textId="77777777" w:rsidR="00FE4074" w:rsidRPr="00FE4074" w:rsidRDefault="00FE4074" w:rsidP="00FE4074">
      <w:r w:rsidRPr="00FE4074">
        <w:rPr>
          <w:b/>
          <w:bCs/>
        </w:rPr>
        <w:t>VODA</w:t>
      </w:r>
      <w:r w:rsidRPr="00FE4074">
        <w:t> once again nudged above the 1,000 mark, climbing to 1,020 and touching an intraday high of 1,030 – a price that would have been welcomed by investors who set sell orders in that area. </w:t>
      </w:r>
      <w:r w:rsidRPr="00FE4074">
        <w:rPr>
          <w:b/>
          <w:bCs/>
        </w:rPr>
        <w:t>NMB</w:t>
      </w:r>
      <w:r w:rsidRPr="00FE4074">
        <w:t> remained at its all</w:t>
      </w:r>
      <w:r w:rsidRPr="00FE4074">
        <w:noBreakHyphen/>
        <w:t>time high, adding just a few shillings but holding firmly above 17,500. </w:t>
      </w:r>
      <w:r w:rsidRPr="00FE4074">
        <w:rPr>
          <w:b/>
          <w:bCs/>
        </w:rPr>
        <w:t>CRDB</w:t>
      </w:r>
      <w:r w:rsidRPr="00FE4074">
        <w:t> was unchanged at 2,590, continuing the tight consolidation range that has characterised the stock for much of August. A notable mover was </w:t>
      </w:r>
      <w:r w:rsidRPr="00FE4074">
        <w:rPr>
          <w:b/>
          <w:bCs/>
        </w:rPr>
        <w:t>MCB</w:t>
      </w:r>
      <w:r w:rsidRPr="00FE4074">
        <w:t>, which rebounded sharply from its recent lows, though as always with small</w:t>
      </w:r>
      <w:r w:rsidRPr="00FE4074">
        <w:noBreakHyphen/>
        <w:t>cap stocks, the wide price swings on moderate volumes require careful attention.</w:t>
      </w:r>
    </w:p>
    <w:p w14:paraId="369E718A" w14:textId="77777777" w:rsidR="00FE4074" w:rsidRPr="00FE4074" w:rsidRDefault="00FE4074" w:rsidP="00FE4074">
      <w:r w:rsidRPr="00FE4074">
        <w:pict w14:anchorId="5C3ECB5B">
          <v:rect id="_x0000_i1081" style="width:0;height:.75pt" o:hralign="center" o:hrstd="t" o:hr="t" fillcolor="#a0a0a0" stroked="f"/>
        </w:pict>
      </w:r>
    </w:p>
    <w:p w14:paraId="77769831" w14:textId="77777777" w:rsidR="00FE4074" w:rsidRPr="00FE4074" w:rsidRDefault="00FE4074" w:rsidP="00FE4074">
      <w:pPr>
        <w:rPr>
          <w:b/>
          <w:bCs/>
        </w:rPr>
      </w:pPr>
      <w:r w:rsidRPr="00FE4074">
        <w:rPr>
          <w:b/>
          <w:bCs/>
        </w:rPr>
        <w:t>3. In Focus: Block Trades – Why They Matter and What They Don’t Tell You</w:t>
      </w:r>
    </w:p>
    <w:p w14:paraId="1BB98092" w14:textId="77777777" w:rsidR="00FE4074" w:rsidRPr="00FE4074" w:rsidRDefault="00FE4074" w:rsidP="00FE4074">
      <w:r w:rsidRPr="00FE4074">
        <w:t>Friday’s session included two pre</w:t>
      </w:r>
      <w:r w:rsidRPr="00FE4074">
        <w:noBreakHyphen/>
        <w:t>arranged block trades – 296,000 shares of CRDB and 27,700 shares of NMB. These were privately negotiated transactions between large institutions, reported on the exchange’s pre</w:t>
      </w:r>
      <w:r w:rsidRPr="00FE4074">
        <w:noBreakHyphen/>
        <w:t xml:space="preserve">arranged board but executed away from the </w:t>
      </w:r>
      <w:r w:rsidRPr="00FE4074">
        <w:lastRenderedPageBreak/>
        <w:t>open market. For the everyday investor, the price of CRDB did not flinch, and NMB barely moved.</w:t>
      </w:r>
    </w:p>
    <w:p w14:paraId="368622C1" w14:textId="77777777" w:rsidR="00FE4074" w:rsidRPr="00FE4074" w:rsidRDefault="00FE4074" w:rsidP="00FE4074">
      <w:r w:rsidRPr="00FE4074">
        <w:t>A block trade is a signal of institutional activity, not a buy or sell recommendation. It tells you that professional money is on the move, but it does not tell you why, or whether the seller believes the stock is overvalued or the buyer sees long</w:t>
      </w:r>
      <w:r w:rsidRPr="00FE4074">
        <w:noBreakHyphen/>
        <w:t>term value. Often, block trades are simply portfolio rebalancing – a pension fund adjusting its weightings, or an insurance company shifting capital between asset classes.</w:t>
      </w:r>
    </w:p>
    <w:p w14:paraId="52F0050D" w14:textId="77777777" w:rsidR="00FE4074" w:rsidRPr="00FE4074" w:rsidRDefault="00FE4074" w:rsidP="00FE4074">
      <w:r w:rsidRPr="00FE4074">
        <w:t>What is important is that the market can absorb trades of this size without disruption. That is a sign of depth and maturity. For you as an investor, it reinforces the principle that you should make decisions based on your own research, your own financial goals, and a plan you have thought through in advance – not on what large institutions are doing in private.</w:t>
      </w:r>
    </w:p>
    <w:p w14:paraId="5CFEB3BD" w14:textId="77777777" w:rsidR="00FE4074" w:rsidRPr="00FE4074" w:rsidRDefault="00FE4074" w:rsidP="00FE4074">
      <w:r w:rsidRPr="00FE4074">
        <w:rPr>
          <w:i/>
          <w:iCs/>
        </w:rPr>
        <w:t>To understand more about how block trades work, see our guide</w:t>
      </w:r>
      <w:r w:rsidRPr="00FE4074">
        <w:t> </w:t>
      </w:r>
      <w:hyperlink r:id="rId5" w:tgtFrame="_blank" w:history="1">
        <w:r w:rsidRPr="00FE4074">
          <w:rPr>
            <w:rStyle w:val="Hyperlink"/>
          </w:rPr>
          <w:t>How a Trade Happens: From Your Phone to the Market</w:t>
        </w:r>
      </w:hyperlink>
      <w:r w:rsidRPr="00FE4074">
        <w:t>.</w:t>
      </w:r>
    </w:p>
    <w:p w14:paraId="324248B4" w14:textId="77777777" w:rsidR="00FE4074" w:rsidRPr="00FE4074" w:rsidRDefault="00FE4074" w:rsidP="00FE4074">
      <w:r w:rsidRPr="00FE4074">
        <w:pict w14:anchorId="700C4928">
          <v:rect id="_x0000_i1082" style="width:0;height:.75pt" o:hralign="center" o:hrstd="t" o:hr="t" fillcolor="#a0a0a0" stroked="f"/>
        </w:pict>
      </w:r>
    </w:p>
    <w:p w14:paraId="33EC0293" w14:textId="77777777" w:rsidR="00FE4074" w:rsidRPr="00FE4074" w:rsidRDefault="00FE4074" w:rsidP="00FE4074">
      <w:pPr>
        <w:rPr>
          <w:b/>
          <w:bCs/>
        </w:rPr>
      </w:pPr>
      <w:r w:rsidRPr="00FE4074">
        <w:rPr>
          <w:b/>
          <w:bCs/>
        </w:rPr>
        <w:t>4. Today’s Concept: The 5% Daily Price Band – A Practical Tool</w:t>
      </w:r>
    </w:p>
    <w:p w14:paraId="002B8B70" w14:textId="77777777" w:rsidR="00FE4074" w:rsidRPr="00FE4074" w:rsidRDefault="00FE4074" w:rsidP="00FE4074">
      <w:r w:rsidRPr="00FE4074">
        <w:t>On Friday, CRDB closed at 2,590. That means on Monday, the stock cannot be traded at any price outside a band of </w:t>
      </w:r>
      <w:r w:rsidRPr="00FE4074">
        <w:rPr>
          <w:b/>
          <w:bCs/>
        </w:rPr>
        <w:t>±5%</w:t>
      </w:r>
      <w:r w:rsidRPr="00FE4074">
        <w:t> around that closing level. The limits are:</w:t>
      </w:r>
    </w:p>
    <w:p w14:paraId="2190E67C" w14:textId="77777777" w:rsidR="00FE4074" w:rsidRPr="00FE4074" w:rsidRDefault="00FE4074" w:rsidP="00FE4074">
      <w:pPr>
        <w:numPr>
          <w:ilvl w:val="0"/>
          <w:numId w:val="1"/>
        </w:numPr>
      </w:pPr>
      <w:r w:rsidRPr="00FE4074">
        <w:rPr>
          <w:b/>
          <w:bCs/>
        </w:rPr>
        <w:t>Upper limit:</w:t>
      </w:r>
      <w:r w:rsidRPr="00FE4074">
        <w:t> 2,590 × 1.05 = </w:t>
      </w:r>
      <w:r w:rsidRPr="00FE4074">
        <w:rPr>
          <w:b/>
          <w:bCs/>
        </w:rPr>
        <w:t>2,719.50</w:t>
      </w:r>
    </w:p>
    <w:p w14:paraId="4EE6EFA0" w14:textId="77777777" w:rsidR="00FE4074" w:rsidRPr="00FE4074" w:rsidRDefault="00FE4074" w:rsidP="00FE4074">
      <w:pPr>
        <w:numPr>
          <w:ilvl w:val="0"/>
          <w:numId w:val="1"/>
        </w:numPr>
      </w:pPr>
      <w:r w:rsidRPr="00FE4074">
        <w:rPr>
          <w:b/>
          <w:bCs/>
        </w:rPr>
        <w:t>Lower limit:</w:t>
      </w:r>
      <w:r w:rsidRPr="00FE4074">
        <w:t> 2,590 × 0.95 = </w:t>
      </w:r>
      <w:r w:rsidRPr="00FE4074">
        <w:rPr>
          <w:b/>
          <w:bCs/>
        </w:rPr>
        <w:t>2,460.50</w:t>
      </w:r>
    </w:p>
    <w:p w14:paraId="0C83A76B" w14:textId="77777777" w:rsidR="00FE4074" w:rsidRPr="00FE4074" w:rsidRDefault="00FE4074" w:rsidP="00FE4074">
      <w:r w:rsidRPr="00FE4074">
        <w:t>Any order to buy above 2,719.50 or to sell below 2,460.50 will be automatically rejected by the DSE’s trading system. This rule protects investors by preventing extreme, panic</w:t>
      </w:r>
      <w:r w:rsidRPr="00FE4074">
        <w:noBreakHyphen/>
        <w:t>driven price moves and ensuring that trading is orderly, even on days when large block trades take place.</w:t>
      </w:r>
    </w:p>
    <w:p w14:paraId="31BA62A1" w14:textId="77777777" w:rsidR="00FE4074" w:rsidRPr="00FE4074" w:rsidRDefault="00FE4074" w:rsidP="00FE4074">
      <w:r w:rsidRPr="00FE4074">
        <w:t>Based on Friday’s closing prices, here are the allowed trading ranges for Monday, 10</w:t>
      </w:r>
      <w:r w:rsidRPr="00FE4074">
        <w:rPr>
          <w:rFonts w:ascii="Arial" w:hAnsi="Arial" w:cs="Arial"/>
        </w:rPr>
        <w:t> </w:t>
      </w:r>
      <w:r w:rsidRPr="00FE4074">
        <w:t>August 2026, for key stocks:</w:t>
      </w:r>
    </w:p>
    <w:tbl>
      <w:tblPr>
        <w:tblW w:w="0" w:type="auto"/>
        <w:tblCellMar>
          <w:top w:w="15" w:type="dxa"/>
          <w:left w:w="15" w:type="dxa"/>
          <w:bottom w:w="15" w:type="dxa"/>
          <w:right w:w="15" w:type="dxa"/>
        </w:tblCellMar>
        <w:tblLook w:val="04A0" w:firstRow="1" w:lastRow="0" w:firstColumn="1" w:lastColumn="0" w:noHBand="0" w:noVBand="1"/>
      </w:tblPr>
      <w:tblGrid>
        <w:gridCol w:w="1087"/>
        <w:gridCol w:w="2171"/>
        <w:gridCol w:w="2903"/>
        <w:gridCol w:w="2865"/>
      </w:tblGrid>
      <w:tr w:rsidR="00FE4074" w:rsidRPr="00FE4074" w14:paraId="5126874B" w14:textId="77777777">
        <w:trPr>
          <w:tblHeader/>
        </w:trPr>
        <w:tc>
          <w:tcPr>
            <w:tcW w:w="0" w:type="auto"/>
            <w:tcBorders>
              <w:top w:val="nil"/>
            </w:tcBorders>
            <w:tcMar>
              <w:top w:w="150" w:type="dxa"/>
              <w:left w:w="0" w:type="dxa"/>
              <w:bottom w:w="150" w:type="dxa"/>
              <w:right w:w="240" w:type="dxa"/>
            </w:tcMar>
            <w:vAlign w:val="center"/>
            <w:hideMark/>
          </w:tcPr>
          <w:p w14:paraId="56667B26" w14:textId="77777777" w:rsidR="00FE4074" w:rsidRPr="00FE4074" w:rsidRDefault="00FE4074" w:rsidP="00FE4074">
            <w:r w:rsidRPr="00FE4074">
              <w:t>Counter</w:t>
            </w:r>
          </w:p>
        </w:tc>
        <w:tc>
          <w:tcPr>
            <w:tcW w:w="0" w:type="auto"/>
            <w:tcBorders>
              <w:top w:val="nil"/>
            </w:tcBorders>
            <w:tcMar>
              <w:top w:w="150" w:type="dxa"/>
              <w:left w:w="240" w:type="dxa"/>
              <w:bottom w:w="150" w:type="dxa"/>
              <w:right w:w="240" w:type="dxa"/>
            </w:tcMar>
            <w:vAlign w:val="center"/>
            <w:hideMark/>
          </w:tcPr>
          <w:p w14:paraId="348F57A4" w14:textId="77777777" w:rsidR="00FE4074" w:rsidRPr="00FE4074" w:rsidRDefault="00FE4074" w:rsidP="00FE4074">
            <w:r w:rsidRPr="00FE4074">
              <w:t>Friday Close (TZS)</w:t>
            </w:r>
          </w:p>
        </w:tc>
        <w:tc>
          <w:tcPr>
            <w:tcW w:w="0" w:type="auto"/>
            <w:tcBorders>
              <w:top w:val="nil"/>
            </w:tcBorders>
            <w:tcMar>
              <w:top w:w="150" w:type="dxa"/>
              <w:left w:w="240" w:type="dxa"/>
              <w:bottom w:w="150" w:type="dxa"/>
              <w:right w:w="240" w:type="dxa"/>
            </w:tcMar>
            <w:vAlign w:val="center"/>
            <w:hideMark/>
          </w:tcPr>
          <w:p w14:paraId="7A220B90" w14:textId="77777777" w:rsidR="00FE4074" w:rsidRPr="00FE4074" w:rsidRDefault="00FE4074" w:rsidP="00FE4074">
            <w:r w:rsidRPr="00FE4074">
              <w:t>Monday Upper Limit (TZS)</w:t>
            </w:r>
          </w:p>
        </w:tc>
        <w:tc>
          <w:tcPr>
            <w:tcW w:w="0" w:type="auto"/>
            <w:tcBorders>
              <w:top w:val="nil"/>
            </w:tcBorders>
            <w:tcMar>
              <w:top w:w="150" w:type="dxa"/>
              <w:left w:w="240" w:type="dxa"/>
              <w:bottom w:w="150" w:type="dxa"/>
              <w:right w:w="240" w:type="dxa"/>
            </w:tcMar>
            <w:vAlign w:val="center"/>
            <w:hideMark/>
          </w:tcPr>
          <w:p w14:paraId="07227D1D" w14:textId="77777777" w:rsidR="00FE4074" w:rsidRPr="00FE4074" w:rsidRDefault="00FE4074" w:rsidP="00FE4074">
            <w:r w:rsidRPr="00FE4074">
              <w:t>Monday Lower Limit (TZS)</w:t>
            </w:r>
          </w:p>
        </w:tc>
      </w:tr>
      <w:tr w:rsidR="00FE4074" w:rsidRPr="00FE4074" w14:paraId="086641F5" w14:textId="77777777">
        <w:tc>
          <w:tcPr>
            <w:tcW w:w="0" w:type="auto"/>
            <w:tcMar>
              <w:top w:w="150" w:type="dxa"/>
              <w:left w:w="0" w:type="dxa"/>
              <w:bottom w:w="150" w:type="dxa"/>
              <w:right w:w="240" w:type="dxa"/>
            </w:tcMar>
            <w:vAlign w:val="center"/>
            <w:hideMark/>
          </w:tcPr>
          <w:p w14:paraId="4E212635" w14:textId="77777777" w:rsidR="00FE4074" w:rsidRPr="00FE4074" w:rsidRDefault="00FE4074" w:rsidP="00FE4074">
            <w:r w:rsidRPr="00FE4074">
              <w:t>CRDB</w:t>
            </w:r>
          </w:p>
        </w:tc>
        <w:tc>
          <w:tcPr>
            <w:tcW w:w="0" w:type="auto"/>
            <w:tcMar>
              <w:top w:w="150" w:type="dxa"/>
              <w:left w:w="240" w:type="dxa"/>
              <w:bottom w:w="150" w:type="dxa"/>
              <w:right w:w="240" w:type="dxa"/>
            </w:tcMar>
            <w:vAlign w:val="center"/>
            <w:hideMark/>
          </w:tcPr>
          <w:p w14:paraId="68C3908D" w14:textId="77777777" w:rsidR="00FE4074" w:rsidRPr="00FE4074" w:rsidRDefault="00FE4074" w:rsidP="00FE4074">
            <w:r w:rsidRPr="00FE4074">
              <w:t>2,590</w:t>
            </w:r>
          </w:p>
        </w:tc>
        <w:tc>
          <w:tcPr>
            <w:tcW w:w="0" w:type="auto"/>
            <w:tcMar>
              <w:top w:w="150" w:type="dxa"/>
              <w:left w:w="240" w:type="dxa"/>
              <w:bottom w:w="150" w:type="dxa"/>
              <w:right w:w="240" w:type="dxa"/>
            </w:tcMar>
            <w:vAlign w:val="center"/>
            <w:hideMark/>
          </w:tcPr>
          <w:p w14:paraId="318D4E23" w14:textId="77777777" w:rsidR="00FE4074" w:rsidRPr="00FE4074" w:rsidRDefault="00FE4074" w:rsidP="00FE4074">
            <w:r w:rsidRPr="00FE4074">
              <w:t>2,719.50</w:t>
            </w:r>
          </w:p>
        </w:tc>
        <w:tc>
          <w:tcPr>
            <w:tcW w:w="0" w:type="auto"/>
            <w:tcMar>
              <w:top w:w="150" w:type="dxa"/>
              <w:left w:w="240" w:type="dxa"/>
              <w:bottom w:w="150" w:type="dxa"/>
              <w:right w:w="0" w:type="dxa"/>
            </w:tcMar>
            <w:vAlign w:val="center"/>
            <w:hideMark/>
          </w:tcPr>
          <w:p w14:paraId="14FB512F" w14:textId="77777777" w:rsidR="00FE4074" w:rsidRPr="00FE4074" w:rsidRDefault="00FE4074" w:rsidP="00FE4074">
            <w:r w:rsidRPr="00FE4074">
              <w:t>2,460.50</w:t>
            </w:r>
          </w:p>
        </w:tc>
      </w:tr>
      <w:tr w:rsidR="00FE4074" w:rsidRPr="00FE4074" w14:paraId="2233F791" w14:textId="77777777">
        <w:tc>
          <w:tcPr>
            <w:tcW w:w="0" w:type="auto"/>
            <w:tcMar>
              <w:top w:w="150" w:type="dxa"/>
              <w:left w:w="0" w:type="dxa"/>
              <w:bottom w:w="150" w:type="dxa"/>
              <w:right w:w="240" w:type="dxa"/>
            </w:tcMar>
            <w:vAlign w:val="center"/>
            <w:hideMark/>
          </w:tcPr>
          <w:p w14:paraId="55FD0B3A" w14:textId="77777777" w:rsidR="00FE4074" w:rsidRPr="00FE4074" w:rsidRDefault="00FE4074" w:rsidP="00FE4074">
            <w:r w:rsidRPr="00FE4074">
              <w:t>NMB</w:t>
            </w:r>
          </w:p>
        </w:tc>
        <w:tc>
          <w:tcPr>
            <w:tcW w:w="0" w:type="auto"/>
            <w:tcMar>
              <w:top w:w="150" w:type="dxa"/>
              <w:left w:w="240" w:type="dxa"/>
              <w:bottom w:w="150" w:type="dxa"/>
              <w:right w:w="240" w:type="dxa"/>
            </w:tcMar>
            <w:vAlign w:val="center"/>
            <w:hideMark/>
          </w:tcPr>
          <w:p w14:paraId="67A484E3" w14:textId="77777777" w:rsidR="00FE4074" w:rsidRPr="00FE4074" w:rsidRDefault="00FE4074" w:rsidP="00FE4074">
            <w:r w:rsidRPr="00FE4074">
              <w:t>17,600</w:t>
            </w:r>
          </w:p>
        </w:tc>
        <w:tc>
          <w:tcPr>
            <w:tcW w:w="0" w:type="auto"/>
            <w:tcMar>
              <w:top w:w="150" w:type="dxa"/>
              <w:left w:w="240" w:type="dxa"/>
              <w:bottom w:w="150" w:type="dxa"/>
              <w:right w:w="240" w:type="dxa"/>
            </w:tcMar>
            <w:vAlign w:val="center"/>
            <w:hideMark/>
          </w:tcPr>
          <w:p w14:paraId="2D8AE9FC" w14:textId="77777777" w:rsidR="00FE4074" w:rsidRPr="00FE4074" w:rsidRDefault="00FE4074" w:rsidP="00FE4074">
            <w:r w:rsidRPr="00FE4074">
              <w:t>18,480.00</w:t>
            </w:r>
          </w:p>
        </w:tc>
        <w:tc>
          <w:tcPr>
            <w:tcW w:w="0" w:type="auto"/>
            <w:tcMar>
              <w:top w:w="150" w:type="dxa"/>
              <w:left w:w="240" w:type="dxa"/>
              <w:bottom w:w="150" w:type="dxa"/>
              <w:right w:w="0" w:type="dxa"/>
            </w:tcMar>
            <w:vAlign w:val="center"/>
            <w:hideMark/>
          </w:tcPr>
          <w:p w14:paraId="453F2324" w14:textId="77777777" w:rsidR="00FE4074" w:rsidRPr="00FE4074" w:rsidRDefault="00FE4074" w:rsidP="00FE4074">
            <w:r w:rsidRPr="00FE4074">
              <w:t>16,720.00</w:t>
            </w:r>
          </w:p>
        </w:tc>
      </w:tr>
      <w:tr w:rsidR="00FE4074" w:rsidRPr="00FE4074" w14:paraId="3992F381" w14:textId="77777777">
        <w:tc>
          <w:tcPr>
            <w:tcW w:w="0" w:type="auto"/>
            <w:tcMar>
              <w:top w:w="150" w:type="dxa"/>
              <w:left w:w="0" w:type="dxa"/>
              <w:bottom w:w="150" w:type="dxa"/>
              <w:right w:w="240" w:type="dxa"/>
            </w:tcMar>
            <w:vAlign w:val="center"/>
            <w:hideMark/>
          </w:tcPr>
          <w:p w14:paraId="3EAD4733" w14:textId="77777777" w:rsidR="00FE4074" w:rsidRPr="00FE4074" w:rsidRDefault="00FE4074" w:rsidP="00FE4074">
            <w:r w:rsidRPr="00FE4074">
              <w:lastRenderedPageBreak/>
              <w:t>VODA</w:t>
            </w:r>
          </w:p>
        </w:tc>
        <w:tc>
          <w:tcPr>
            <w:tcW w:w="0" w:type="auto"/>
            <w:tcMar>
              <w:top w:w="150" w:type="dxa"/>
              <w:left w:w="240" w:type="dxa"/>
              <w:bottom w:w="150" w:type="dxa"/>
              <w:right w:w="240" w:type="dxa"/>
            </w:tcMar>
            <w:vAlign w:val="center"/>
            <w:hideMark/>
          </w:tcPr>
          <w:p w14:paraId="18913AFC" w14:textId="77777777" w:rsidR="00FE4074" w:rsidRPr="00FE4074" w:rsidRDefault="00FE4074" w:rsidP="00FE4074">
            <w:r w:rsidRPr="00FE4074">
              <w:t>1,020</w:t>
            </w:r>
          </w:p>
        </w:tc>
        <w:tc>
          <w:tcPr>
            <w:tcW w:w="0" w:type="auto"/>
            <w:tcMar>
              <w:top w:w="150" w:type="dxa"/>
              <w:left w:w="240" w:type="dxa"/>
              <w:bottom w:w="150" w:type="dxa"/>
              <w:right w:w="240" w:type="dxa"/>
            </w:tcMar>
            <w:vAlign w:val="center"/>
            <w:hideMark/>
          </w:tcPr>
          <w:p w14:paraId="169085A7" w14:textId="77777777" w:rsidR="00FE4074" w:rsidRPr="00FE4074" w:rsidRDefault="00FE4074" w:rsidP="00FE4074">
            <w:r w:rsidRPr="00FE4074">
              <w:t>1,071.00</w:t>
            </w:r>
          </w:p>
        </w:tc>
        <w:tc>
          <w:tcPr>
            <w:tcW w:w="0" w:type="auto"/>
            <w:tcMar>
              <w:top w:w="150" w:type="dxa"/>
              <w:left w:w="240" w:type="dxa"/>
              <w:bottom w:w="150" w:type="dxa"/>
              <w:right w:w="0" w:type="dxa"/>
            </w:tcMar>
            <w:vAlign w:val="center"/>
            <w:hideMark/>
          </w:tcPr>
          <w:p w14:paraId="416422AC" w14:textId="77777777" w:rsidR="00FE4074" w:rsidRPr="00FE4074" w:rsidRDefault="00FE4074" w:rsidP="00FE4074">
            <w:r w:rsidRPr="00FE4074">
              <w:t>969.00</w:t>
            </w:r>
          </w:p>
        </w:tc>
      </w:tr>
      <w:tr w:rsidR="00FE4074" w:rsidRPr="00FE4074" w14:paraId="1552DF5C" w14:textId="77777777">
        <w:tc>
          <w:tcPr>
            <w:tcW w:w="0" w:type="auto"/>
            <w:tcMar>
              <w:top w:w="150" w:type="dxa"/>
              <w:left w:w="0" w:type="dxa"/>
              <w:bottom w:w="150" w:type="dxa"/>
              <w:right w:w="240" w:type="dxa"/>
            </w:tcMar>
            <w:vAlign w:val="center"/>
            <w:hideMark/>
          </w:tcPr>
          <w:p w14:paraId="55947F98" w14:textId="77777777" w:rsidR="00FE4074" w:rsidRPr="00FE4074" w:rsidRDefault="00FE4074" w:rsidP="00FE4074">
            <w:r w:rsidRPr="00FE4074">
              <w:t>TBL</w:t>
            </w:r>
          </w:p>
        </w:tc>
        <w:tc>
          <w:tcPr>
            <w:tcW w:w="0" w:type="auto"/>
            <w:tcMar>
              <w:top w:w="150" w:type="dxa"/>
              <w:left w:w="240" w:type="dxa"/>
              <w:bottom w:w="150" w:type="dxa"/>
              <w:right w:w="240" w:type="dxa"/>
            </w:tcMar>
            <w:vAlign w:val="center"/>
            <w:hideMark/>
          </w:tcPr>
          <w:p w14:paraId="3CEFBAFE" w14:textId="77777777" w:rsidR="00FE4074" w:rsidRPr="00FE4074" w:rsidRDefault="00FE4074" w:rsidP="00FE4074">
            <w:r w:rsidRPr="00FE4074">
              <w:t>10,000</w:t>
            </w:r>
          </w:p>
        </w:tc>
        <w:tc>
          <w:tcPr>
            <w:tcW w:w="0" w:type="auto"/>
            <w:tcMar>
              <w:top w:w="150" w:type="dxa"/>
              <w:left w:w="240" w:type="dxa"/>
              <w:bottom w:w="150" w:type="dxa"/>
              <w:right w:w="240" w:type="dxa"/>
            </w:tcMar>
            <w:vAlign w:val="center"/>
            <w:hideMark/>
          </w:tcPr>
          <w:p w14:paraId="53E574C5" w14:textId="77777777" w:rsidR="00FE4074" w:rsidRPr="00FE4074" w:rsidRDefault="00FE4074" w:rsidP="00FE4074">
            <w:r w:rsidRPr="00FE4074">
              <w:t>10,500.00</w:t>
            </w:r>
          </w:p>
        </w:tc>
        <w:tc>
          <w:tcPr>
            <w:tcW w:w="0" w:type="auto"/>
            <w:tcMar>
              <w:top w:w="150" w:type="dxa"/>
              <w:left w:w="240" w:type="dxa"/>
              <w:bottom w:w="150" w:type="dxa"/>
              <w:right w:w="0" w:type="dxa"/>
            </w:tcMar>
            <w:vAlign w:val="center"/>
            <w:hideMark/>
          </w:tcPr>
          <w:p w14:paraId="24BD82E2" w14:textId="77777777" w:rsidR="00FE4074" w:rsidRPr="00FE4074" w:rsidRDefault="00FE4074" w:rsidP="00FE4074">
            <w:r w:rsidRPr="00FE4074">
              <w:t>9,500.00</w:t>
            </w:r>
          </w:p>
        </w:tc>
      </w:tr>
      <w:tr w:rsidR="00FE4074" w:rsidRPr="00FE4074" w14:paraId="04901C53" w14:textId="77777777">
        <w:tc>
          <w:tcPr>
            <w:tcW w:w="0" w:type="auto"/>
            <w:tcMar>
              <w:top w:w="150" w:type="dxa"/>
              <w:left w:w="0" w:type="dxa"/>
              <w:bottom w:w="150" w:type="dxa"/>
              <w:right w:w="240" w:type="dxa"/>
            </w:tcMar>
            <w:vAlign w:val="center"/>
            <w:hideMark/>
          </w:tcPr>
          <w:p w14:paraId="274F9C4C" w14:textId="77777777" w:rsidR="00FE4074" w:rsidRPr="00FE4074" w:rsidRDefault="00FE4074" w:rsidP="00FE4074">
            <w:r w:rsidRPr="00FE4074">
              <w:t>DCB¹</w:t>
            </w:r>
          </w:p>
        </w:tc>
        <w:tc>
          <w:tcPr>
            <w:tcW w:w="0" w:type="auto"/>
            <w:tcMar>
              <w:top w:w="150" w:type="dxa"/>
              <w:left w:w="240" w:type="dxa"/>
              <w:bottom w:w="150" w:type="dxa"/>
              <w:right w:w="240" w:type="dxa"/>
            </w:tcMar>
            <w:vAlign w:val="center"/>
            <w:hideMark/>
          </w:tcPr>
          <w:p w14:paraId="342BDB37" w14:textId="77777777" w:rsidR="00FE4074" w:rsidRPr="00FE4074" w:rsidRDefault="00FE4074" w:rsidP="00FE4074">
            <w:r w:rsidRPr="00FE4074">
              <w:t>420</w:t>
            </w:r>
          </w:p>
        </w:tc>
        <w:tc>
          <w:tcPr>
            <w:tcW w:w="0" w:type="auto"/>
            <w:tcMar>
              <w:top w:w="150" w:type="dxa"/>
              <w:left w:w="240" w:type="dxa"/>
              <w:bottom w:w="150" w:type="dxa"/>
              <w:right w:w="240" w:type="dxa"/>
            </w:tcMar>
            <w:vAlign w:val="center"/>
            <w:hideMark/>
          </w:tcPr>
          <w:p w14:paraId="11858B06" w14:textId="77777777" w:rsidR="00FE4074" w:rsidRPr="00FE4074" w:rsidRDefault="00FE4074" w:rsidP="00FE4074">
            <w:r w:rsidRPr="00FE4074">
              <w:t>483.00</w:t>
            </w:r>
          </w:p>
        </w:tc>
        <w:tc>
          <w:tcPr>
            <w:tcW w:w="0" w:type="auto"/>
            <w:tcMar>
              <w:top w:w="150" w:type="dxa"/>
              <w:left w:w="240" w:type="dxa"/>
              <w:bottom w:w="150" w:type="dxa"/>
              <w:right w:w="0" w:type="dxa"/>
            </w:tcMar>
            <w:vAlign w:val="center"/>
            <w:hideMark/>
          </w:tcPr>
          <w:p w14:paraId="4B3327F1" w14:textId="77777777" w:rsidR="00FE4074" w:rsidRPr="00FE4074" w:rsidRDefault="00FE4074" w:rsidP="00FE4074">
            <w:r w:rsidRPr="00FE4074">
              <w:t>357.00</w:t>
            </w:r>
          </w:p>
        </w:tc>
      </w:tr>
    </w:tbl>
    <w:p w14:paraId="279B527A" w14:textId="77777777" w:rsidR="00FE4074" w:rsidRPr="00FE4074" w:rsidRDefault="00FE4074" w:rsidP="00FE4074">
      <w:r w:rsidRPr="00FE4074">
        <w:rPr>
          <w:i/>
          <w:iCs/>
        </w:rPr>
        <w:t>¹ DCB trades under a wider 15% band; the table shows 15% limits.</w:t>
      </w:r>
    </w:p>
    <w:p w14:paraId="0CB7E040" w14:textId="77777777" w:rsidR="00FE4074" w:rsidRPr="00FE4074" w:rsidRDefault="00FE4074" w:rsidP="00FE4074">
      <w:r w:rsidRPr="00FE4074">
        <w:t>Knowing these bands is essential for setting realistic limit orders. Before placing any trade, check the previous day’s closing price, calculate the 5% range, and ensure your price falls within it. This small habit can save you from placing orders that the exchange will reject, and it helps you set targets that the market can actually reach.</w:t>
      </w:r>
    </w:p>
    <w:p w14:paraId="0522A722" w14:textId="77777777" w:rsidR="00FE4074" w:rsidRPr="00FE4074" w:rsidRDefault="00FE4074" w:rsidP="00FE4074">
      <w:r w:rsidRPr="00FE4074">
        <w:rPr>
          <w:i/>
          <w:iCs/>
        </w:rPr>
        <w:t>For a deeper dive into market data, read our article</w:t>
      </w:r>
      <w:r w:rsidRPr="00FE4074">
        <w:t> </w:t>
      </w:r>
      <w:hyperlink r:id="rId6" w:tgtFrame="_blank" w:history="1">
        <w:r w:rsidRPr="00FE4074">
          <w:rPr>
            <w:rStyle w:val="Hyperlink"/>
          </w:rPr>
          <w:t>Understanding Market Data</w:t>
        </w:r>
      </w:hyperlink>
      <w:r w:rsidRPr="00FE4074">
        <w:t>.</w:t>
      </w:r>
    </w:p>
    <w:p w14:paraId="1D727974" w14:textId="77777777" w:rsidR="00FE4074" w:rsidRPr="00FE4074" w:rsidRDefault="00FE4074" w:rsidP="00FE4074">
      <w:r w:rsidRPr="00FE4074">
        <w:pict w14:anchorId="225F8157">
          <v:rect id="_x0000_i1083" style="width:0;height:.75pt" o:hralign="center" o:hrstd="t" o:hr="t" fillcolor="#a0a0a0" stroked="f"/>
        </w:pict>
      </w:r>
    </w:p>
    <w:p w14:paraId="4BAA1029" w14:textId="77777777" w:rsidR="00FE4074" w:rsidRPr="00FE4074" w:rsidRDefault="00FE4074" w:rsidP="00FE4074">
      <w:pPr>
        <w:rPr>
          <w:b/>
          <w:bCs/>
        </w:rPr>
      </w:pPr>
      <w:r w:rsidRPr="00FE4074">
        <w:rPr>
          <w:b/>
          <w:bCs/>
        </w:rPr>
        <w:t>5. Bond Market: Steady Demand for Long</w:t>
      </w:r>
      <w:r w:rsidRPr="00FE4074">
        <w:rPr>
          <w:b/>
          <w:bCs/>
        </w:rPr>
        <w:noBreakHyphen/>
        <w:t>Term Paper</w:t>
      </w:r>
    </w:p>
    <w:p w14:paraId="563AD780" w14:textId="77777777" w:rsidR="00FE4074" w:rsidRPr="00FE4074" w:rsidRDefault="00FE4074" w:rsidP="00FE4074">
      <w:r w:rsidRPr="00FE4074">
        <w:t>Government bond turnover was a steady TZS</w:t>
      </w:r>
      <w:r w:rsidRPr="00FE4074">
        <w:rPr>
          <w:rFonts w:ascii="Arial" w:hAnsi="Arial" w:cs="Arial"/>
        </w:rPr>
        <w:t> </w:t>
      </w:r>
      <w:r w:rsidRPr="00FE4074">
        <w:t>13.6</w:t>
      </w:r>
      <w:r w:rsidRPr="00FE4074">
        <w:rPr>
          <w:rFonts w:ascii="Arial" w:hAnsi="Arial" w:cs="Arial"/>
        </w:rPr>
        <w:t> </w:t>
      </w:r>
      <w:r w:rsidRPr="00FE4074">
        <w:t>billion, with the busiest trading in the 25</w:t>
      </w:r>
      <w:r w:rsidRPr="00FE4074">
        <w:noBreakHyphen/>
        <w:t>year 13.25% bond. Pension funds and insurance companies continue to buy long</w:t>
      </w:r>
      <w:r w:rsidRPr="00FE4074">
        <w:noBreakHyphen/>
        <w:t>dated, tax</w:t>
      </w:r>
      <w:r w:rsidRPr="00FE4074">
        <w:noBreakHyphen/>
        <w:t>free paper, locking in yields that remain comfortably ahead of inflation. The bond market continues to offer a deep, liquid alternative for those seeking predictable income alongside their equity investments.</w:t>
      </w:r>
    </w:p>
    <w:p w14:paraId="2A6A24D7" w14:textId="77777777" w:rsidR="00FE4074" w:rsidRPr="00FE4074" w:rsidRDefault="00FE4074" w:rsidP="00FE4074">
      <w:r w:rsidRPr="00FE4074">
        <w:pict w14:anchorId="44F1992F">
          <v:rect id="_x0000_i1084" style="width:0;height:.75pt" o:hralign="center" o:hrstd="t" o:hr="t" fillcolor="#a0a0a0" stroked="f"/>
        </w:pict>
      </w:r>
    </w:p>
    <w:p w14:paraId="45140FB1" w14:textId="77777777" w:rsidR="00FE4074" w:rsidRPr="00FE4074" w:rsidRDefault="00FE4074" w:rsidP="00FE4074">
      <w:pPr>
        <w:rPr>
          <w:b/>
          <w:bCs/>
        </w:rPr>
      </w:pPr>
      <w:r w:rsidRPr="00FE4074">
        <w:rPr>
          <w:b/>
          <w:bCs/>
        </w:rPr>
        <w:t>6. Strategic Outlook: What to Anticipate</w:t>
      </w:r>
    </w:p>
    <w:p w14:paraId="2DAACCFF" w14:textId="77777777" w:rsidR="00FE4074" w:rsidRPr="00FE4074" w:rsidRDefault="00FE4074" w:rsidP="00FE4074">
      <w:r w:rsidRPr="00FE4074">
        <w:rPr>
          <w:b/>
          <w:bCs/>
        </w:rPr>
        <w:t>Near</w:t>
      </w:r>
      <w:r w:rsidRPr="00FE4074">
        <w:rPr>
          <w:b/>
          <w:bCs/>
        </w:rPr>
        <w:noBreakHyphen/>
        <w:t>Term (August):</w:t>
      </w:r>
    </w:p>
    <w:p w14:paraId="0C87285C" w14:textId="77777777" w:rsidR="00FE4074" w:rsidRPr="00FE4074" w:rsidRDefault="00FE4074" w:rsidP="00FE4074">
      <w:pPr>
        <w:numPr>
          <w:ilvl w:val="0"/>
          <w:numId w:val="2"/>
        </w:numPr>
      </w:pPr>
      <w:r w:rsidRPr="00FE4074">
        <w:t>The market appears to have found a calm, post</w:t>
      </w:r>
      <w:r w:rsidRPr="00FE4074">
        <w:noBreakHyphen/>
        <w:t>July rhythm. Trading remains concentrated in the large banking and telecom counters.</w:t>
      </w:r>
    </w:p>
    <w:p w14:paraId="3823FD1B" w14:textId="77777777" w:rsidR="00FE4074" w:rsidRPr="00FE4074" w:rsidRDefault="00FE4074" w:rsidP="00FE4074">
      <w:pPr>
        <w:numPr>
          <w:ilvl w:val="0"/>
          <w:numId w:val="2"/>
        </w:numPr>
      </w:pPr>
      <w:r w:rsidRPr="00FE4074">
        <w:rPr>
          <w:b/>
          <w:bCs/>
        </w:rPr>
        <w:t>NMB</w:t>
      </w:r>
      <w:r w:rsidRPr="00FE4074">
        <w:t> is at an all</w:t>
      </w:r>
      <w:r w:rsidRPr="00FE4074">
        <w:noBreakHyphen/>
        <w:t>time high, with the ex</w:t>
      </w:r>
      <w:r w:rsidRPr="00FE4074">
        <w:noBreakHyphen/>
        <w:t>dividend date for the approved TZS</w:t>
      </w:r>
      <w:r w:rsidRPr="00FE4074">
        <w:rPr>
          <w:rFonts w:ascii="Arial" w:hAnsi="Arial" w:cs="Arial"/>
        </w:rPr>
        <w:t> </w:t>
      </w:r>
      <w:r w:rsidRPr="00FE4074">
        <w:t xml:space="preserve">610.15 dividend still pending. When the books close, the share price may adjust downward by an amount roughly equal to the dividend </w:t>
      </w:r>
      <w:r w:rsidRPr="00FE4074">
        <w:rPr>
          <w:rFonts w:ascii="Aptos" w:hAnsi="Aptos" w:cs="Aptos"/>
        </w:rPr>
        <w:t>–</w:t>
      </w:r>
      <w:r w:rsidRPr="00FE4074">
        <w:t xml:space="preserve"> a normal, mechanical process that investors should understand in advance.</w:t>
      </w:r>
    </w:p>
    <w:p w14:paraId="57B1CAAD" w14:textId="77777777" w:rsidR="00FE4074" w:rsidRPr="00FE4074" w:rsidRDefault="00FE4074" w:rsidP="00FE4074">
      <w:pPr>
        <w:numPr>
          <w:ilvl w:val="0"/>
          <w:numId w:val="2"/>
        </w:numPr>
      </w:pPr>
      <w:r w:rsidRPr="00FE4074">
        <w:rPr>
          <w:b/>
          <w:bCs/>
        </w:rPr>
        <w:t>VODA</w:t>
      </w:r>
      <w:r w:rsidRPr="00FE4074">
        <w:t> has shown that it can reach the 1,030 area, supported by the market’s assessment of its full</w:t>
      </w:r>
      <w:r w:rsidRPr="00FE4074">
        <w:noBreakHyphen/>
        <w:t xml:space="preserve">year results and dividend. The stock may continue to trade </w:t>
      </w:r>
      <w:r w:rsidRPr="00FE4074">
        <w:lastRenderedPageBreak/>
        <w:t>in a range as investors digest the longer</w:t>
      </w:r>
      <w:r w:rsidRPr="00FE4074">
        <w:noBreakHyphen/>
        <w:t>term outlook for mobile money and data services.</w:t>
      </w:r>
    </w:p>
    <w:p w14:paraId="5AB92ED4" w14:textId="77777777" w:rsidR="00FE4074" w:rsidRPr="00FE4074" w:rsidRDefault="00FE4074" w:rsidP="00FE4074">
      <w:r w:rsidRPr="00FE4074">
        <w:rPr>
          <w:b/>
          <w:bCs/>
        </w:rPr>
        <w:t>Medium</w:t>
      </w:r>
      <w:r w:rsidRPr="00FE4074">
        <w:rPr>
          <w:b/>
          <w:bCs/>
        </w:rPr>
        <w:noBreakHyphen/>
        <w:t>Term (Q3 2026):</w:t>
      </w:r>
    </w:p>
    <w:p w14:paraId="0D466F02" w14:textId="77777777" w:rsidR="00FE4074" w:rsidRPr="00FE4074" w:rsidRDefault="00FE4074" w:rsidP="00FE4074">
      <w:pPr>
        <w:numPr>
          <w:ilvl w:val="0"/>
          <w:numId w:val="3"/>
        </w:numPr>
      </w:pPr>
      <w:r w:rsidRPr="00FE4074">
        <w:t>The Bank of Tanzania’s stable policy stance remains supportive. Any change in the benchmark interest rate would be the most significant macroeconomic event for both equities and bonds.</w:t>
      </w:r>
    </w:p>
    <w:p w14:paraId="621D5A18" w14:textId="77777777" w:rsidR="00FE4074" w:rsidRPr="00FE4074" w:rsidRDefault="00FE4074" w:rsidP="00FE4074">
      <w:pPr>
        <w:numPr>
          <w:ilvl w:val="0"/>
          <w:numId w:val="3"/>
        </w:numPr>
      </w:pPr>
      <w:r w:rsidRPr="00FE4074">
        <w:t>The implementation of the government’s infrastructure spending will directly affect cement, construction, and logistics companies.</w:t>
      </w:r>
    </w:p>
    <w:p w14:paraId="1B1637AB" w14:textId="77777777" w:rsidR="00FE4074" w:rsidRPr="00FE4074" w:rsidRDefault="00FE4074" w:rsidP="00FE4074">
      <w:r w:rsidRPr="00FE4074">
        <w:rPr>
          <w:b/>
          <w:bCs/>
        </w:rPr>
        <w:t>Long</w:t>
      </w:r>
      <w:r w:rsidRPr="00FE4074">
        <w:rPr>
          <w:b/>
          <w:bCs/>
        </w:rPr>
        <w:noBreakHyphen/>
        <w:t>Term:</w:t>
      </w:r>
      <w:r w:rsidRPr="00FE4074">
        <w:br/>
        <w:t>The quiet absorption of block trades, the near</w:t>
      </w:r>
      <w:r w:rsidRPr="00FE4074">
        <w:noBreakHyphen/>
        <w:t>disappearance of foreign selling, and the steady domestic participation are all hallmarks of a market that has matured significantly in recent months. For the patient, long</w:t>
      </w:r>
      <w:r w:rsidRPr="00FE4074">
        <w:noBreakHyphen/>
        <w:t>term investor, this stability is the foundation on which lasting wealth is built.</w:t>
      </w:r>
    </w:p>
    <w:p w14:paraId="3E6252A5" w14:textId="77777777" w:rsidR="00FE4074" w:rsidRPr="00FE4074" w:rsidRDefault="00FE4074" w:rsidP="00FE4074">
      <w:r w:rsidRPr="00FE4074">
        <w:pict w14:anchorId="038E6ADB">
          <v:rect id="_x0000_i1085" style="width:0;height:.75pt" o:hralign="center" o:hrstd="t" o:hr="t" fillcolor="#a0a0a0" stroked="f"/>
        </w:pict>
      </w:r>
    </w:p>
    <w:p w14:paraId="5D094E45" w14:textId="77777777" w:rsidR="00FE4074" w:rsidRPr="00FE4074" w:rsidRDefault="00FE4074" w:rsidP="00FE4074">
      <w:pPr>
        <w:rPr>
          <w:b/>
          <w:bCs/>
        </w:rPr>
      </w:pPr>
      <w:r w:rsidRPr="00FE4074">
        <w:rPr>
          <w:b/>
          <w:bCs/>
        </w:rPr>
        <w:t>7. Professional Approach: How to Use This Intelligence</w:t>
      </w:r>
    </w:p>
    <w:p w14:paraId="490C8E19" w14:textId="77777777" w:rsidR="00FE4074" w:rsidRPr="00FE4074" w:rsidRDefault="00FE4074" w:rsidP="00FE4074">
      <w:pPr>
        <w:numPr>
          <w:ilvl w:val="0"/>
          <w:numId w:val="4"/>
        </w:numPr>
      </w:pPr>
      <w:r w:rsidRPr="00FE4074">
        <w:rPr>
          <w:b/>
          <w:bCs/>
        </w:rPr>
        <w:t>Pair the Daily Wrap with our education series.</w:t>
      </w:r>
      <w:r w:rsidRPr="00FE4074">
        <w:t> If the block</w:t>
      </w:r>
      <w:r w:rsidRPr="00FE4074">
        <w:noBreakHyphen/>
        <w:t>trade or price</w:t>
      </w:r>
      <w:r w:rsidRPr="00FE4074">
        <w:noBreakHyphen/>
        <w:t>band concepts are new to you, read </w:t>
      </w:r>
      <w:hyperlink r:id="rId7" w:tgtFrame="_blank" w:history="1">
        <w:r w:rsidRPr="00FE4074">
          <w:rPr>
            <w:rStyle w:val="Hyperlink"/>
          </w:rPr>
          <w:t>How a Trade Happens</w:t>
        </w:r>
      </w:hyperlink>
      <w:r w:rsidRPr="00FE4074">
        <w:t> and </w:t>
      </w:r>
      <w:hyperlink r:id="rId8" w:tgtFrame="_blank" w:history="1">
        <w:r w:rsidRPr="00FE4074">
          <w:rPr>
            <w:rStyle w:val="Hyperlink"/>
          </w:rPr>
          <w:t>Understanding Market Data</w:t>
        </w:r>
      </w:hyperlink>
      <w:r w:rsidRPr="00FE4074">
        <w:t>.</w:t>
      </w:r>
    </w:p>
    <w:p w14:paraId="01B4378B" w14:textId="77777777" w:rsidR="00FE4074" w:rsidRPr="00FE4074" w:rsidRDefault="00FE4074" w:rsidP="00FE4074">
      <w:pPr>
        <w:numPr>
          <w:ilvl w:val="0"/>
          <w:numId w:val="4"/>
        </w:numPr>
      </w:pPr>
      <w:r w:rsidRPr="00FE4074">
        <w:rPr>
          <w:b/>
          <w:bCs/>
        </w:rPr>
        <w:t>Maintain a diversified portfolio.</w:t>
      </w:r>
      <w:r w:rsidRPr="00FE4074">
        <w:t> Spread your capital across banks, industrials, consumer goods, and bonds.</w:t>
      </w:r>
    </w:p>
    <w:p w14:paraId="79C37688" w14:textId="77777777" w:rsidR="00FE4074" w:rsidRPr="00FE4074" w:rsidRDefault="00FE4074" w:rsidP="00FE4074">
      <w:pPr>
        <w:numPr>
          <w:ilvl w:val="0"/>
          <w:numId w:val="4"/>
        </w:numPr>
      </w:pPr>
      <w:r w:rsidRPr="00FE4074">
        <w:rPr>
          <w:b/>
          <w:bCs/>
        </w:rPr>
        <w:t>Think in years, not days.</w:t>
      </w:r>
      <w:r w:rsidRPr="00FE4074">
        <w:t> Daily price swings and institutional trades are interesting, but lasting wealth is built by owning well</w:t>
      </w:r>
      <w:r w:rsidRPr="00FE4074">
        <w:noBreakHyphen/>
        <w:t>managed companies through economic cycles.</w:t>
      </w:r>
    </w:p>
    <w:p w14:paraId="5AA73199" w14:textId="77777777" w:rsidR="00FE4074" w:rsidRPr="00FE4074" w:rsidRDefault="00FE4074" w:rsidP="00FE4074">
      <w:pPr>
        <w:numPr>
          <w:ilvl w:val="0"/>
          <w:numId w:val="4"/>
        </w:numPr>
      </w:pPr>
      <w:r w:rsidRPr="00FE4074">
        <w:rPr>
          <w:b/>
          <w:bCs/>
        </w:rPr>
        <w:t>Remember the risk.</w:t>
      </w:r>
      <w:r w:rsidRPr="00FE4074">
        <w:t> All equity investment carries the possibility of loss. Past performance does not guarantee future results.</w:t>
      </w:r>
    </w:p>
    <w:p w14:paraId="5B26A49B" w14:textId="77777777" w:rsidR="00FE4074" w:rsidRPr="00FE4074" w:rsidRDefault="00FE4074" w:rsidP="00FE4074">
      <w:r w:rsidRPr="00FE4074">
        <w:pict w14:anchorId="09A611AE">
          <v:rect id="_x0000_i1086" style="width:0;height:.75pt" o:hralign="center" o:hrstd="t" o:hr="t" fillcolor="#a0a0a0" stroked="f"/>
        </w:pict>
      </w:r>
    </w:p>
    <w:p w14:paraId="7485A8F8" w14:textId="77777777" w:rsidR="00FE4074" w:rsidRPr="00FE4074" w:rsidRDefault="00FE4074" w:rsidP="00FE4074">
      <w:pPr>
        <w:rPr>
          <w:b/>
          <w:bCs/>
        </w:rPr>
      </w:pPr>
      <w:r w:rsidRPr="00FE4074">
        <w:rPr>
          <w:b/>
          <w:bCs/>
        </w:rPr>
        <w:t>8. Considerations for a Multi</w:t>
      </w:r>
      <w:r w:rsidRPr="00FE4074">
        <w:rPr>
          <w:b/>
          <w:bCs/>
        </w:rPr>
        <w:noBreakHyphen/>
        <w:t>Year Framework</w:t>
      </w:r>
    </w:p>
    <w:p w14:paraId="46B02A0E" w14:textId="77777777" w:rsidR="00FE4074" w:rsidRPr="00FE4074" w:rsidRDefault="00FE4074" w:rsidP="00FE4074">
      <w:r w:rsidRPr="00FE4074">
        <w:t>The quiet, almost uneventful nature of Friday’s session – a few block trades, a modest uptick in the index, and a market that absorbed it all without drama – is exactly the kind of market that long</w:t>
      </w:r>
      <w:r w:rsidRPr="00FE4074">
        <w:noBreakHyphen/>
        <w:t>term investors should welcome. The wild swings of June and the record</w:t>
      </w:r>
      <w:r w:rsidRPr="00FE4074">
        <w:noBreakHyphen/>
        <w:t>breaking block trades of July are behind us. What remains is a steadily maturing exchange, anchored by patient domestic capital, where wealth can compound quietly and reliably over time.</w:t>
      </w:r>
    </w:p>
    <w:p w14:paraId="6F4A2D94" w14:textId="77777777" w:rsidR="00FE4074" w:rsidRPr="00FE4074" w:rsidRDefault="00FE4074" w:rsidP="00FE4074">
      <w:r w:rsidRPr="00FE4074">
        <w:pict w14:anchorId="4300E394">
          <v:rect id="_x0000_i1087" style="width:0;height:.75pt" o:hralign="center" o:hrstd="t" o:hr="t" fillcolor="#a0a0a0" stroked="f"/>
        </w:pict>
      </w:r>
    </w:p>
    <w:p w14:paraId="0BC38672" w14:textId="77777777" w:rsidR="00FE4074" w:rsidRPr="00FE4074" w:rsidRDefault="00FE4074" w:rsidP="00FE4074">
      <w:r w:rsidRPr="00FE4074">
        <w:rPr>
          <w:i/>
          <w:iCs/>
        </w:rPr>
        <w:lastRenderedPageBreak/>
        <w:t>This document is for general informational and educational purposes only. Nothing contained herein constitutes financial, investment, legal, or tax advice and should not be relied upon as such. Any investment decision you make is solely your own responsibility. The value of investments and the income from them can go down as well as up, and you may not get back the amount originally invested. Past performance is not a reliable indicator of future results. Capital is at risk, and you may incur losses — including the total loss of your invested capital — which you alone will bear. Amana Capital East Africa Limited is a registered investment advisory and fund management firm under the Capital Markets and Securities Authority (CMSA), Tanzania. Licence number: [pending]. Our registration does not imply that CMSA approves or endorses the contents of this material.</w:t>
      </w:r>
    </w:p>
    <w:p w14:paraId="186BA2F9" w14:textId="77777777" w:rsidR="00FE4074" w:rsidRDefault="00FE4074"/>
    <w:sectPr w:rsidR="00FE4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5EF9"/>
    <w:multiLevelType w:val="multilevel"/>
    <w:tmpl w:val="5DA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05373"/>
    <w:multiLevelType w:val="multilevel"/>
    <w:tmpl w:val="596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16BCE"/>
    <w:multiLevelType w:val="multilevel"/>
    <w:tmpl w:val="2560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850A2"/>
    <w:multiLevelType w:val="multilevel"/>
    <w:tmpl w:val="365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616704">
    <w:abstractNumId w:val="3"/>
  </w:num>
  <w:num w:numId="2" w16cid:durableId="1776290980">
    <w:abstractNumId w:val="2"/>
  </w:num>
  <w:num w:numId="3" w16cid:durableId="1024330655">
    <w:abstractNumId w:val="1"/>
  </w:num>
  <w:num w:numId="4" w16cid:durableId="21693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74"/>
    <w:rsid w:val="00582069"/>
    <w:rsid w:val="00FE4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5B12"/>
  <w15:chartTrackingRefBased/>
  <w15:docId w15:val="{CBE90EFA-7DB7-4B10-9E8D-BE9132DA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74"/>
    <w:rPr>
      <w:rFonts w:eastAsiaTheme="majorEastAsia" w:cstheme="majorBidi"/>
      <w:color w:val="272727" w:themeColor="text1" w:themeTint="D8"/>
    </w:rPr>
  </w:style>
  <w:style w:type="paragraph" w:styleId="Title">
    <w:name w:val="Title"/>
    <w:basedOn w:val="Normal"/>
    <w:next w:val="Normal"/>
    <w:link w:val="TitleChar"/>
    <w:uiPriority w:val="10"/>
    <w:qFormat/>
    <w:rsid w:val="00FE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74"/>
    <w:pPr>
      <w:spacing w:before="160"/>
      <w:jc w:val="center"/>
    </w:pPr>
    <w:rPr>
      <w:i/>
      <w:iCs/>
      <w:color w:val="404040" w:themeColor="text1" w:themeTint="BF"/>
    </w:rPr>
  </w:style>
  <w:style w:type="character" w:customStyle="1" w:styleId="QuoteChar">
    <w:name w:val="Quote Char"/>
    <w:basedOn w:val="DefaultParagraphFont"/>
    <w:link w:val="Quote"/>
    <w:uiPriority w:val="29"/>
    <w:rsid w:val="00FE4074"/>
    <w:rPr>
      <w:i/>
      <w:iCs/>
      <w:color w:val="404040" w:themeColor="text1" w:themeTint="BF"/>
    </w:rPr>
  </w:style>
  <w:style w:type="paragraph" w:styleId="ListParagraph">
    <w:name w:val="List Paragraph"/>
    <w:basedOn w:val="Normal"/>
    <w:uiPriority w:val="34"/>
    <w:qFormat/>
    <w:rsid w:val="00FE4074"/>
    <w:pPr>
      <w:ind w:left="720"/>
      <w:contextualSpacing/>
    </w:pPr>
  </w:style>
  <w:style w:type="character" w:styleId="IntenseEmphasis">
    <w:name w:val="Intense Emphasis"/>
    <w:basedOn w:val="DefaultParagraphFont"/>
    <w:uiPriority w:val="21"/>
    <w:qFormat/>
    <w:rsid w:val="00FE4074"/>
    <w:rPr>
      <w:i/>
      <w:iCs/>
      <w:color w:val="0F4761" w:themeColor="accent1" w:themeShade="BF"/>
    </w:rPr>
  </w:style>
  <w:style w:type="paragraph" w:styleId="IntenseQuote">
    <w:name w:val="Intense Quote"/>
    <w:basedOn w:val="Normal"/>
    <w:next w:val="Normal"/>
    <w:link w:val="IntenseQuoteChar"/>
    <w:uiPriority w:val="30"/>
    <w:qFormat/>
    <w:rsid w:val="00FE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74"/>
    <w:rPr>
      <w:i/>
      <w:iCs/>
      <w:color w:val="0F4761" w:themeColor="accent1" w:themeShade="BF"/>
    </w:rPr>
  </w:style>
  <w:style w:type="character" w:styleId="IntenseReference">
    <w:name w:val="Intense Reference"/>
    <w:basedOn w:val="DefaultParagraphFont"/>
    <w:uiPriority w:val="32"/>
    <w:qFormat/>
    <w:rsid w:val="00FE4074"/>
    <w:rPr>
      <w:b/>
      <w:bCs/>
      <w:smallCaps/>
      <w:color w:val="0F4761" w:themeColor="accent1" w:themeShade="BF"/>
      <w:spacing w:val="5"/>
    </w:rPr>
  </w:style>
  <w:style w:type="character" w:styleId="Hyperlink">
    <w:name w:val="Hyperlink"/>
    <w:basedOn w:val="DefaultParagraphFont"/>
    <w:uiPriority w:val="99"/>
    <w:unhideWhenUsed/>
    <w:rsid w:val="00FE4074"/>
    <w:rPr>
      <w:color w:val="467886" w:themeColor="hyperlink"/>
      <w:u w:val="single"/>
    </w:rPr>
  </w:style>
  <w:style w:type="character" w:styleId="UnresolvedMention">
    <w:name w:val="Unresolved Mention"/>
    <w:basedOn w:val="DefaultParagraphFont"/>
    <w:uiPriority w:val="99"/>
    <w:semiHidden/>
    <w:unhideWhenUsed/>
    <w:rsid w:val="00FE4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cle-3-4.html/" TargetMode="External"/><Relationship Id="rId3" Type="http://schemas.openxmlformats.org/officeDocument/2006/relationships/settings" Target="settings.xml"/><Relationship Id="rId7" Type="http://schemas.openxmlformats.org/officeDocument/2006/relationships/hyperlink" Target="https://article-3-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cle-3-4.html/" TargetMode="External"/><Relationship Id="rId5" Type="http://schemas.openxmlformats.org/officeDocument/2006/relationships/hyperlink" Target="https://article-3-3.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 Christian</dc:creator>
  <cp:keywords/>
  <dc:description/>
  <cp:lastModifiedBy>Theophil Christian</cp:lastModifiedBy>
  <cp:revision>1</cp:revision>
  <dcterms:created xsi:type="dcterms:W3CDTF">2026-08-08T18:57:00Z</dcterms:created>
  <dcterms:modified xsi:type="dcterms:W3CDTF">2026-08-08T19:01:00Z</dcterms:modified>
</cp:coreProperties>
</file>