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16DAEB05">
            <wp:simplePos x="0" y="0"/>
            <wp:positionH relativeFrom="margin">
              <wp:posOffset>-81915</wp:posOffset>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157E35A8" w:rsidR="003A5AC1" w:rsidRDefault="00133B8A" w:rsidP="00B07627">
      <w:pPr>
        <w:tabs>
          <w:tab w:val="left" w:pos="3450"/>
        </w:tabs>
      </w:pPr>
      <w:r>
        <w:tab/>
      </w:r>
      <w:r>
        <w:tab/>
      </w:r>
      <w:r>
        <w:tab/>
      </w:r>
      <w:r>
        <w:tab/>
      </w:r>
      <w:r>
        <w:tab/>
      </w:r>
      <w:r w:rsidRPr="00133B8A">
        <w:rPr>
          <w:sz w:val="18"/>
          <w:szCs w:val="18"/>
        </w:rPr>
        <w:tab/>
      </w: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sdt>
          <w:sdtPr>
            <w:rPr>
              <w:lang w:val="de-DE"/>
            </w:rPr>
            <w:id w:val="-148908295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2A9AFAA" w14:textId="77777777" w:rsidR="00DB6287" w:rsidRDefault="00DB6287" w:rsidP="00DB6287">
              <w:pPr>
                <w:pStyle w:val="Inhaltsverzeichnisberschrift"/>
              </w:pPr>
              <w:r w:rsidRPr="003D45B1">
                <w:t>Inhalt</w:t>
              </w:r>
            </w:p>
            <w:p w14:paraId="62C4C195" w14:textId="77777777" w:rsidR="00DB6287" w:rsidRDefault="00DB6287" w:rsidP="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70258" w:history="1">
                <w:r w:rsidRPr="00AD1E1E">
                  <w:rPr>
                    <w:rStyle w:val="Hyperlink"/>
                    <w:noProof/>
                  </w:rPr>
                  <w:t>Aufgabenstellung</w:t>
                </w:r>
                <w:r>
                  <w:rPr>
                    <w:noProof/>
                    <w:webHidden/>
                  </w:rPr>
                  <w:tab/>
                </w:r>
                <w:r>
                  <w:rPr>
                    <w:noProof/>
                    <w:webHidden/>
                  </w:rPr>
                  <w:fldChar w:fldCharType="begin"/>
                </w:r>
                <w:r>
                  <w:rPr>
                    <w:noProof/>
                    <w:webHidden/>
                  </w:rPr>
                  <w:instrText xml:space="preserve"> PAGEREF _Toc90970258 \h </w:instrText>
                </w:r>
                <w:r>
                  <w:rPr>
                    <w:noProof/>
                    <w:webHidden/>
                  </w:rPr>
                </w:r>
                <w:r>
                  <w:rPr>
                    <w:noProof/>
                    <w:webHidden/>
                  </w:rPr>
                  <w:fldChar w:fldCharType="separate"/>
                </w:r>
                <w:r>
                  <w:rPr>
                    <w:noProof/>
                    <w:webHidden/>
                  </w:rPr>
                  <w:t>3</w:t>
                </w:r>
                <w:r>
                  <w:rPr>
                    <w:noProof/>
                    <w:webHidden/>
                  </w:rPr>
                  <w:fldChar w:fldCharType="end"/>
                </w:r>
              </w:hyperlink>
            </w:p>
            <w:p w14:paraId="31434D24" w14:textId="77777777" w:rsidR="00DB6287" w:rsidRDefault="00DB6287" w:rsidP="00DB6287">
              <w:pPr>
                <w:pStyle w:val="Verzeichnis1"/>
                <w:tabs>
                  <w:tab w:val="right" w:leader="dot" w:pos="9062"/>
                </w:tabs>
                <w:rPr>
                  <w:noProof/>
                  <w:lang w:eastAsia="de-CH"/>
                </w:rPr>
              </w:pPr>
              <w:hyperlink w:anchor="_Toc90970259" w:history="1">
                <w:r w:rsidRPr="00AD1E1E">
                  <w:rPr>
                    <w:rStyle w:val="Hyperlink"/>
                    <w:noProof/>
                  </w:rPr>
                  <w:t>Ausgangslage</w:t>
                </w:r>
                <w:r>
                  <w:rPr>
                    <w:noProof/>
                    <w:webHidden/>
                  </w:rPr>
                  <w:tab/>
                </w:r>
                <w:r>
                  <w:rPr>
                    <w:noProof/>
                    <w:webHidden/>
                  </w:rPr>
                  <w:fldChar w:fldCharType="begin"/>
                </w:r>
                <w:r>
                  <w:rPr>
                    <w:noProof/>
                    <w:webHidden/>
                  </w:rPr>
                  <w:instrText xml:space="preserve"> PAGEREF _Toc90970259 \h </w:instrText>
                </w:r>
                <w:r>
                  <w:rPr>
                    <w:noProof/>
                    <w:webHidden/>
                  </w:rPr>
                </w:r>
                <w:r>
                  <w:rPr>
                    <w:noProof/>
                    <w:webHidden/>
                  </w:rPr>
                  <w:fldChar w:fldCharType="separate"/>
                </w:r>
                <w:r>
                  <w:rPr>
                    <w:noProof/>
                    <w:webHidden/>
                  </w:rPr>
                  <w:t>3</w:t>
                </w:r>
                <w:r>
                  <w:rPr>
                    <w:noProof/>
                    <w:webHidden/>
                  </w:rPr>
                  <w:fldChar w:fldCharType="end"/>
                </w:r>
              </w:hyperlink>
            </w:p>
            <w:p w14:paraId="7DF33A03" w14:textId="77777777" w:rsidR="00DB6287" w:rsidRDefault="00DB6287" w:rsidP="00DB6287">
              <w:pPr>
                <w:pStyle w:val="Verzeichnis1"/>
                <w:tabs>
                  <w:tab w:val="right" w:leader="dot" w:pos="9062"/>
                </w:tabs>
                <w:rPr>
                  <w:noProof/>
                  <w:lang w:eastAsia="de-CH"/>
                </w:rPr>
              </w:pPr>
              <w:hyperlink w:anchor="_Toc90970260" w:history="1">
                <w:r w:rsidRPr="00AD1E1E">
                  <w:rPr>
                    <w:rStyle w:val="Hyperlink"/>
                    <w:noProof/>
                  </w:rPr>
                  <w:t>Grafiken</w:t>
                </w:r>
                <w:r>
                  <w:rPr>
                    <w:noProof/>
                    <w:webHidden/>
                  </w:rPr>
                  <w:tab/>
                </w:r>
                <w:r>
                  <w:rPr>
                    <w:noProof/>
                    <w:webHidden/>
                  </w:rPr>
                  <w:fldChar w:fldCharType="begin"/>
                </w:r>
                <w:r>
                  <w:rPr>
                    <w:noProof/>
                    <w:webHidden/>
                  </w:rPr>
                  <w:instrText xml:space="preserve"> PAGEREF _Toc90970260 \h </w:instrText>
                </w:r>
                <w:r>
                  <w:rPr>
                    <w:noProof/>
                    <w:webHidden/>
                  </w:rPr>
                </w:r>
                <w:r>
                  <w:rPr>
                    <w:noProof/>
                    <w:webHidden/>
                  </w:rPr>
                  <w:fldChar w:fldCharType="separate"/>
                </w:r>
                <w:r>
                  <w:rPr>
                    <w:noProof/>
                    <w:webHidden/>
                  </w:rPr>
                  <w:t>3</w:t>
                </w:r>
                <w:r>
                  <w:rPr>
                    <w:noProof/>
                    <w:webHidden/>
                  </w:rPr>
                  <w:fldChar w:fldCharType="end"/>
                </w:r>
              </w:hyperlink>
            </w:p>
            <w:p w14:paraId="7705806B" w14:textId="77777777" w:rsidR="00DB6287" w:rsidRDefault="00DB6287" w:rsidP="00DB6287">
              <w:pPr>
                <w:pStyle w:val="Verzeichnis1"/>
                <w:tabs>
                  <w:tab w:val="right" w:leader="dot" w:pos="9062"/>
                </w:tabs>
                <w:rPr>
                  <w:noProof/>
                  <w:lang w:eastAsia="de-CH"/>
                </w:rPr>
              </w:pPr>
              <w:hyperlink w:anchor="_Toc90970261" w:history="1">
                <w:r w:rsidRPr="00AD1E1E">
                  <w:rPr>
                    <w:rStyle w:val="Hyperlink"/>
                    <w:noProof/>
                  </w:rPr>
                  <w:t>Vorgehen und Berechnungen</w:t>
                </w:r>
                <w:r>
                  <w:rPr>
                    <w:noProof/>
                    <w:webHidden/>
                  </w:rPr>
                  <w:tab/>
                </w:r>
                <w:r>
                  <w:rPr>
                    <w:noProof/>
                    <w:webHidden/>
                  </w:rPr>
                  <w:fldChar w:fldCharType="begin"/>
                </w:r>
                <w:r>
                  <w:rPr>
                    <w:noProof/>
                    <w:webHidden/>
                  </w:rPr>
                  <w:instrText xml:space="preserve"> PAGEREF _Toc90970261 \h </w:instrText>
                </w:r>
                <w:r>
                  <w:rPr>
                    <w:noProof/>
                    <w:webHidden/>
                  </w:rPr>
                </w:r>
                <w:r>
                  <w:rPr>
                    <w:noProof/>
                    <w:webHidden/>
                  </w:rPr>
                  <w:fldChar w:fldCharType="separate"/>
                </w:r>
                <w:r>
                  <w:rPr>
                    <w:noProof/>
                    <w:webHidden/>
                  </w:rPr>
                  <w:t>6</w:t>
                </w:r>
                <w:r>
                  <w:rPr>
                    <w:noProof/>
                    <w:webHidden/>
                  </w:rPr>
                  <w:fldChar w:fldCharType="end"/>
                </w:r>
              </w:hyperlink>
            </w:p>
            <w:p w14:paraId="291C887A" w14:textId="77777777" w:rsidR="00DB6287" w:rsidRDefault="00DB6287" w:rsidP="00DB6287">
              <w:pPr>
                <w:pStyle w:val="Verzeichnis1"/>
                <w:tabs>
                  <w:tab w:val="right" w:leader="dot" w:pos="9062"/>
                </w:tabs>
                <w:rPr>
                  <w:noProof/>
                  <w:lang w:eastAsia="de-CH"/>
                </w:rPr>
              </w:pPr>
              <w:hyperlink w:anchor="_Toc90970262" w:history="1">
                <w:r w:rsidRPr="00AD1E1E">
                  <w:rPr>
                    <w:rStyle w:val="Hyperlink"/>
                    <w:noProof/>
                  </w:rPr>
                  <w:t>Empfehlung</w:t>
                </w:r>
                <w:r>
                  <w:rPr>
                    <w:noProof/>
                    <w:webHidden/>
                  </w:rPr>
                  <w:tab/>
                </w:r>
                <w:r>
                  <w:rPr>
                    <w:noProof/>
                    <w:webHidden/>
                  </w:rPr>
                  <w:fldChar w:fldCharType="begin"/>
                </w:r>
                <w:r>
                  <w:rPr>
                    <w:noProof/>
                    <w:webHidden/>
                  </w:rPr>
                  <w:instrText xml:space="preserve"> PAGEREF _Toc90970262 \h </w:instrText>
                </w:r>
                <w:r>
                  <w:rPr>
                    <w:noProof/>
                    <w:webHidden/>
                  </w:rPr>
                </w:r>
                <w:r>
                  <w:rPr>
                    <w:noProof/>
                    <w:webHidden/>
                  </w:rPr>
                  <w:fldChar w:fldCharType="separate"/>
                </w:r>
                <w:r>
                  <w:rPr>
                    <w:noProof/>
                    <w:webHidden/>
                  </w:rPr>
                  <w:t>7</w:t>
                </w:r>
                <w:r>
                  <w:rPr>
                    <w:noProof/>
                    <w:webHidden/>
                  </w:rPr>
                  <w:fldChar w:fldCharType="end"/>
                </w:r>
              </w:hyperlink>
            </w:p>
            <w:p w14:paraId="46AC70AF" w14:textId="77777777" w:rsidR="00DB6287" w:rsidRDefault="00DB6287" w:rsidP="00DB6287">
              <w:pPr>
                <w:pStyle w:val="Verzeichnis1"/>
                <w:tabs>
                  <w:tab w:val="right" w:leader="dot" w:pos="9062"/>
                </w:tabs>
                <w:rPr>
                  <w:noProof/>
                  <w:lang w:eastAsia="de-CH"/>
                </w:rPr>
              </w:pPr>
              <w:hyperlink w:anchor="_Toc90970263" w:history="1">
                <w:r w:rsidRPr="00AD1E1E">
                  <w:rPr>
                    <w:rStyle w:val="Hyperlink"/>
                    <w:noProof/>
                  </w:rPr>
                  <w:t>Quellennachweis</w:t>
                </w:r>
                <w:r>
                  <w:rPr>
                    <w:noProof/>
                    <w:webHidden/>
                  </w:rPr>
                  <w:tab/>
                </w:r>
                <w:r>
                  <w:rPr>
                    <w:noProof/>
                    <w:webHidden/>
                  </w:rPr>
                  <w:fldChar w:fldCharType="begin"/>
                </w:r>
                <w:r>
                  <w:rPr>
                    <w:noProof/>
                    <w:webHidden/>
                  </w:rPr>
                  <w:instrText xml:space="preserve"> PAGEREF _Toc90970263 \h </w:instrText>
                </w:r>
                <w:r>
                  <w:rPr>
                    <w:noProof/>
                    <w:webHidden/>
                  </w:rPr>
                </w:r>
                <w:r>
                  <w:rPr>
                    <w:noProof/>
                    <w:webHidden/>
                  </w:rPr>
                  <w:fldChar w:fldCharType="separate"/>
                </w:r>
                <w:r>
                  <w:rPr>
                    <w:noProof/>
                    <w:webHidden/>
                  </w:rPr>
                  <w:t>8</w:t>
                </w:r>
                <w:r>
                  <w:rPr>
                    <w:noProof/>
                    <w:webHidden/>
                  </w:rPr>
                  <w:fldChar w:fldCharType="end"/>
                </w:r>
              </w:hyperlink>
            </w:p>
            <w:p w14:paraId="606BC489" w14:textId="77777777" w:rsidR="00DB6287" w:rsidRDefault="00DB6287" w:rsidP="00DB6287">
              <w:pPr>
                <w:rPr>
                  <w:b/>
                  <w:bCs/>
                  <w:lang w:val="de-DE"/>
                </w:rPr>
              </w:pPr>
              <w:r>
                <w:rPr>
                  <w:b/>
                  <w:bCs/>
                  <w:lang w:val="de-DE"/>
                </w:rPr>
                <w:fldChar w:fldCharType="end"/>
              </w:r>
            </w:p>
          </w:sdtContent>
        </w:sdt>
        <w:p w14:paraId="57D7F7D4" w14:textId="01D88224" w:rsidR="00494425" w:rsidRDefault="005B0B4A"/>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5DE9B597" w:rsidR="00B07627" w:rsidRDefault="00E87F65" w:rsidP="00E87F65">
      <w:pPr>
        <w:tabs>
          <w:tab w:val="left" w:pos="6510"/>
          <w:tab w:val="right" w:pos="9072"/>
        </w:tabs>
      </w:pPr>
      <w:r>
        <w:tab/>
      </w:r>
      <w:r>
        <w:tab/>
      </w:r>
    </w:p>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3ABC8033" w:rsidR="00B07627" w:rsidRDefault="00B07627"/>
    <w:p w14:paraId="6C8F0362" w14:textId="182780E5" w:rsidR="00B42D68" w:rsidRDefault="00B42D68"/>
    <w:p w14:paraId="3E88930E" w14:textId="187E4CF7" w:rsidR="00B42D68" w:rsidRDefault="00B42D68"/>
    <w:p w14:paraId="405B6125" w14:textId="0CAA91E0" w:rsidR="00B42D68" w:rsidRDefault="00B42D68"/>
    <w:p w14:paraId="06AAF227" w14:textId="67188959" w:rsidR="00B42D68" w:rsidRDefault="00B42D68"/>
    <w:p w14:paraId="335A0A9A" w14:textId="205585AC" w:rsidR="00B42D68" w:rsidRDefault="00B42D68"/>
    <w:p w14:paraId="0BF5D527" w14:textId="77777777" w:rsidR="00B42D68" w:rsidRDefault="00B42D68"/>
    <w:p w14:paraId="4CE1EC37" w14:textId="122FDBFD" w:rsidR="00B07627" w:rsidRDefault="00B07627"/>
    <w:p w14:paraId="11FB51FE" w14:textId="77777777" w:rsidR="005851B1" w:rsidRDefault="005851B1" w:rsidP="005851B1">
      <w:pPr>
        <w:pStyle w:val="berschrift1"/>
      </w:pPr>
      <w:bookmarkStart w:id="0" w:name="_Toc90903720"/>
      <w:bookmarkStart w:id="1" w:name="_Toc90970258"/>
      <w:r w:rsidRPr="00494425">
        <w:lastRenderedPageBreak/>
        <w:t>Aufgabenstellung</w:t>
      </w:r>
      <w:bookmarkEnd w:id="1"/>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In den letzten Monaten wurden mehrere Steinschläge verzeichnet. Die Gefahr</w:t>
      </w:r>
      <w:r>
        <w:rPr>
          <w:rFonts w:asciiTheme="minorHAnsi" w:eastAsiaTheme="minorEastAsia" w:hAnsiTheme="minorHAnsi" w:cstheme="minorBidi"/>
          <w:sz w:val="22"/>
          <w:szCs w:val="22"/>
          <w:lang w:eastAsia="en-US"/>
        </w:rPr>
        <w:t>,</w:t>
      </w:r>
      <w:r>
        <w:rPr>
          <w:rFonts w:asciiTheme="minorHAnsi" w:eastAsiaTheme="minorEastAsia" w:hAnsiTheme="minorHAnsi" w:cstheme="minorBidi"/>
          <w:sz w:val="22"/>
          <w:szCs w:val="22"/>
          <w:lang w:eastAsia="en-US"/>
        </w:rPr>
        <w:t xml:space="preserve"> dass bei weiteren solchen Ereignissen die Netze kaputt gehen und die Verkehrsteilnehmer einem grossen Risiko ausgesetzt sind</w:t>
      </w:r>
      <w:r>
        <w:rPr>
          <w:rFonts w:asciiTheme="minorHAnsi" w:eastAsiaTheme="minorEastAsia" w:hAnsiTheme="minorHAnsi" w:cstheme="minorBidi"/>
          <w:sz w:val="22"/>
          <w:szCs w:val="22"/>
          <w:lang w:eastAsia="en-US"/>
        </w:rPr>
        <w:t xml:space="preserve">,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w:t>
      </w:r>
      <w:proofErr w:type="gramStart"/>
      <w:r>
        <w:rPr>
          <w:vertAlign w:val="superscript"/>
        </w:rPr>
        <w:t xml:space="preserve">4  </w:t>
      </w:r>
      <w:r>
        <w:t>ist</w:t>
      </w:r>
      <w:proofErr w:type="gramEnd"/>
      <w:r>
        <w:t>.</w:t>
      </w:r>
      <w:bookmarkStart w:id="2" w:name="_Toc90903721"/>
      <w:bookmarkStart w:id="3" w:name="_Toc90912250"/>
      <w:bookmarkStart w:id="4" w:name="_Toc90970259"/>
      <w:bookmarkEnd w:id="0"/>
    </w:p>
    <w:p w14:paraId="12CF4AB0" w14:textId="77777777" w:rsidR="001D59B8" w:rsidRDefault="001D59B8" w:rsidP="001D59B8">
      <w:pPr>
        <w:pStyle w:val="berschrift1"/>
      </w:pPr>
      <w:r>
        <w:t>Ausgangslage</w:t>
      </w:r>
      <w:bookmarkEnd w:id="3"/>
      <w:bookmarkEnd w:id="4"/>
    </w:p>
    <w:p w14:paraId="35710287" w14:textId="77777777" w:rsidR="001D59B8" w:rsidRDefault="001D59B8" w:rsidP="001D59B8">
      <w:r>
        <w:t xml:space="preserve">Für die Planung der neuen Sicherheitsnetze wurden über drei Monate die Daten der Steinschlagereignisse von einem sehr präzisen Radar gemessen und von einem Experten geschätzt. Es wurden Steingeschwindigkeit, Steinmasse und Zeitpunkt registriert. </w:t>
      </w:r>
      <w:r>
        <w:br/>
        <w:t xml:space="preserve">Gemäss einer Einschätzung des beauftragten Ingenieurbüros sind die Netze bis zu einer Aufprallenergie von 1000 kJ sicher. Sollte jedoch schon ein Stein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77777777" w:rsidR="001D59B8" w:rsidRPr="004B661E" w:rsidRDefault="001D59B8" w:rsidP="001D59B8">
      <w:r w:rsidRPr="003664D5">
        <w:t xml:space="preserve">Die Kantonsstrasse ist </w:t>
      </w:r>
      <w:r>
        <w:t xml:space="preserve">für die Region </w:t>
      </w:r>
      <w:r w:rsidRPr="003664D5">
        <w:t>sehr wichtig</w:t>
      </w:r>
      <w:r>
        <w:t xml:space="preserve"> </w:t>
      </w:r>
      <w:r w:rsidRPr="003664D5">
        <w:t xml:space="preserve">und verbindet </w:t>
      </w:r>
      <w:proofErr w:type="spellStart"/>
      <w:r w:rsidRPr="003664D5">
        <w:t>Schiers</w:t>
      </w:r>
      <w:proofErr w:type="spellEnd"/>
      <w:r w:rsidRPr="003664D5">
        <w:t xml:space="preserve"> mit Landquart</w:t>
      </w:r>
      <w:r>
        <w:t xml:space="preserve"> und Davos</w:t>
      </w:r>
      <w:r w:rsidRPr="003664D5">
        <w:t xml:space="preserve">. </w:t>
      </w:r>
      <w:r>
        <w:br/>
      </w:r>
      <w:r w:rsidRPr="003664D5">
        <w:t xml:space="preserve">Es ist wichtig, dass die Strasse offenbleibt und gesichert ist für die Leute. Falls die Strasse gesperrt </w:t>
      </w:r>
      <w:r>
        <w:t>wird</w:t>
      </w:r>
      <w:r w:rsidRPr="003664D5">
        <w:t xml:space="preserve">, </w:t>
      </w:r>
      <w:r>
        <w:t>müssten die Einwohner von</w:t>
      </w:r>
      <w:r w:rsidRPr="003664D5">
        <w:t xml:space="preserve"> </w:t>
      </w:r>
      <w:proofErr w:type="spellStart"/>
      <w:r w:rsidRPr="003664D5">
        <w:t>Schiers</w:t>
      </w:r>
      <w:proofErr w:type="spellEnd"/>
      <w:r w:rsidRPr="003664D5">
        <w:t xml:space="preserve"> und der Umgebung </w:t>
      </w:r>
      <w:r>
        <w:t xml:space="preserve">einen grossen Umweg </w:t>
      </w:r>
      <w:r w:rsidRPr="003664D5">
        <w:t>fahren</w:t>
      </w:r>
      <w:r>
        <w:t xml:space="preserve"> für medizinische Hilfe, die Feuerwehr, die Arbeit, die Schule oder um ein öffentliches Amt zu erreichen. </w:t>
      </w:r>
    </w:p>
    <w:p w14:paraId="20A5AA28" w14:textId="77777777" w:rsidR="001D59B8" w:rsidRDefault="001D59B8" w:rsidP="001D59B8">
      <w:pPr>
        <w:pStyle w:val="berschrift1"/>
      </w:pPr>
      <w:bookmarkStart w:id="5" w:name="_Toc90912251"/>
      <w:bookmarkStart w:id="6" w:name="_Toc90970260"/>
      <w:r>
        <w:t>Grafiken</w:t>
      </w:r>
      <w:bookmarkEnd w:id="5"/>
      <w:bookmarkEnd w:id="6"/>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w:t>
      </w:r>
      <w:r>
        <w:rPr>
          <w:lang/>
        </w:rPr>
        <w:t>s</w:t>
      </w:r>
      <w:r>
        <w:t xml:space="preserve"> signifikante Ausreisser bis über 3'000 kg gab. Aus der Zone 2 haben sich eher leichtere Steine, mit einer Masse bis </w:t>
      </w:r>
      <w:proofErr w:type="spellStart"/>
      <w:r>
        <w:t>max</w:t>
      </w:r>
      <w:proofErr w:type="spellEnd"/>
      <w:r>
        <w:rPr>
          <w:lang/>
        </w:rPr>
        <w:t>imal</w:t>
      </w:r>
      <w:r>
        <w:t xml:space="preserve"> 500 kg gelöst.</w:t>
      </w:r>
    </w:p>
    <w:p w14:paraId="011CBCC5" w14:textId="77777777" w:rsidR="001D59B8" w:rsidRDefault="001D59B8" w:rsidP="001D59B8">
      <w:r>
        <w:t xml:space="preserve">Bei der Geschwindigkeit sieht es hingegen umgekehrt aus. Steine aus der Zone 2 sind allesamt schneller </w:t>
      </w:r>
      <w:r>
        <w:rPr>
          <w:lang/>
        </w:rPr>
        <w:t>i</w:t>
      </w:r>
      <w:proofErr w:type="spellStart"/>
      <w:r>
        <w:t>ns</w:t>
      </w:r>
      <w:proofErr w:type="spellEnd"/>
      <w:r>
        <w:t xml:space="preserve"> Netz gefallen. Wir kennen das genaue Profil des Hangs zwar nicht, doch dürfte zu erwarten sein, dass schwerere Steine eher rollen </w:t>
      </w:r>
      <w:proofErr w:type="spellStart"/>
      <w:r>
        <w:t>resp</w:t>
      </w:r>
      <w:proofErr w:type="spellEnd"/>
      <w:r>
        <w:rPr>
          <w:lang/>
        </w:rPr>
        <w:t>ektive</w:t>
      </w:r>
      <w:r>
        <w:t xml:space="preser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2"/>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77777777"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w:t>
      </w:r>
      <w:r>
        <w:rPr>
          <w:lang/>
        </w:rPr>
        <w:t>sind z</w:t>
      </w:r>
      <w:proofErr w:type="spellStart"/>
      <w:r>
        <w:t>wei</w:t>
      </w:r>
      <w:proofErr w:type="spellEnd"/>
      <w:r>
        <w:rPr>
          <w:lang/>
        </w:rPr>
        <w:t xml:space="preserve"> sehr grosse</w:t>
      </w:r>
      <w:r>
        <w:t xml:space="preserve"> Ausreisser</w:t>
      </w:r>
      <w:r>
        <w:rPr>
          <w:lang/>
        </w:rPr>
        <w:t xml:space="preserve"> zu erkenntlich</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Bei der summierten Masse pro Tag wird auch ersichtlich, wie es einzelne Tage gibt, an denen grössere Massen ins Netz runtergefallen sind. Doch lässt sich daraus optisch</w:t>
      </w:r>
      <w:r>
        <w:rPr>
          <w:lang/>
        </w:rPr>
        <w:t xml:space="preserve"> sowie mittels </w:t>
      </w:r>
      <w:r w:rsidRPr="006E0FCA">
        <w:rPr>
          <w:lang/>
        </w:rPr>
        <w:t>Kolmogorov-Smirnov Test</w:t>
      </w:r>
      <w:r>
        <w:rPr>
          <w:lang/>
        </w:rPr>
        <w:t xml:space="preserve"> </w:t>
      </w:r>
      <w:r>
        <w:t xml:space="preserve">keine </w:t>
      </w:r>
      <w:r>
        <w:rPr>
          <w:lang/>
        </w:rPr>
        <w:t>Verteilung eindeutig</w:t>
      </w:r>
      <w:r>
        <w:t xml:space="preserve">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77777777" w:rsidR="00020AF7" w:rsidRDefault="00020AF7" w:rsidP="00020AF7">
      <w:r>
        <w:t xml:space="preserve">Für die Monte Carlo </w:t>
      </w:r>
      <w:proofErr w:type="gramStart"/>
      <w:r>
        <w:t>Simulation  war</w:t>
      </w:r>
      <w:proofErr w:type="gramEnd"/>
      <w:r>
        <w:t xml:space="preserve"> die Überprüfung der Verteilungen der Massen, Geschwindigkeiten und Zeitabstände pro Zone</w:t>
      </w:r>
      <w:r>
        <w:rPr>
          <w:lang/>
        </w:rPr>
        <w:t xml:space="preserve"> essentiell um dies emit den korrekten Verteilungen zu simulieren</w:t>
      </w:r>
      <w:r>
        <w:t>.</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r>
        <w:t>Vorgehen und Berechnungen</w:t>
      </w:r>
      <w:bookmarkEnd w:id="8"/>
    </w:p>
    <w:p w14:paraId="4DA9BA84" w14:textId="77777777" w:rsidR="003C5CFD" w:rsidRDefault="003C5CFD" w:rsidP="003C5CFD">
      <w:r>
        <w:t xml:space="preserve">Bei unserem ersten </w:t>
      </w:r>
      <w:r>
        <w:rPr>
          <w:lang/>
        </w:rPr>
        <w:t>Kickoff Meeting</w:t>
      </w:r>
      <w:r>
        <w:t xml:space="preserve"> notierten wir uns, welche </w:t>
      </w:r>
      <w:r>
        <w:rPr>
          <w:lang/>
        </w:rPr>
        <w:t>Informationen</w:t>
      </w:r>
      <w:r>
        <w:t xml:space="preserve"> und </w:t>
      </w:r>
      <w:r>
        <w:rPr>
          <w:lang/>
        </w:rPr>
        <w:t>Modelparameter bereits vorgegeben sind</w:t>
      </w:r>
      <w:r>
        <w:t xml:space="preserve">. Dabei </w:t>
      </w:r>
      <w:r>
        <w:rPr>
          <w:lang/>
        </w:rPr>
        <w:t xml:space="preserve">erarbeiteten wir </w:t>
      </w:r>
      <w:r>
        <w:t xml:space="preserve">einige Fragen </w:t>
      </w:r>
      <w:r>
        <w:rPr>
          <w:lang/>
        </w:rPr>
        <w:t>welche</w:t>
      </w:r>
      <w:r>
        <w:t xml:space="preserve"> Unklarheiten</w:t>
      </w:r>
      <w:r>
        <w:rPr>
          <w:lang/>
        </w:rPr>
        <w:t xml:space="preserve"> und Modellierungsgrenzen betrafen</w:t>
      </w:r>
      <w:r>
        <w:t xml:space="preserve">.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einige </w:t>
      </w:r>
      <w:proofErr w:type="gramStart"/>
      <w:r>
        <w:t>Plots</w:t>
      </w:r>
      <w:proofErr w:type="gramEnd"/>
      <w:r>
        <w:t xml:space="preserve"> um die Daten zu visualisieren.</w:t>
      </w:r>
      <w:r>
        <w:br/>
        <w:t xml:space="preserve">Danach begannen wir mit den Berechnungen. </w:t>
      </w:r>
    </w:p>
    <w:p w14:paraId="036545A1" w14:textId="77777777" w:rsidR="003C5CFD" w:rsidRDefault="003C5CFD" w:rsidP="003C5CFD">
      <w:pPr>
        <w:rPr>
          <w:lang w:val="de-DE"/>
        </w:rPr>
      </w:pPr>
      <w:r>
        <w:rPr>
          <w:lang w:val="de-DE"/>
        </w:rPr>
        <w:t>Zuerst wurde für jeden gemessenen Stein die kinetische Energie berechnet: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77777777" w:rsidR="003C5CFD" w:rsidRDefault="003C5CFD" w:rsidP="003C5CFD">
      <w:pPr>
        <w:rPr>
          <w:lang w:val="de-DE"/>
        </w:rPr>
      </w:pPr>
      <w:r>
        <w:rPr>
          <w:lang w:val="de-DE"/>
        </w:rPr>
        <w:t>Weiter haben wir für jeden Stein pro Zone den Zeitabstand zum vorherigen Steinfall berechnet. Dazu wurde eine simple Differenz verwendet. Für die Auswertungen haben wir weiter die rollierende 24-Stunden Masse im Netz berechnet</w:t>
      </w:r>
      <w:r>
        <w:rPr>
          <w:lang/>
        </w:rPr>
        <w:t>.</w:t>
      </w:r>
    </w:p>
    <w:p w14:paraId="3CE166D3" w14:textId="77777777" w:rsidR="003C5CFD" w:rsidRDefault="003C5CFD" w:rsidP="003C5CFD">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 Für alle sechs Variablen haben wir eine Monte Carlo Simulation durchgeführt. 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rPr>
          <w:lang/>
        </w:rPr>
        <w:t xml:space="preserve">ebenfalls </w:t>
      </w:r>
      <w:r>
        <w:rPr>
          <w:lang w:val="de-DE"/>
        </w:rPr>
        <w:t>berechnen.</w:t>
      </w:r>
    </w:p>
    <w:p w14:paraId="2E327E40" w14:textId="77777777" w:rsidR="003C5CFD" w:rsidRDefault="003C5CFD" w:rsidP="003C5CFD">
      <w:pPr>
        <w:rPr>
          <w:lang w:val="de-DE"/>
        </w:rPr>
      </w:pPr>
      <w:r>
        <w:rPr>
          <w:lang w:val="de-DE"/>
        </w:rPr>
        <w:t>Nach diesem Schritt konnten bereits die 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xml:space="preserve">, haben wir </w:t>
      </w:r>
      <w:r>
        <w:rPr>
          <w:lang w:val="de-DE"/>
        </w:rPr>
        <w:lastRenderedPageBreak/>
        <w:t>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t>e</w:t>
      </w:r>
      <w:r>
        <w:rPr>
          <w:lang w:val="de-DE"/>
        </w:rPr>
        <w:t xml:space="preserve"> dividiert.</w:t>
      </w:r>
    </w:p>
    <w:p w14:paraId="548BABD4" w14:textId="77777777" w:rsidR="003C5CFD" w:rsidRDefault="003C5CFD" w:rsidP="003C5CFD">
      <w:r>
        <w:t xml:space="preserve">Für die Wahrscheinlichkeit, dass ein Auto getroffen wird oder nicht mehr bremsen kann und somit einen Unfall hat, berechneten wir zuerst die Anzahl Autos pro Stunde. </w:t>
      </w:r>
      <w:r>
        <w:br/>
        <w:t>Als Bremsweg</w:t>
      </w:r>
      <w:r>
        <w:rPr>
          <w:lang/>
        </w:rPr>
        <w:t xml:space="preserve"> in einer Gefahrensituation</w:t>
      </w:r>
      <w:r>
        <w:t xml:space="preserve"> definierten wir 18 Meter </w:t>
      </w:r>
      <w:r w:rsidRPr="006D6357">
        <w:rPr>
          <w:rFonts w:ascii="Calibri" w:hAnsi="Calibri"/>
        </w:rPr>
        <w:t>(Gebhardt, 2018)</w:t>
      </w:r>
      <w:r>
        <w:t xml:space="preserve"> und für die</w:t>
      </w:r>
      <w:r>
        <w:rPr>
          <w:lang/>
        </w:rPr>
        <w:t xml:space="preserve"> durchschnittliche</w:t>
      </w:r>
      <w:r>
        <w:t xml:space="preserve"> Autolänge 4,4 Meter </w:t>
      </w:r>
      <w:r w:rsidRPr="00E1267B">
        <w:t>(Baz, 2018)</w:t>
      </w:r>
      <w:r>
        <w:t>. Diese Zahlen addiert, ergab sich somit eine Gefahrenzone von 22,</w:t>
      </w:r>
      <w:r>
        <w:rPr>
          <w:lang/>
        </w:rPr>
        <w:t>4</w:t>
      </w:r>
      <w:r>
        <w:t xml:space="preserve"> Metern. Die 60 km/h rechneten wir in 16.66 m/s um.</w:t>
      </w:r>
      <w:r>
        <w:br/>
      </w:r>
      <w:r>
        <w:br/>
        <w:t xml:space="preserve">Anhand von diesen Zahlen berechneten wir die Wahrscheinlichkeit pro Tag, dass ein Auto in der Gefahrenzone ist. Den </w:t>
      </w:r>
      <w:r>
        <w:rPr>
          <w:lang/>
        </w:rPr>
        <w:t xml:space="preserve">durchschnittlichen </w:t>
      </w:r>
      <w:r>
        <w:t xml:space="preserve">Besetzungsgrad </w:t>
      </w:r>
      <w:r>
        <w:rPr>
          <w:lang/>
        </w:rPr>
        <w:t>der</w:t>
      </w:r>
      <w:r>
        <w:t xml:space="preserve"> Autos legten wir auf 1.66 Personen fest </w:t>
      </w:r>
      <w:r w:rsidRPr="00E1267B">
        <w:rPr>
          <w:rFonts w:ascii="Calibri" w:hAnsi="Calibri"/>
        </w:rPr>
        <w:t>(Hartmann &amp; Walter, 2018)</w:t>
      </w:r>
      <w:r>
        <w:t>. Wir rechneten mit der Wahrscheinlichkeit, dass ein Steinschlag in 4 von 14 Fällen</w:t>
      </w:r>
      <w:r>
        <w:rPr>
          <w:lang/>
        </w:rPr>
        <w:t xml:space="preserve"> auf Kantonsstrassen</w:t>
      </w:r>
      <w:r>
        <w:t xml:space="preserve"> tödlich endet </w:t>
      </w:r>
      <w:r w:rsidRPr="00E1267B">
        <w:rPr>
          <w:rFonts w:ascii="Calibri" w:hAnsi="Calibri"/>
        </w:rPr>
        <w:t>(Gerber, 2019)</w:t>
      </w:r>
      <w:r>
        <w:t xml:space="preserve">. Als letzten Schritt </w:t>
      </w:r>
      <w:r>
        <w:rPr>
          <w:lang/>
        </w:rPr>
        <w:t>multiplizierten</w:t>
      </w:r>
      <w:r>
        <w:t xml:space="preserve"> wir die errechneten Wahrscheinlichkeiten</w:t>
      </w:r>
      <w:r>
        <w:rPr>
          <w:lang/>
        </w:rPr>
        <w:t xml:space="preserve"> zu einer bedingten Kausalkette von Wahrscheinlichkeiten.</w:t>
      </w:r>
    </w:p>
    <w:p w14:paraId="5407488F" w14:textId="026FAC18" w:rsidR="00494425" w:rsidRPr="00494425" w:rsidRDefault="00494425" w:rsidP="00494425"/>
    <w:p w14:paraId="1809E8E3" w14:textId="45DF6B22" w:rsidR="00D97D54" w:rsidRPr="0065337A" w:rsidRDefault="00494425" w:rsidP="00D97D54">
      <w:pPr>
        <w:tabs>
          <w:tab w:val="left" w:pos="2340"/>
        </w:tabs>
      </w:pPr>
      <w:r w:rsidRPr="00E87F65">
        <w:rPr>
          <w:rFonts w:asciiTheme="majorHAnsi" w:eastAsiaTheme="majorEastAsia" w:hAnsiTheme="majorHAnsi" w:cstheme="majorBidi"/>
          <w:color w:val="1F3864" w:themeColor="accent1" w:themeShade="80"/>
          <w:sz w:val="36"/>
          <w:szCs w:val="36"/>
        </w:rPr>
        <w:t>Empfehlung</w:t>
      </w:r>
      <w:r w:rsidR="00E87F65">
        <w:rPr>
          <w:rFonts w:asciiTheme="majorHAnsi" w:eastAsiaTheme="majorEastAsia" w:hAnsiTheme="majorHAnsi" w:cstheme="majorBidi"/>
          <w:color w:val="1F3864" w:themeColor="accent1" w:themeShade="80"/>
          <w:sz w:val="36"/>
          <w:szCs w:val="36"/>
        </w:rPr>
        <w:tab/>
      </w:r>
      <w:r w:rsidR="00D97D54">
        <w:rPr>
          <w:rFonts w:asciiTheme="majorHAnsi" w:eastAsiaTheme="majorEastAsia" w:hAnsiTheme="majorHAnsi" w:cstheme="majorBidi"/>
          <w:color w:val="1F3864" w:themeColor="accent1" w:themeShade="80"/>
          <w:sz w:val="36"/>
          <w:szCs w:val="36"/>
        </w:rPr>
        <w:br/>
      </w:r>
      <w:r w:rsidR="00D97D54" w:rsidRPr="0065337A">
        <w:t>Anhand der beschriebenen Simulationen der Steinschläge empfehlen wir, die Strasse offen zu belassen. Wir haben berechnet, dass die Sterbewahrscheinlichkeit</w:t>
      </w:r>
      <w:r w:rsidR="00D97D54">
        <w:rPr>
          <w:lang/>
        </w:rPr>
        <w:t xml:space="preserve"> pro Jahr</w:t>
      </w:r>
      <w:r w:rsidR="00D97D54">
        <w:rPr>
          <w:lang w:val="de-DE"/>
        </w:rPr>
        <w:t xml:space="preserve"> </w:t>
      </w:r>
      <w:r w:rsidR="00D97D54">
        <w:rPr>
          <w:highlight w:val="yellow"/>
          <w:lang w:val="de-DE"/>
        </w:rPr>
        <w:t>0.000094</w:t>
      </w:r>
      <w:r w:rsidR="00D97D54">
        <w:rPr>
          <w:lang w:val="de-DE"/>
        </w:rPr>
        <w:t xml:space="preserve"> beträgt, was unter dem </w:t>
      </w:r>
      <w:r w:rsidR="00D97D54" w:rsidRPr="0065337A">
        <w:t>Grenzwert von 0.0001 liegt. Die Differenz ist zwar nicht gross, doch hat sie sich in mehreren Durchläufen bei einer grossen Anzahl simulierter Steinschläge als robust bewiesen</w:t>
      </w:r>
      <w:r w:rsidR="00D97D54">
        <w:t xml:space="preserve">. </w:t>
      </w:r>
      <w:r w:rsidR="00D97D54">
        <w:br/>
      </w:r>
      <w:r w:rsidR="00D97D54"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w:t>
      </w:r>
      <w:proofErr w:type="spellStart"/>
      <w:r w:rsidR="00D97D54" w:rsidRPr="0065337A">
        <w:t>Brinzauls</w:t>
      </w:r>
      <w:proofErr w:type="spellEnd"/>
      <w:r w:rsidR="00D97D54" w:rsidRPr="0065337A">
        <w:t xml:space="preserve"> GR wurden weiter gute Erfahrungen mit einer Radaranlage, die die Strasse automatisch sperren kann, gemacht</w:t>
      </w:r>
      <w:r w:rsidR="00D97D54">
        <w:t xml:space="preserve"> </w:t>
      </w:r>
      <w:r w:rsidR="00D97D54">
        <w:fldChar w:fldCharType="begin"/>
      </w:r>
      <w:r w:rsidR="00D97D54">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rsidR="00D97D54">
        <w:fldChar w:fldCharType="separate"/>
      </w:r>
      <w:r w:rsidR="00D97D54" w:rsidRPr="001E3017">
        <w:rPr>
          <w:rFonts w:ascii="Calibri" w:hAnsi="Calibri" w:cs="Calibri"/>
        </w:rPr>
        <w:t>(</w:t>
      </w:r>
      <w:proofErr w:type="spellStart"/>
      <w:r w:rsidR="00D97D54" w:rsidRPr="001E3017">
        <w:rPr>
          <w:rFonts w:ascii="Calibri" w:hAnsi="Calibri" w:cs="Calibri"/>
        </w:rPr>
        <w:t>Geopraevent</w:t>
      </w:r>
      <w:proofErr w:type="spellEnd"/>
      <w:r w:rsidR="00D97D54" w:rsidRPr="001E3017">
        <w:rPr>
          <w:rFonts w:ascii="Calibri" w:hAnsi="Calibri" w:cs="Calibri"/>
        </w:rPr>
        <w:t>, 2018)</w:t>
      </w:r>
      <w:r w:rsidR="00D97D54">
        <w:fldChar w:fldCharType="end"/>
      </w:r>
      <w:r w:rsidR="00D97D54">
        <w:t xml:space="preserve"> </w:t>
      </w:r>
      <w:r w:rsidR="00D97D54">
        <w:fldChar w:fldCharType="begin"/>
      </w:r>
      <w:r w:rsidR="00D97D54">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rsidR="00D97D54">
        <w:fldChar w:fldCharType="separate"/>
      </w:r>
      <w:r w:rsidR="00D97D54" w:rsidRPr="001E3017">
        <w:rPr>
          <w:rFonts w:ascii="Calibri" w:hAnsi="Calibri" w:cs="Calibri"/>
        </w:rPr>
        <w:t>(Scott, 2021)</w:t>
      </w:r>
      <w:r w:rsidR="00D97D54">
        <w:fldChar w:fldCharType="end"/>
      </w:r>
      <w:r w:rsidR="00D97D54">
        <w:t>.</w:t>
      </w:r>
    </w:p>
    <w:p w14:paraId="7EF49909" w14:textId="77777777" w:rsidR="0054514E" w:rsidRPr="0045017A" w:rsidRDefault="0054514E" w:rsidP="0045017A"/>
    <w:p w14:paraId="74CD6DF7" w14:textId="4D7290EA"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7A809B6A" w14:textId="77777777" w:rsidR="00CD0117" w:rsidRDefault="00CD0117" w:rsidP="00CD0117">
      <w:pPr>
        <w:pStyle w:val="berschrift1"/>
      </w:pPr>
      <w:bookmarkStart w:id="9" w:name="_Toc90903724"/>
      <w:r>
        <w:lastRenderedPageBreak/>
        <w:t>Quellennachweis</w:t>
      </w:r>
      <w:bookmarkEnd w:id="9"/>
    </w:p>
    <w:p w14:paraId="715BB7E4" w14:textId="77777777" w:rsidR="006D6357" w:rsidRPr="006D6357" w:rsidRDefault="00CD0117" w:rsidP="006D6357">
      <w:pPr>
        <w:pStyle w:val="Literaturverzeichnis"/>
        <w:rPr>
          <w:rFonts w:ascii="Calibri" w:hAnsi="Calibri"/>
        </w:rPr>
      </w:pPr>
      <w:r>
        <w:br/>
      </w:r>
      <w:r>
        <w:fldChar w:fldCharType="begin"/>
      </w:r>
      <w:r w:rsidR="004926DD">
        <w:instrText xml:space="preserve"> ADDIN ZOTERO_BIBL {"uncited":[],"omitted":[],"custom":[]} CSL_BIBLIOGRAPHY </w:instrText>
      </w:r>
      <w:r>
        <w:fldChar w:fldCharType="separate"/>
      </w:r>
      <w:r w:rsidR="006D6357" w:rsidRPr="006D6357">
        <w:rPr>
          <w:rFonts w:ascii="Calibri" w:hAnsi="Calibri"/>
        </w:rPr>
        <w:t xml:space="preserve">Baz. (2018, Mai 7). </w:t>
      </w:r>
      <w:r w:rsidR="006D6357" w:rsidRPr="006D6357">
        <w:rPr>
          <w:rFonts w:ascii="Calibri" w:hAnsi="Calibri"/>
          <w:i/>
          <w:iCs/>
        </w:rPr>
        <w:t>Autos werden immer breiter und länger</w:t>
      </w:r>
      <w:r w:rsidR="006D6357" w:rsidRPr="006D6357">
        <w:rPr>
          <w:rFonts w:ascii="Calibri" w:hAnsi="Calibri"/>
        </w:rPr>
        <w:t>. https://www.bazonline.ch/auto/autos-werden-immer-breiter-und-laenger/story/25635086</w:t>
      </w:r>
    </w:p>
    <w:p w14:paraId="66AAA8F3" w14:textId="77777777" w:rsidR="006D6357" w:rsidRPr="006D6357" w:rsidRDefault="006D6357" w:rsidP="006D6357">
      <w:pPr>
        <w:pStyle w:val="Literaturverzeichnis"/>
        <w:rPr>
          <w:rFonts w:ascii="Calibri" w:hAnsi="Calibri"/>
        </w:rPr>
      </w:pPr>
      <w:r w:rsidRPr="006D6357">
        <w:rPr>
          <w:rFonts w:ascii="Calibri" w:hAnsi="Calibri"/>
        </w:rPr>
        <w:t xml:space="preserve">Brunner Images. (2017). </w:t>
      </w:r>
      <w:r w:rsidRPr="006D6357">
        <w:rPr>
          <w:rFonts w:ascii="Calibri" w:hAnsi="Calibri"/>
          <w:i/>
          <w:iCs/>
        </w:rPr>
        <w:t>Bild</w:t>
      </w:r>
      <w:r w:rsidRPr="006D6357">
        <w:rPr>
          <w:rFonts w:ascii="Calibri" w:hAnsi="Calibri"/>
        </w:rPr>
        <w:t>. https://oekastatic.orf.at/static/images/site/oeka/20170935/steinschlag.5649584.jpg</w:t>
      </w:r>
    </w:p>
    <w:p w14:paraId="3C206DAF" w14:textId="77777777" w:rsidR="006D6357" w:rsidRPr="006D6357" w:rsidRDefault="006D6357" w:rsidP="006D6357">
      <w:pPr>
        <w:pStyle w:val="Literaturverzeichnis"/>
        <w:rPr>
          <w:rFonts w:ascii="Calibri" w:hAnsi="Calibri"/>
        </w:rPr>
      </w:pPr>
      <w:r w:rsidRPr="006D6357">
        <w:rPr>
          <w:rFonts w:ascii="Calibri" w:hAnsi="Calibri"/>
        </w:rPr>
        <w:t xml:space="preserve">Gebhardt, M. (2018, April 24). </w:t>
      </w:r>
      <w:r w:rsidRPr="006D6357">
        <w:rPr>
          <w:rFonts w:ascii="Calibri" w:hAnsi="Calibri"/>
          <w:i/>
          <w:iCs/>
        </w:rPr>
        <w:t>Bremsweg Berechnung</w:t>
      </w:r>
      <w:r w:rsidRPr="006D6357">
        <w:rPr>
          <w:rFonts w:ascii="Calibri" w:hAnsi="Calibri"/>
        </w:rPr>
        <w:t>. So wird der Bremsweg berechnet. https://www.autobild.de/artikel/bremsweg-formel-13443369.html#anchor_1</w:t>
      </w:r>
    </w:p>
    <w:p w14:paraId="431CB2A2" w14:textId="77777777" w:rsidR="006D6357" w:rsidRPr="006D6357" w:rsidRDefault="006D6357" w:rsidP="006D6357">
      <w:pPr>
        <w:pStyle w:val="Literaturverzeichnis"/>
        <w:rPr>
          <w:rFonts w:ascii="Calibri" w:hAnsi="Calibri"/>
        </w:rPr>
      </w:pPr>
      <w:r w:rsidRPr="006D6357">
        <w:rPr>
          <w:rFonts w:ascii="Calibri" w:hAnsi="Calibri"/>
        </w:rPr>
        <w:t xml:space="preserve">Gerber, W. (2019). </w:t>
      </w:r>
      <w:r w:rsidRPr="006D6357">
        <w:rPr>
          <w:rFonts w:ascii="Calibri" w:hAnsi="Calibri"/>
          <w:i/>
          <w:iCs/>
        </w:rPr>
        <w:t>Naturgefahr Steinschlag – Erfahrungen und Erkenntnisse—SLF</w:t>
      </w:r>
      <w:r w:rsidRPr="006D6357">
        <w:rPr>
          <w:rFonts w:ascii="Calibri" w:hAnsi="Calibri"/>
        </w:rPr>
        <w:t>. https://www.slf.ch/de/newsseiten/2019/03/naturgefahr-steinschlag-erfahrungen-und-erkenntnisse.html</w:t>
      </w:r>
    </w:p>
    <w:p w14:paraId="3EFDC572" w14:textId="77777777" w:rsidR="006D6357" w:rsidRPr="006D6357" w:rsidRDefault="006D6357" w:rsidP="006D6357">
      <w:pPr>
        <w:pStyle w:val="Literaturverzeichnis"/>
        <w:rPr>
          <w:rFonts w:ascii="Calibri" w:hAnsi="Calibri"/>
        </w:rPr>
      </w:pPr>
      <w:r w:rsidRPr="006D6357">
        <w:rPr>
          <w:rFonts w:ascii="Calibri" w:hAnsi="Calibri"/>
        </w:rPr>
        <w:t xml:space="preserve">Hartmann, P., &amp; Walter, P. (2018, April 1). </w:t>
      </w:r>
      <w:r w:rsidRPr="006D6357">
        <w:rPr>
          <w:rFonts w:ascii="Calibri" w:hAnsi="Calibri"/>
          <w:i/>
          <w:iCs/>
        </w:rPr>
        <w:t>Mikrozensus Graubünden</w:t>
      </w:r>
      <w:r w:rsidRPr="006D6357">
        <w:rPr>
          <w:rFonts w:ascii="Calibri" w:hAnsi="Calibri"/>
        </w:rPr>
        <w:t>. Mobilität in Graubünden. https://www.gr.ch/DE/Medien/Mitteilungen/MMStaka/2018/MedienDokumente/Bericht_Mikrozensus_2015_ohneAnhang.pdf</w:t>
      </w:r>
    </w:p>
    <w:p w14:paraId="56F7EB93" w14:textId="4C818ADD" w:rsidR="00CD5DCD" w:rsidRDefault="00CD0117" w:rsidP="00CD5DCD">
      <w:pPr>
        <w:pStyle w:val="Listenabsatz"/>
        <w:ind w:left="360"/>
      </w:pPr>
      <w:r>
        <w:fldChar w:fldCharType="end"/>
      </w:r>
    </w:p>
    <w:sectPr w:rsidR="00CD5DCD"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3D66" w14:textId="77777777" w:rsidR="005B0B4A" w:rsidRDefault="005B0B4A" w:rsidP="00B07627">
      <w:pPr>
        <w:spacing w:after="0" w:line="240" w:lineRule="auto"/>
      </w:pPr>
      <w:r>
        <w:separator/>
      </w:r>
    </w:p>
  </w:endnote>
  <w:endnote w:type="continuationSeparator" w:id="0">
    <w:p w14:paraId="19C89F05" w14:textId="77777777" w:rsidR="005B0B4A" w:rsidRDefault="005B0B4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62A96" w14:textId="77777777" w:rsidR="005B0B4A" w:rsidRDefault="005B0B4A" w:rsidP="00B07627">
      <w:pPr>
        <w:spacing w:after="0" w:line="240" w:lineRule="auto"/>
      </w:pPr>
      <w:r>
        <w:separator/>
      </w:r>
    </w:p>
  </w:footnote>
  <w:footnote w:type="continuationSeparator" w:id="0">
    <w:p w14:paraId="581FC615" w14:textId="77777777" w:rsidR="005B0B4A" w:rsidRDefault="005B0B4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20AF7"/>
    <w:rsid w:val="00036376"/>
    <w:rsid w:val="00051442"/>
    <w:rsid w:val="00064419"/>
    <w:rsid w:val="000647FB"/>
    <w:rsid w:val="00070A0D"/>
    <w:rsid w:val="0008032F"/>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85590"/>
    <w:rsid w:val="0018755C"/>
    <w:rsid w:val="00194B87"/>
    <w:rsid w:val="001B48A0"/>
    <w:rsid w:val="001C3F84"/>
    <w:rsid w:val="001D4FBB"/>
    <w:rsid w:val="001D59B8"/>
    <w:rsid w:val="001E5F88"/>
    <w:rsid w:val="001F0565"/>
    <w:rsid w:val="001F5C79"/>
    <w:rsid w:val="001F7202"/>
    <w:rsid w:val="001F78A9"/>
    <w:rsid w:val="0022588F"/>
    <w:rsid w:val="00237F87"/>
    <w:rsid w:val="00242DCE"/>
    <w:rsid w:val="00243A32"/>
    <w:rsid w:val="002456E8"/>
    <w:rsid w:val="002507E8"/>
    <w:rsid w:val="002668BB"/>
    <w:rsid w:val="0027503C"/>
    <w:rsid w:val="002929F4"/>
    <w:rsid w:val="002A32F8"/>
    <w:rsid w:val="002A7FE7"/>
    <w:rsid w:val="002B1095"/>
    <w:rsid w:val="002C76AD"/>
    <w:rsid w:val="002D39E4"/>
    <w:rsid w:val="003006EC"/>
    <w:rsid w:val="003019A8"/>
    <w:rsid w:val="0030246B"/>
    <w:rsid w:val="00302648"/>
    <w:rsid w:val="00305CC9"/>
    <w:rsid w:val="00310CC1"/>
    <w:rsid w:val="00311D64"/>
    <w:rsid w:val="00315920"/>
    <w:rsid w:val="00340017"/>
    <w:rsid w:val="0035094E"/>
    <w:rsid w:val="00350F75"/>
    <w:rsid w:val="003664D5"/>
    <w:rsid w:val="00375E8E"/>
    <w:rsid w:val="00384127"/>
    <w:rsid w:val="003910EA"/>
    <w:rsid w:val="00397967"/>
    <w:rsid w:val="003A5AC1"/>
    <w:rsid w:val="003B6BBE"/>
    <w:rsid w:val="003C5CFD"/>
    <w:rsid w:val="003D1516"/>
    <w:rsid w:val="003D2F29"/>
    <w:rsid w:val="003D700B"/>
    <w:rsid w:val="003D7158"/>
    <w:rsid w:val="003E5A45"/>
    <w:rsid w:val="003F7D68"/>
    <w:rsid w:val="00412F7B"/>
    <w:rsid w:val="004135D7"/>
    <w:rsid w:val="0041573B"/>
    <w:rsid w:val="0042754A"/>
    <w:rsid w:val="0045017A"/>
    <w:rsid w:val="004606DC"/>
    <w:rsid w:val="004615A3"/>
    <w:rsid w:val="00462379"/>
    <w:rsid w:val="00467DB8"/>
    <w:rsid w:val="00470373"/>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71BB"/>
    <w:rsid w:val="0052590C"/>
    <w:rsid w:val="00537183"/>
    <w:rsid w:val="0054514E"/>
    <w:rsid w:val="00547E4E"/>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512F4"/>
    <w:rsid w:val="008646FC"/>
    <w:rsid w:val="008803FE"/>
    <w:rsid w:val="008D0419"/>
    <w:rsid w:val="008D6728"/>
    <w:rsid w:val="008E709B"/>
    <w:rsid w:val="008E7623"/>
    <w:rsid w:val="008F20BD"/>
    <w:rsid w:val="00904E6E"/>
    <w:rsid w:val="009066CB"/>
    <w:rsid w:val="00906BD3"/>
    <w:rsid w:val="00912967"/>
    <w:rsid w:val="009245E2"/>
    <w:rsid w:val="009253C4"/>
    <w:rsid w:val="009271C7"/>
    <w:rsid w:val="0093235E"/>
    <w:rsid w:val="00934F15"/>
    <w:rsid w:val="0094620E"/>
    <w:rsid w:val="00957346"/>
    <w:rsid w:val="00960851"/>
    <w:rsid w:val="00961B06"/>
    <w:rsid w:val="00971A9D"/>
    <w:rsid w:val="009734E0"/>
    <w:rsid w:val="00975302"/>
    <w:rsid w:val="009A2637"/>
    <w:rsid w:val="009A2EBF"/>
    <w:rsid w:val="009B0755"/>
    <w:rsid w:val="009B4D30"/>
    <w:rsid w:val="009D15F0"/>
    <w:rsid w:val="009E4570"/>
    <w:rsid w:val="009F1B89"/>
    <w:rsid w:val="009F66A1"/>
    <w:rsid w:val="00A05582"/>
    <w:rsid w:val="00A13F44"/>
    <w:rsid w:val="00A17FA2"/>
    <w:rsid w:val="00A304EC"/>
    <w:rsid w:val="00A35BE6"/>
    <w:rsid w:val="00A37AA9"/>
    <w:rsid w:val="00A37DB8"/>
    <w:rsid w:val="00A4098C"/>
    <w:rsid w:val="00A55CFD"/>
    <w:rsid w:val="00A614FE"/>
    <w:rsid w:val="00A6694E"/>
    <w:rsid w:val="00A7149A"/>
    <w:rsid w:val="00A72EEA"/>
    <w:rsid w:val="00A74759"/>
    <w:rsid w:val="00A94F9D"/>
    <w:rsid w:val="00AA1DF9"/>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7380"/>
    <w:rsid w:val="00CE155E"/>
    <w:rsid w:val="00D07AAC"/>
    <w:rsid w:val="00D17B88"/>
    <w:rsid w:val="00D47C1C"/>
    <w:rsid w:val="00D63CF9"/>
    <w:rsid w:val="00D73A83"/>
    <w:rsid w:val="00D831EC"/>
    <w:rsid w:val="00D941D4"/>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729A3"/>
    <w:rsid w:val="00E743C5"/>
    <w:rsid w:val="00E830E9"/>
    <w:rsid w:val="00E87F65"/>
    <w:rsid w:val="00ED1A0F"/>
    <w:rsid w:val="00ED40FF"/>
    <w:rsid w:val="00EF18E3"/>
    <w:rsid w:val="00EF4685"/>
    <w:rsid w:val="00F072C2"/>
    <w:rsid w:val="00F24035"/>
    <w:rsid w:val="00F241C2"/>
    <w:rsid w:val="00F672B0"/>
    <w:rsid w:val="00F71728"/>
    <w:rsid w:val="00F74F48"/>
    <w:rsid w:val="00F77DA4"/>
    <w:rsid w:val="00F8071D"/>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1671</Words>
  <Characters>10528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289</cp:revision>
  <dcterms:created xsi:type="dcterms:W3CDTF">2021-12-09T08:53:00Z</dcterms:created>
  <dcterms:modified xsi:type="dcterms:W3CDTF">2021-12-21T08:44:00Z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id="cu22lOUj"/&gt;&lt;style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