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EDU process branch A</w:t>
      </w:r>
    </w:p>
    <w:p>
      <w:r>
        <w:t>University specific flow without HR inheritance.</w:t>
      </w:r>
    </w:p>
    <w:p>
      <w:r>
        <w:t>Branch B continues here.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