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Year transition checklist</w:t>
      </w:r>
    </w:p>
    <w:p>
      <w:r>
        <w:t>Cross-domain operational steps.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