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C6B" w:rsidRDefault="00A86E4B" w:rsidP="00A86E4B">
      <w:pPr>
        <w:jc w:val="center"/>
        <w:rPr>
          <w:b/>
          <w:u w:val="single"/>
        </w:rPr>
      </w:pPr>
      <w:bookmarkStart w:id="0" w:name="_GoBack"/>
      <w:bookmarkEnd w:id="0"/>
      <w:r>
        <w:rPr>
          <w:b/>
          <w:u w:val="single"/>
        </w:rPr>
        <w:t>Mass Shooting and Gun Purchases in the United States</w:t>
      </w:r>
    </w:p>
    <w:p w:rsidR="00A86E4B" w:rsidRDefault="00A86E4B" w:rsidP="00A86E4B">
      <w:pPr>
        <w:jc w:val="center"/>
        <w:rPr>
          <w:b/>
          <w:u w:val="single"/>
        </w:rPr>
      </w:pPr>
    </w:p>
    <w:p w:rsidR="005E491E" w:rsidRPr="005E491E" w:rsidRDefault="005E491E">
      <w:pPr>
        <w:rPr>
          <w:b/>
          <w:u w:val="single"/>
        </w:rPr>
      </w:pPr>
      <w:r w:rsidRPr="005E491E">
        <w:rPr>
          <w:b/>
          <w:u w:val="single"/>
        </w:rPr>
        <w:t>Background</w:t>
      </w:r>
    </w:p>
    <w:p w:rsidR="0078008B" w:rsidRDefault="00BF4ED0">
      <w:r>
        <w:t>There have been a number of reports that gun sales increase just after a mass shooting occurs</w:t>
      </w:r>
      <w:r w:rsidR="00E835EB">
        <w:t xml:space="preserve"> (CNN Business, 2019)</w:t>
      </w:r>
      <w:r>
        <w:t>.  Callcut, Robles, Kornblith, Plevin, &amp; Mell (2019) reported significant increases in gun sales after 2012 and statistically significant increases in the months following a mass shooting.  These increases in gun sales were also influenced by legislative changes discussed and enacted after a mass shooting.  This study used monthly gun sales data provided by the California Department of Justice</w:t>
      </w:r>
      <w:r w:rsidR="00FE5FDF">
        <w:t xml:space="preserve"> and looked at the data going back 20 years</w:t>
      </w:r>
      <w:r>
        <w:t xml:space="preserve">.  </w:t>
      </w:r>
      <w:r w:rsidR="00FE5FDF">
        <w:t xml:space="preserve">After each mass shooting a debate ensues over greater restrictions in gun sales.  </w:t>
      </w:r>
      <w:r w:rsidR="00C776CA">
        <w:t xml:space="preserve">The theory is that these talks frequently create panic that guns will be unavailable and purchases increase.  Callcut, Robles, Kornblith, Plevin, &amp; Mell (2019) study seems to suggest that this theory is correct.  It is important to point out that these researchers used data from one state, California.  This state has been on the forefront </w:t>
      </w:r>
      <w:r w:rsidR="00786471">
        <w:t xml:space="preserve">of enacting policies that restrict gun purchases.  It should also be noted that they looked at data from a long period of time and defined mass shootings rather broadly.  Other evidence has not been so conclusive.  For instance, gun makers saw a rush to purchase guns just after the Sandy Hook Elementary School shooting, but the legislation was not passed and the gun manufactures had to sit on the increased inventory (Johnson, 2015).  The relationship between mass shootings and gun sales appears to be more complicated then what is reported in the mass media.  </w:t>
      </w:r>
      <w:r w:rsidR="00E835EB">
        <w:t xml:space="preserve">We wanted to investigate this relationship and see if we could find evidence of an increase in gun sales after a mass shooting.  </w:t>
      </w:r>
    </w:p>
    <w:p w:rsidR="00EC48D8" w:rsidRPr="005E491E" w:rsidRDefault="005E491E">
      <w:pPr>
        <w:rPr>
          <w:b/>
          <w:u w:val="single"/>
        </w:rPr>
      </w:pPr>
      <w:r w:rsidRPr="005E491E">
        <w:rPr>
          <w:b/>
          <w:u w:val="single"/>
        </w:rPr>
        <w:t>Hypothesis</w:t>
      </w:r>
    </w:p>
    <w:p w:rsidR="00000000" w:rsidRPr="005E491E" w:rsidRDefault="002612BB" w:rsidP="00575049">
      <w:pPr>
        <w:ind w:firstLine="720"/>
      </w:pPr>
      <w:r w:rsidRPr="005E491E">
        <w:rPr>
          <w:u w:val="single"/>
        </w:rPr>
        <w:t>Hypothesis:</w:t>
      </w:r>
      <w:r w:rsidRPr="005E491E">
        <w:t xml:space="preserve"> Gun sales do increase after a major mass shooting.  </w:t>
      </w:r>
    </w:p>
    <w:p w:rsidR="00000000" w:rsidRPr="005E491E" w:rsidRDefault="002612BB" w:rsidP="00575049">
      <w:pPr>
        <w:ind w:firstLine="720"/>
      </w:pPr>
      <w:r w:rsidRPr="005E491E">
        <w:rPr>
          <w:u w:val="single"/>
        </w:rPr>
        <w:t>Null Hypothesis:</w:t>
      </w:r>
      <w:r w:rsidRPr="005E491E">
        <w:t xml:space="preserve"> Gun sales do not increase after a major mass shooting</w:t>
      </w:r>
    </w:p>
    <w:p w:rsidR="005E491E" w:rsidRDefault="005E491E"/>
    <w:p w:rsidR="005E491E" w:rsidRPr="005E491E" w:rsidRDefault="005E491E">
      <w:pPr>
        <w:rPr>
          <w:b/>
          <w:u w:val="single"/>
        </w:rPr>
      </w:pPr>
      <w:r w:rsidRPr="005E491E">
        <w:rPr>
          <w:b/>
          <w:u w:val="single"/>
        </w:rPr>
        <w:t>Data</w:t>
      </w:r>
    </w:p>
    <w:p w:rsidR="00EC48D8" w:rsidRPr="00EC48D8" w:rsidRDefault="00EC48D8">
      <w:r>
        <w:t xml:space="preserve">We used data from </w:t>
      </w:r>
      <w:r>
        <w:rPr>
          <w:i/>
        </w:rPr>
        <w:t xml:space="preserve">Mother Jones: A guide to mass shootings in America.  </w:t>
      </w:r>
      <w:r>
        <w:t xml:space="preserve">The website is maintained by the news magazine, </w:t>
      </w:r>
      <w:r>
        <w:rPr>
          <w:i/>
        </w:rPr>
        <w:t xml:space="preserve">Mother Jones.  </w:t>
      </w:r>
      <w:r>
        <w:t xml:space="preserve">This database includes detailed data on mass shootings in the United States from 1982 to the present.  It includes information about the incident, victims, shooters, and weapons used.  We also used data from The Gun Violence Archive.  This is a website run by a non-profit corporation formed in 2013 </w:t>
      </w:r>
      <w:r w:rsidR="008F0BDC">
        <w:t xml:space="preserve">to provide free accurate information about gun-related violence in the United States.  </w:t>
      </w:r>
      <w:r>
        <w:t xml:space="preserve"> </w:t>
      </w:r>
      <w:r w:rsidR="005E491E">
        <w:t xml:space="preserve">We primarily used the Gun Violence Archive Data to verify the data we obtained through </w:t>
      </w:r>
      <w:r w:rsidR="005E491E" w:rsidRPr="005E491E">
        <w:rPr>
          <w:i/>
        </w:rPr>
        <w:t>Mother Jones</w:t>
      </w:r>
      <w:r w:rsidR="005E491E">
        <w:t xml:space="preserve">.  </w:t>
      </w:r>
      <w:r w:rsidR="008F0BDC">
        <w:t xml:space="preserve">We used data from the FBI’s National Instant Criminal Background Check System to collect data about gun sales in the United States.  </w:t>
      </w:r>
      <w:r w:rsidR="0004274E">
        <w:t xml:space="preserve">This data has been used extensively in the literature as a </w:t>
      </w:r>
      <w:r w:rsidR="00920F02">
        <w:t xml:space="preserve">way to measure gun purchases (Liu &amp; Wiebe, 2019).  </w:t>
      </w:r>
      <w:r w:rsidR="008F0BDC">
        <w:t xml:space="preserve">We used data from Google Trends to determine if the mass shooting had an impact </w:t>
      </w:r>
      <w:r w:rsidR="008F7A59">
        <w:t>n</w:t>
      </w:r>
      <w:r w:rsidR="008F0BDC">
        <w:t xml:space="preserve">ationally.  </w:t>
      </w:r>
    </w:p>
    <w:p w:rsidR="00E835EB" w:rsidRDefault="00E835EB"/>
    <w:p w:rsidR="00A86E4B" w:rsidRDefault="00A86E4B">
      <w:pPr>
        <w:rPr>
          <w:b/>
          <w:u w:val="single"/>
        </w:rPr>
      </w:pPr>
      <w:r>
        <w:rPr>
          <w:b/>
          <w:u w:val="single"/>
        </w:rPr>
        <w:br w:type="page"/>
      </w:r>
    </w:p>
    <w:p w:rsidR="005E491E" w:rsidRDefault="005E491E">
      <w:pPr>
        <w:rPr>
          <w:b/>
          <w:u w:val="single"/>
        </w:rPr>
      </w:pPr>
      <w:r w:rsidRPr="005E491E">
        <w:rPr>
          <w:b/>
          <w:u w:val="single"/>
        </w:rPr>
        <w:lastRenderedPageBreak/>
        <w:t>Methods</w:t>
      </w:r>
    </w:p>
    <w:p w:rsidR="005E491E" w:rsidRPr="00575049" w:rsidRDefault="00575049">
      <w:pPr>
        <w:rPr>
          <w:i/>
        </w:rPr>
      </w:pPr>
      <w:r w:rsidRPr="00575049">
        <w:rPr>
          <w:i/>
        </w:rPr>
        <w:t>Definitions</w:t>
      </w:r>
    </w:p>
    <w:p w:rsidR="00E835EB" w:rsidRDefault="00575049">
      <w:r>
        <w:t xml:space="preserve">We defined mass shooting as a shooting where five or more people were injured or killed.  </w:t>
      </w:r>
      <w:r w:rsidR="0004274E">
        <w:t>This definition is supported by the literature (Liu &amp; Wiebe, 2019).  The shooting was not gang related</w:t>
      </w:r>
      <w:r>
        <w:t xml:space="preserve">.  It happened in a period during which the term “shooting” was trending on Google trends.  We pulled the data for the search word “shooting” from Google trends.   </w:t>
      </w:r>
      <w:r w:rsidR="00C2148D">
        <w:t xml:space="preserve">Google creates a scaled score with a range from 0 to 100.  This score gives a better idea of the relative popularity of a search term at a give time and in a particular geographical area.  During the period between January 2014 and July 2019 the relative value of the term “shooting” was between 18 and 100.  We took the mean of the relative value for this time period (M: 30.31; SD: 15.05).  We determined that the mass shootings that corresponded with a score of 23 (1/2 of a standard deviation below the mean) or greater would be used for the study.  </w:t>
      </w:r>
    </w:p>
    <w:p w:rsidR="00C2148D" w:rsidRDefault="00C2148D">
      <w:r>
        <w:t xml:space="preserve">We created a “Total guns purchased” variable using the number of handguns, long-guns, other guns, and multiple weapons purchased per month during January 2014 and July 2019.  This data was drawn from background check data collected by the FBI.  </w:t>
      </w:r>
    </w:p>
    <w:p w:rsidR="00575049" w:rsidRDefault="00C2148D">
      <w:pPr>
        <w:rPr>
          <w:i/>
        </w:rPr>
      </w:pPr>
      <w:r>
        <w:rPr>
          <w:i/>
        </w:rPr>
        <w:t>Data Cleaning and Preparation</w:t>
      </w:r>
    </w:p>
    <w:p w:rsidR="004075EE" w:rsidRDefault="00C2148D">
      <w:r>
        <w:t xml:space="preserve">We used Pandas to clean and format the data.  We removed incidents with fewer than five victims </w:t>
      </w:r>
      <w:r w:rsidR="00266EE6">
        <w:t xml:space="preserve">and that occurred prior to January 1, 2014.  We created incident IDs for all of the shooting incidents in both the </w:t>
      </w:r>
      <w:r w:rsidR="00266EE6">
        <w:rPr>
          <w:i/>
        </w:rPr>
        <w:t xml:space="preserve">Mother Jones </w:t>
      </w:r>
      <w:r w:rsidR="00266EE6">
        <w:t xml:space="preserve">data and The Gun Violence Archives data.  The data were then merged using the incident ID variable.  </w:t>
      </w:r>
      <w:r w:rsidR="004075EE">
        <w:t xml:space="preserve">We used the Gun Violence Archives data to verify the data in the Mother Jones data.  We decided to use the Mother Jones data because it included more information about the specific shoot incidents.  </w:t>
      </w:r>
    </w:p>
    <w:p w:rsidR="00000000" w:rsidRDefault="002612BB" w:rsidP="00BD2AA5">
      <w:r w:rsidRPr="00BD2AA5">
        <w:t xml:space="preserve">We created a numeric variable </w:t>
      </w:r>
      <w:r w:rsidRPr="00BD2AA5">
        <w:t>called “monthyr_num” through which we can linked the data from the gun sales data set, the google tren</w:t>
      </w:r>
      <w:r w:rsidRPr="00BD2AA5">
        <w:t>ds data, and the Mother Jones mass shooting data</w:t>
      </w:r>
      <w:r w:rsidR="00BD2AA5">
        <w:t xml:space="preserve">.  </w:t>
      </w:r>
      <w:r w:rsidRPr="00BD2AA5">
        <w:t xml:space="preserve">We created a “monthyr_impact” variable to use to merge in the total guns purchased the month after a major mass shooting.  The </w:t>
      </w:r>
      <w:r w:rsidR="00BD2AA5">
        <w:t>“</w:t>
      </w:r>
      <w:r w:rsidRPr="00BD2AA5">
        <w:t>monthyr_impact</w:t>
      </w:r>
      <w:r w:rsidR="00BD2AA5">
        <w:t>”</w:t>
      </w:r>
      <w:r w:rsidRPr="00BD2AA5">
        <w:t xml:space="preserve"> variable was created </w:t>
      </w:r>
      <w:r w:rsidR="00BD2AA5">
        <w:t>by</w:t>
      </w:r>
      <w:r w:rsidRPr="00BD2AA5">
        <w:t xml:space="preserve"> adding one month to the </w:t>
      </w:r>
      <w:r w:rsidR="00BD2AA5">
        <w:t>“</w:t>
      </w:r>
      <w:r w:rsidRPr="00BD2AA5">
        <w:t>monthyr_num</w:t>
      </w:r>
      <w:r w:rsidR="00BD2AA5">
        <w:t>”</w:t>
      </w:r>
      <w:r w:rsidRPr="00BD2AA5">
        <w:t xml:space="preserve"> variable</w:t>
      </w:r>
      <w:r w:rsidR="00BD2AA5">
        <w:t xml:space="preserve">.  </w:t>
      </w:r>
      <w:r w:rsidRPr="004075EE">
        <w:t>We created a “monthyr_prev” variable to use to merge in the total guns purchased data for the same period the year before the shooting.  This variable was created by subtracting one year from th</w:t>
      </w:r>
      <w:r w:rsidRPr="004075EE">
        <w:t xml:space="preserve">e </w:t>
      </w:r>
      <w:r w:rsidR="00BD2AA5">
        <w:t>“</w:t>
      </w:r>
      <w:r w:rsidRPr="004075EE">
        <w:t>monthyr_impact</w:t>
      </w:r>
      <w:r w:rsidR="00BD2AA5">
        <w:t>”</w:t>
      </w:r>
      <w:r w:rsidRPr="004075EE">
        <w:t xml:space="preserve"> variable.  </w:t>
      </w:r>
      <w:r w:rsidRPr="004075EE">
        <w:t xml:space="preserve">We used the total number of guns purchased during these periods to look at the difference in the number of guns purchased just after a mass shooting and </w:t>
      </w:r>
      <w:r w:rsidR="00BD2AA5">
        <w:t xml:space="preserve">compare it to </w:t>
      </w:r>
      <w:r w:rsidRPr="004075EE">
        <w:t>the numb</w:t>
      </w:r>
      <w:r w:rsidRPr="004075EE">
        <w:t xml:space="preserve">er of guns purchased </w:t>
      </w:r>
      <w:r w:rsidR="00BD2AA5">
        <w:t xml:space="preserve">in a period not influenced by a mass shooting.  </w:t>
      </w:r>
    </w:p>
    <w:p w:rsidR="00BD2AA5" w:rsidRDefault="00BD2AA5" w:rsidP="00BD2AA5">
      <w:pPr>
        <w:rPr>
          <w:i/>
        </w:rPr>
      </w:pPr>
      <w:r>
        <w:rPr>
          <w:i/>
        </w:rPr>
        <w:t>Analyses</w:t>
      </w:r>
    </w:p>
    <w:p w:rsidR="00000000" w:rsidRDefault="00BD2AA5" w:rsidP="00BD2AA5">
      <w:r>
        <w:t xml:space="preserve">We examined the data in the variables in these data sets to look for any discernable pattern between gun sales and mass shootings.  We ran an independent sample t-test to look at the difference between the mean number of guns purchased in months </w:t>
      </w:r>
      <w:r w:rsidR="002612BB" w:rsidRPr="00BD2AA5">
        <w:t>not directly following a mass shooting and the mean number of guns purchased in the months directly following a ma</w:t>
      </w:r>
      <w:r w:rsidR="002612BB" w:rsidRPr="00BD2AA5">
        <w:t xml:space="preserve">jor mass shooting.  </w:t>
      </w:r>
      <w:r w:rsidR="002612BB" w:rsidRPr="00BD2AA5">
        <w:t xml:space="preserve">We looked at stock </w:t>
      </w:r>
      <w:r w:rsidR="002612BB" w:rsidRPr="00BD2AA5">
        <w:t>patterns</w:t>
      </w:r>
      <w:r w:rsidR="002612BB" w:rsidRPr="00BD2AA5">
        <w:t xml:space="preserve"> for Smith &amp; Wesson and Ruger (RGR) surrounding the time of </w:t>
      </w:r>
      <w:r>
        <w:t xml:space="preserve">the Las Vegas shooting, </w:t>
      </w:r>
      <w:r w:rsidR="002612BB" w:rsidRPr="00BD2AA5">
        <w:t xml:space="preserve">the </w:t>
      </w:r>
      <w:r w:rsidR="002612BB" w:rsidRPr="00BD2AA5">
        <w:t xml:space="preserve">highest profile mass shooting in the United States.  </w:t>
      </w:r>
    </w:p>
    <w:p w:rsidR="00BD2AA5" w:rsidRDefault="00BD2AA5" w:rsidP="00BD2AA5"/>
    <w:p w:rsidR="00A86E4B" w:rsidRDefault="00A86E4B">
      <w:pPr>
        <w:rPr>
          <w:b/>
          <w:u w:val="single"/>
        </w:rPr>
      </w:pPr>
      <w:r>
        <w:rPr>
          <w:b/>
          <w:u w:val="single"/>
        </w:rPr>
        <w:br w:type="page"/>
      </w:r>
    </w:p>
    <w:p w:rsidR="000C7C6B" w:rsidRDefault="00BD2AA5" w:rsidP="00BD2AA5">
      <w:pPr>
        <w:rPr>
          <w:b/>
          <w:u w:val="single"/>
        </w:rPr>
      </w:pPr>
      <w:r w:rsidRPr="00BD2AA5">
        <w:rPr>
          <w:b/>
          <w:u w:val="single"/>
        </w:rPr>
        <w:lastRenderedPageBreak/>
        <w:t>Results</w:t>
      </w:r>
    </w:p>
    <w:p w:rsidR="00000000" w:rsidRDefault="00BD2AA5" w:rsidP="00BD2AA5">
      <w:r>
        <w:t>We found no</w:t>
      </w:r>
      <w:r w:rsidR="002612BB" w:rsidRPr="00BD2AA5">
        <w:t xml:space="preserve"> significant difference in the number of guns purchased just after a mass shooting (M=1153004.15, SD=304920.32) and the number of guns purchased at the same time of year when there was no mass s</w:t>
      </w:r>
      <w:r w:rsidR="002612BB" w:rsidRPr="00BD2AA5">
        <w:t>hooting (M=1138564.50, SD=272338.34)</w:t>
      </w:r>
      <w:r w:rsidR="002612BB" w:rsidRPr="00BD2AA5">
        <w:t>; t</w:t>
      </w:r>
      <w:r w:rsidR="00C50E4D">
        <w:t xml:space="preserve"> </w:t>
      </w:r>
      <w:r w:rsidR="002612BB" w:rsidRPr="00BD2AA5">
        <w:t>(1.262), p=.0.212</w:t>
      </w:r>
      <w:r>
        <w:t xml:space="preserve"> during the period from January 2014 through July 2019.  </w:t>
      </w:r>
    </w:p>
    <w:p w:rsidR="00C50E4D" w:rsidRDefault="00C50E4D" w:rsidP="00BD2AA5"/>
    <w:p w:rsidR="00F14F1F" w:rsidRDefault="00C50E4D" w:rsidP="00A744DC">
      <w:r>
        <w:t>We ran Pearson correlations between the variables</w:t>
      </w:r>
      <w:r w:rsidR="00A744DC">
        <w:t xml:space="preserve"> (Number of Mass Shootings, Total Number of Victims, Relative Value (Google Trends), Total Gun Sales without Mass Shooting, Total Gun Sales One Month After a Mass Shooting, and Total Gun Sales During the Month of the Mass Shooting)</w:t>
      </w:r>
      <w:r>
        <w:t>.</w:t>
      </w:r>
      <w:r w:rsidR="00A744DC">
        <w:t xml:space="preserve">  There was a significant relationship were between Total Number of Victims and Relative Value (r=.70, n=28, p&lt;.001).  We found</w:t>
      </w:r>
      <w:r w:rsidR="00A744DC">
        <w:t xml:space="preserve"> a </w:t>
      </w:r>
      <w:r w:rsidR="00A744DC">
        <w:t>si</w:t>
      </w:r>
      <w:r w:rsidR="00A744DC">
        <w:t xml:space="preserve">gnificant relationship were between Total </w:t>
      </w:r>
      <w:r w:rsidR="00A744DC">
        <w:t xml:space="preserve">Gun Sales After a Mass Shooting and Total Gun Sales Without a Mass Shooting </w:t>
      </w:r>
      <w:r w:rsidR="00A744DC">
        <w:t>(r=.7</w:t>
      </w:r>
      <w:r w:rsidR="00A744DC">
        <w:t>4</w:t>
      </w:r>
      <w:r w:rsidR="00A744DC">
        <w:t>, n=28, p&lt;.001)</w:t>
      </w:r>
      <w:r w:rsidR="00A744DC">
        <w:t xml:space="preserve"> and between Total Gun Sales After a Mass Shooting and Total Gun Sales the Month of </w:t>
      </w:r>
      <w:r w:rsidR="00920F02">
        <w:t>a</w:t>
      </w:r>
      <w:r w:rsidR="00A744DC">
        <w:t xml:space="preserve"> Mass Shooting (r=.54, n=28, p=.003)</w:t>
      </w:r>
      <w:r w:rsidR="00A744DC">
        <w:t xml:space="preserve"> </w:t>
      </w:r>
      <w:r w:rsidR="00920F02">
        <w:t>(See Figure 1).</w:t>
      </w:r>
    </w:p>
    <w:p w:rsidR="0004274E" w:rsidRDefault="0004274E" w:rsidP="00A744DC"/>
    <w:p w:rsidR="00C217B0" w:rsidRDefault="00920F02">
      <w:pPr>
        <w:rPr>
          <w:b/>
          <w:u w:val="single"/>
        </w:rPr>
      </w:pPr>
      <w:r w:rsidRPr="00C217B0">
        <w:rPr>
          <w:b/>
          <w:u w:val="single"/>
        </w:rPr>
        <w:t>Conclusions and Limitations</w:t>
      </w:r>
    </w:p>
    <w:p w:rsidR="00000000" w:rsidRDefault="002612BB" w:rsidP="00C217B0">
      <w:pPr>
        <w:rPr>
          <w:rFonts w:cstheme="minorHAnsi"/>
        </w:rPr>
      </w:pPr>
      <w:r w:rsidRPr="00C217B0">
        <w:t xml:space="preserve">We could not find a statistically significant relationship between mass shootings and an increase in gun sales as compared to the sales the year prior during the time period we considered in this study.    </w:t>
      </w:r>
      <w:r w:rsidR="00C217B0">
        <w:t xml:space="preserve">While there is support in the literature for this relationship it appears that it is a bit more complicated than what the present study could detect.  </w:t>
      </w:r>
      <w:proofErr w:type="spellStart"/>
      <w:r w:rsidR="00C217B0">
        <w:t>Callcut</w:t>
      </w:r>
      <w:proofErr w:type="spellEnd"/>
      <w:r w:rsidR="00C217B0">
        <w:t xml:space="preserve">, Robles, </w:t>
      </w:r>
      <w:proofErr w:type="spellStart"/>
      <w:r w:rsidR="00C217B0">
        <w:t>Kornblith</w:t>
      </w:r>
      <w:proofErr w:type="spellEnd"/>
      <w:r w:rsidR="00C217B0">
        <w:t xml:space="preserve">, </w:t>
      </w:r>
      <w:proofErr w:type="spellStart"/>
      <w:r w:rsidR="00C217B0">
        <w:t>Plevin</w:t>
      </w:r>
      <w:proofErr w:type="spellEnd"/>
      <w:r w:rsidR="00C217B0">
        <w:t>, &amp; Mell (2019)</w:t>
      </w:r>
      <w:r w:rsidR="00C217B0">
        <w:t xml:space="preserve"> found a significant increase in gun purchases but their study covered</w:t>
      </w:r>
      <w:r w:rsidR="00160F65">
        <w:t xml:space="preserve"> a twenty-year span.  They also used a narrower definition of mass shootings.  They do also mention that the influence of legislation could impact the relationship between mass shootings and gun purchases.  </w:t>
      </w:r>
      <w:r w:rsidR="00160F65">
        <w:t>Liu &amp; Wiebe</w:t>
      </w:r>
      <w:r w:rsidR="00160F65">
        <w:t xml:space="preserve"> (2019) found more mixed results.  The found that some shootings were associated with increase in gun purchases and some were actually associated with a decrease in gun purchases.  Other factors like higher fatality count and media attention have been found to influence the relationship between mass shootings and gun purchases.  In our study we did not find a relationship between a higher number of victims and gun purchases (r= </w:t>
      </w:r>
      <w:r w:rsidR="00E36153" w:rsidRPr="00160F65">
        <w:rPr>
          <w:rFonts w:cstheme="minorHAnsi"/>
        </w:rPr>
        <w:t>.18</w:t>
      </w:r>
      <w:r w:rsidR="00E36153">
        <w:rPr>
          <w:rFonts w:cstheme="minorHAnsi"/>
        </w:rPr>
        <w:t xml:space="preserve">, n=28, p=.36).  We did, however, find a significant but small relationship between number of victims and relative value from Google Trends (r=.70, n=28, p&lt;.001).  This is made less interesting since a higher relative value on Google Trends was part of the criteria for selecting mass shootings.  Based on the data we found it appears that gun purchases follow a similar pattern over the months of each year.  We did find a small significant relationship between total gun sales after a mass shooting and total gun sales without a mass shooting but these gun sales occurred in the same month in different years (r=.74, n=28, p&lt;.001).  </w:t>
      </w:r>
    </w:p>
    <w:p w:rsidR="00E36153" w:rsidRDefault="00E36153" w:rsidP="00C217B0"/>
    <w:p w:rsidR="00E36153" w:rsidRPr="00C217B0" w:rsidRDefault="00E36153" w:rsidP="00C217B0">
      <w:r>
        <w:t xml:space="preserve">This study had numerous limitations.  One of these is the narrow definition of mass shootings.  If we used a broader definition of mass shootings we would have had more data points.  </w:t>
      </w:r>
      <w:r w:rsidR="000C7C6B">
        <w:t xml:space="preserve">We also limited the period of time we examined to five years.  It is likely that had we looked at a longer period of time we would have had the opportunity to illuminate more patterns in mass shootings and gun sales.    Even though the </w:t>
      </w:r>
      <w:r w:rsidR="000C7C6B">
        <w:t>FBI’s National Instant Criminal Background Check System</w:t>
      </w:r>
      <w:r w:rsidR="000C7C6B">
        <w:t xml:space="preserve"> data has been used in other studies it is not an absolute measure of gun purchases.   It is possible that an absolute measure of gun </w:t>
      </w:r>
      <w:r w:rsidR="000C7C6B">
        <w:lastRenderedPageBreak/>
        <w:t xml:space="preserve">purchases would allow us to capture a relationship between mas shooting and gun purchases.  There appear to be a number of other factors that impact this relationship and the relationship seems to be more complicated.  It would be helpful to examine </w:t>
      </w:r>
      <w:proofErr w:type="gramStart"/>
      <w:r w:rsidR="000C7C6B">
        <w:t>these other factor</w:t>
      </w:r>
      <w:proofErr w:type="gramEnd"/>
      <w:r w:rsidR="000C7C6B">
        <w:t xml:space="preserve"> in more detail to see how they affect this relationship.  </w:t>
      </w:r>
    </w:p>
    <w:p w:rsidR="00920F02" w:rsidRPr="00C217B0" w:rsidRDefault="00C217B0" w:rsidP="00C217B0">
      <w:pPr>
        <w:rPr>
          <w:b/>
          <w:i/>
        </w:rPr>
      </w:pPr>
      <w:r w:rsidRPr="00C217B0">
        <w:rPr>
          <w:b/>
          <w:i/>
        </w:rPr>
        <w:t xml:space="preserve"> </w:t>
      </w:r>
      <w:r w:rsidR="00920F02" w:rsidRPr="00C217B0">
        <w:rPr>
          <w:b/>
          <w:i/>
        </w:rPr>
        <w:br w:type="page"/>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14F1F" w:rsidTr="0004274E">
        <w:tc>
          <w:tcPr>
            <w:tcW w:w="9350" w:type="dxa"/>
            <w:gridSpan w:val="7"/>
            <w:tcBorders>
              <w:top w:val="nil"/>
              <w:left w:val="nil"/>
              <w:bottom w:val="single" w:sz="4" w:space="0" w:color="auto"/>
              <w:right w:val="nil"/>
            </w:tcBorders>
          </w:tcPr>
          <w:p w:rsidR="00F14F1F" w:rsidRPr="0004274E" w:rsidRDefault="00920F02" w:rsidP="00A744DC">
            <w:pPr>
              <w:rPr>
                <w:i/>
              </w:rPr>
            </w:pPr>
            <w:r>
              <w:rPr>
                <w:i/>
              </w:rPr>
              <w:lastRenderedPageBreak/>
              <w:t xml:space="preserve">Figure 1: </w:t>
            </w:r>
            <w:r w:rsidR="00F14F1F" w:rsidRPr="0004274E">
              <w:rPr>
                <w:i/>
              </w:rPr>
              <w:t>Correlation Table for Mass Shootings and Gun Sales</w:t>
            </w:r>
          </w:p>
        </w:tc>
      </w:tr>
      <w:tr w:rsidR="00F14F1F" w:rsidTr="0004274E">
        <w:tc>
          <w:tcPr>
            <w:tcW w:w="1335" w:type="dxa"/>
            <w:tcBorders>
              <w:left w:val="nil"/>
              <w:bottom w:val="single" w:sz="4" w:space="0" w:color="auto"/>
              <w:right w:val="nil"/>
            </w:tcBorders>
          </w:tcPr>
          <w:p w:rsidR="00F14F1F" w:rsidRPr="0004274E" w:rsidRDefault="00F14F1F" w:rsidP="00F14F1F">
            <w:pPr>
              <w:rPr>
                <w:b/>
              </w:rPr>
            </w:pPr>
            <w:r w:rsidRPr="0004274E">
              <w:rPr>
                <w:b/>
              </w:rPr>
              <w:t>Variable</w:t>
            </w:r>
          </w:p>
        </w:tc>
        <w:tc>
          <w:tcPr>
            <w:tcW w:w="1335" w:type="dxa"/>
            <w:tcBorders>
              <w:left w:val="nil"/>
              <w:bottom w:val="single" w:sz="4" w:space="0" w:color="auto"/>
              <w:right w:val="nil"/>
            </w:tcBorders>
          </w:tcPr>
          <w:p w:rsidR="00F14F1F" w:rsidRPr="0004274E" w:rsidRDefault="00F14F1F" w:rsidP="00F14F1F">
            <w:pPr>
              <w:pStyle w:val="NormalWeb"/>
              <w:spacing w:before="0" w:beforeAutospacing="0" w:after="0" w:afterAutospacing="0"/>
              <w:rPr>
                <w:rFonts w:ascii="Arial" w:hAnsi="Arial" w:cs="Arial"/>
                <w:b/>
                <w:sz w:val="22"/>
                <w:szCs w:val="22"/>
              </w:rPr>
            </w:pPr>
            <w:r w:rsidRPr="0004274E">
              <w:rPr>
                <w:rFonts w:ascii="Calibri" w:hAnsi="Calibri" w:cs="Calibri"/>
                <w:b/>
                <w:bCs/>
                <w:kern w:val="24"/>
                <w:sz w:val="22"/>
                <w:szCs w:val="22"/>
              </w:rPr>
              <w:t>Number of Mass Shootings</w:t>
            </w:r>
          </w:p>
        </w:tc>
        <w:tc>
          <w:tcPr>
            <w:tcW w:w="1336" w:type="dxa"/>
            <w:tcBorders>
              <w:left w:val="nil"/>
              <w:bottom w:val="single" w:sz="4" w:space="0" w:color="auto"/>
              <w:right w:val="nil"/>
            </w:tcBorders>
          </w:tcPr>
          <w:p w:rsidR="00F14F1F" w:rsidRPr="0004274E" w:rsidRDefault="00F14F1F" w:rsidP="00F14F1F">
            <w:pPr>
              <w:pStyle w:val="NormalWeb"/>
              <w:spacing w:before="0" w:beforeAutospacing="0" w:after="0" w:afterAutospacing="0"/>
              <w:rPr>
                <w:rFonts w:ascii="Arial" w:hAnsi="Arial" w:cs="Arial"/>
                <w:b/>
                <w:sz w:val="22"/>
                <w:szCs w:val="22"/>
              </w:rPr>
            </w:pPr>
            <w:r w:rsidRPr="0004274E">
              <w:rPr>
                <w:rFonts w:ascii="Calibri" w:hAnsi="Calibri" w:cs="Calibri"/>
                <w:b/>
                <w:bCs/>
                <w:kern w:val="24"/>
                <w:sz w:val="22"/>
                <w:szCs w:val="22"/>
              </w:rPr>
              <w:t>Total Number of Victims</w:t>
            </w:r>
          </w:p>
        </w:tc>
        <w:tc>
          <w:tcPr>
            <w:tcW w:w="1336" w:type="dxa"/>
            <w:tcBorders>
              <w:left w:val="nil"/>
              <w:bottom w:val="single" w:sz="4" w:space="0" w:color="auto"/>
              <w:right w:val="nil"/>
            </w:tcBorders>
          </w:tcPr>
          <w:p w:rsidR="00F14F1F" w:rsidRPr="0004274E" w:rsidRDefault="00F14F1F" w:rsidP="00F14F1F">
            <w:pPr>
              <w:pStyle w:val="NormalWeb"/>
              <w:spacing w:before="0" w:beforeAutospacing="0" w:after="0" w:afterAutospacing="0"/>
              <w:rPr>
                <w:rFonts w:ascii="Arial" w:hAnsi="Arial" w:cs="Arial"/>
                <w:b/>
                <w:sz w:val="22"/>
                <w:szCs w:val="22"/>
              </w:rPr>
            </w:pPr>
            <w:r w:rsidRPr="0004274E">
              <w:rPr>
                <w:rFonts w:ascii="Calibri" w:hAnsi="Calibri" w:cs="Calibri"/>
                <w:b/>
                <w:bCs/>
                <w:kern w:val="24"/>
                <w:sz w:val="22"/>
                <w:szCs w:val="22"/>
              </w:rPr>
              <w:t>Relative Value (Google Search)</w:t>
            </w:r>
          </w:p>
        </w:tc>
        <w:tc>
          <w:tcPr>
            <w:tcW w:w="1336" w:type="dxa"/>
            <w:tcBorders>
              <w:left w:val="nil"/>
              <w:bottom w:val="single" w:sz="4" w:space="0" w:color="auto"/>
              <w:right w:val="nil"/>
            </w:tcBorders>
          </w:tcPr>
          <w:p w:rsidR="00F14F1F" w:rsidRPr="0004274E" w:rsidRDefault="00F14F1F" w:rsidP="00F14F1F">
            <w:pPr>
              <w:pStyle w:val="NormalWeb"/>
              <w:spacing w:before="0" w:beforeAutospacing="0" w:after="0" w:afterAutospacing="0"/>
              <w:rPr>
                <w:rFonts w:ascii="Arial" w:hAnsi="Arial" w:cs="Arial"/>
                <w:b/>
                <w:sz w:val="22"/>
                <w:szCs w:val="22"/>
              </w:rPr>
            </w:pPr>
            <w:r w:rsidRPr="0004274E">
              <w:rPr>
                <w:rFonts w:ascii="Calibri" w:hAnsi="Calibri" w:cs="Calibri"/>
                <w:b/>
                <w:bCs/>
                <w:kern w:val="24"/>
                <w:sz w:val="22"/>
                <w:szCs w:val="22"/>
              </w:rPr>
              <w:t>Total Gun Sales Without Mass Shooting</w:t>
            </w:r>
          </w:p>
        </w:tc>
        <w:tc>
          <w:tcPr>
            <w:tcW w:w="1336" w:type="dxa"/>
            <w:tcBorders>
              <w:left w:val="nil"/>
              <w:bottom w:val="single" w:sz="4" w:space="0" w:color="auto"/>
              <w:right w:val="nil"/>
            </w:tcBorders>
          </w:tcPr>
          <w:p w:rsidR="00F14F1F" w:rsidRPr="0004274E" w:rsidRDefault="00F14F1F" w:rsidP="00F14F1F">
            <w:pPr>
              <w:pStyle w:val="NormalWeb"/>
              <w:spacing w:before="0" w:beforeAutospacing="0" w:after="0" w:afterAutospacing="0"/>
              <w:rPr>
                <w:rFonts w:ascii="Arial" w:hAnsi="Arial" w:cs="Arial"/>
                <w:b/>
                <w:sz w:val="22"/>
                <w:szCs w:val="22"/>
              </w:rPr>
            </w:pPr>
            <w:r w:rsidRPr="0004274E">
              <w:rPr>
                <w:rFonts w:ascii="Calibri" w:hAnsi="Calibri" w:cs="Calibri"/>
                <w:b/>
                <w:bCs/>
                <w:kern w:val="24"/>
                <w:sz w:val="22"/>
                <w:szCs w:val="22"/>
              </w:rPr>
              <w:t>Total Gun Sales Month After Mass Shooting</w:t>
            </w:r>
          </w:p>
        </w:tc>
        <w:tc>
          <w:tcPr>
            <w:tcW w:w="1336" w:type="dxa"/>
            <w:tcBorders>
              <w:left w:val="nil"/>
              <w:bottom w:val="single" w:sz="4" w:space="0" w:color="auto"/>
              <w:right w:val="nil"/>
            </w:tcBorders>
          </w:tcPr>
          <w:p w:rsidR="00F14F1F" w:rsidRPr="0004274E" w:rsidRDefault="00F14F1F" w:rsidP="00F14F1F">
            <w:pPr>
              <w:pStyle w:val="NormalWeb"/>
              <w:spacing w:before="0" w:beforeAutospacing="0" w:after="0" w:afterAutospacing="0"/>
              <w:rPr>
                <w:rFonts w:ascii="Arial" w:hAnsi="Arial" w:cs="Arial"/>
                <w:b/>
                <w:sz w:val="22"/>
                <w:szCs w:val="22"/>
              </w:rPr>
            </w:pPr>
            <w:r w:rsidRPr="0004274E">
              <w:rPr>
                <w:rFonts w:ascii="Calibri" w:hAnsi="Calibri" w:cs="Calibri"/>
                <w:b/>
                <w:bCs/>
                <w:kern w:val="24"/>
                <w:sz w:val="22"/>
                <w:szCs w:val="22"/>
              </w:rPr>
              <w:t>Total Gun Sales During the Month of a Mass Shooting</w:t>
            </w:r>
          </w:p>
        </w:tc>
      </w:tr>
      <w:tr w:rsidR="0004274E" w:rsidRPr="0004274E" w:rsidTr="0004274E">
        <w:tc>
          <w:tcPr>
            <w:tcW w:w="1335" w:type="dxa"/>
            <w:tcBorders>
              <w:top w:val="single" w:sz="4" w:space="0" w:color="auto"/>
              <w:left w:val="nil"/>
              <w:bottom w:val="nil"/>
              <w:right w:val="nil"/>
            </w:tcBorders>
          </w:tcPr>
          <w:p w:rsidR="0004274E" w:rsidRPr="0004274E" w:rsidRDefault="0004274E" w:rsidP="0004274E">
            <w:pPr>
              <w:rPr>
                <w:rFonts w:ascii="Calibri" w:hAnsi="Calibri" w:cs="Calibri"/>
                <w:b/>
                <w:bCs/>
                <w:kern w:val="24"/>
              </w:rPr>
            </w:pPr>
            <w:r w:rsidRPr="0004274E">
              <w:rPr>
                <w:rFonts w:ascii="Calibri" w:hAnsi="Calibri" w:cs="Calibri"/>
                <w:b/>
                <w:bCs/>
                <w:kern w:val="24"/>
              </w:rPr>
              <w:t>Number of Mass Shootings</w:t>
            </w:r>
          </w:p>
          <w:p w:rsidR="0004274E" w:rsidRPr="0004274E" w:rsidRDefault="0004274E" w:rsidP="0004274E">
            <w:pPr>
              <w:rPr>
                <w:b/>
              </w:rPr>
            </w:pPr>
          </w:p>
        </w:tc>
        <w:tc>
          <w:tcPr>
            <w:tcW w:w="1335" w:type="dxa"/>
            <w:tcBorders>
              <w:top w:val="single" w:sz="4" w:space="0" w:color="auto"/>
              <w:left w:val="nil"/>
              <w:bottom w:val="nil"/>
              <w:right w:val="nil"/>
            </w:tcBorders>
            <w:vAlign w:val="center"/>
          </w:tcPr>
          <w:p w:rsidR="0004274E" w:rsidRPr="00160F65" w:rsidRDefault="0004274E" w:rsidP="0004274E">
            <w:pPr>
              <w:pStyle w:val="NormalWeb"/>
              <w:spacing w:before="0" w:beforeAutospacing="0" w:after="0" w:afterAutospacing="0"/>
              <w:jc w:val="center"/>
              <w:rPr>
                <w:rFonts w:asciiTheme="minorHAnsi" w:hAnsiTheme="minorHAnsi" w:cstheme="minorHAnsi"/>
                <w:sz w:val="22"/>
                <w:szCs w:val="22"/>
              </w:rPr>
            </w:pPr>
            <w:r w:rsidRPr="00160F65">
              <w:rPr>
                <w:rFonts w:asciiTheme="minorHAnsi" w:hAnsiTheme="minorHAnsi" w:cstheme="minorHAnsi"/>
                <w:color w:val="000000" w:themeColor="dark1"/>
                <w:kern w:val="24"/>
                <w:sz w:val="22"/>
                <w:szCs w:val="22"/>
              </w:rPr>
              <w:t>1.0</w:t>
            </w:r>
          </w:p>
        </w:tc>
        <w:tc>
          <w:tcPr>
            <w:tcW w:w="1336" w:type="dxa"/>
            <w:tcBorders>
              <w:top w:val="single" w:sz="4" w:space="0" w:color="auto"/>
              <w:left w:val="nil"/>
              <w:bottom w:val="nil"/>
              <w:right w:val="nil"/>
            </w:tcBorders>
            <w:vAlign w:val="center"/>
          </w:tcPr>
          <w:p w:rsidR="0004274E" w:rsidRPr="00160F65" w:rsidRDefault="00160F65" w:rsidP="0004274E">
            <w:pPr>
              <w:pStyle w:val="NormalWeb"/>
              <w:spacing w:before="0" w:beforeAutospacing="0" w:after="0" w:afterAutospacing="0"/>
              <w:jc w:val="center"/>
              <w:rPr>
                <w:rFonts w:asciiTheme="minorHAnsi" w:hAnsiTheme="minorHAnsi" w:cstheme="minorHAnsi"/>
                <w:sz w:val="22"/>
                <w:szCs w:val="22"/>
              </w:rPr>
            </w:pPr>
            <w:r w:rsidRPr="00160F65">
              <w:rPr>
                <w:rFonts w:asciiTheme="minorHAnsi" w:hAnsiTheme="minorHAnsi" w:cstheme="minorHAnsi"/>
                <w:sz w:val="22"/>
                <w:szCs w:val="22"/>
              </w:rPr>
              <w:t>.30</w:t>
            </w:r>
          </w:p>
        </w:tc>
        <w:tc>
          <w:tcPr>
            <w:tcW w:w="1336" w:type="dxa"/>
            <w:tcBorders>
              <w:top w:val="single" w:sz="4" w:space="0" w:color="auto"/>
              <w:left w:val="nil"/>
              <w:bottom w:val="nil"/>
              <w:right w:val="nil"/>
            </w:tcBorders>
            <w:vAlign w:val="center"/>
          </w:tcPr>
          <w:p w:rsidR="0004274E" w:rsidRPr="00160F65" w:rsidRDefault="00160F65" w:rsidP="0004274E">
            <w:pPr>
              <w:pStyle w:val="NormalWeb"/>
              <w:spacing w:before="0" w:beforeAutospacing="0" w:after="0" w:afterAutospacing="0"/>
              <w:jc w:val="center"/>
              <w:rPr>
                <w:rFonts w:asciiTheme="minorHAnsi" w:hAnsiTheme="minorHAnsi" w:cstheme="minorHAnsi"/>
                <w:sz w:val="22"/>
                <w:szCs w:val="22"/>
              </w:rPr>
            </w:pPr>
            <w:r w:rsidRPr="00160F65">
              <w:rPr>
                <w:rFonts w:asciiTheme="minorHAnsi" w:hAnsiTheme="minorHAnsi" w:cstheme="minorHAnsi"/>
                <w:sz w:val="22"/>
                <w:szCs w:val="22"/>
              </w:rPr>
              <w:t>.20</w:t>
            </w:r>
          </w:p>
        </w:tc>
        <w:tc>
          <w:tcPr>
            <w:tcW w:w="1336" w:type="dxa"/>
            <w:tcBorders>
              <w:top w:val="single" w:sz="4" w:space="0" w:color="auto"/>
              <w:left w:val="nil"/>
              <w:bottom w:val="nil"/>
              <w:right w:val="nil"/>
            </w:tcBorders>
            <w:vAlign w:val="center"/>
          </w:tcPr>
          <w:p w:rsidR="0004274E" w:rsidRPr="00160F65" w:rsidRDefault="00160F65" w:rsidP="0004274E">
            <w:pPr>
              <w:pStyle w:val="NormalWeb"/>
              <w:spacing w:before="0" w:beforeAutospacing="0" w:after="0" w:afterAutospacing="0"/>
              <w:jc w:val="center"/>
              <w:rPr>
                <w:rFonts w:asciiTheme="minorHAnsi" w:hAnsiTheme="minorHAnsi" w:cstheme="minorHAnsi"/>
                <w:sz w:val="22"/>
                <w:szCs w:val="22"/>
              </w:rPr>
            </w:pPr>
            <w:r w:rsidRPr="00160F65">
              <w:rPr>
                <w:rFonts w:asciiTheme="minorHAnsi" w:hAnsiTheme="minorHAnsi" w:cstheme="minorHAnsi"/>
                <w:sz w:val="22"/>
                <w:szCs w:val="22"/>
              </w:rPr>
              <w:t>.19</w:t>
            </w:r>
          </w:p>
        </w:tc>
        <w:tc>
          <w:tcPr>
            <w:tcW w:w="1336" w:type="dxa"/>
            <w:tcBorders>
              <w:top w:val="single" w:sz="4" w:space="0" w:color="auto"/>
              <w:left w:val="nil"/>
              <w:bottom w:val="nil"/>
              <w:right w:val="nil"/>
            </w:tcBorders>
            <w:vAlign w:val="center"/>
          </w:tcPr>
          <w:p w:rsidR="0004274E" w:rsidRPr="00160F65" w:rsidRDefault="00160F65" w:rsidP="0004274E">
            <w:pPr>
              <w:pStyle w:val="NormalWeb"/>
              <w:spacing w:before="0" w:beforeAutospacing="0" w:after="0" w:afterAutospacing="0"/>
              <w:jc w:val="center"/>
              <w:rPr>
                <w:rFonts w:asciiTheme="minorHAnsi" w:hAnsiTheme="minorHAnsi" w:cstheme="minorHAnsi"/>
                <w:sz w:val="22"/>
                <w:szCs w:val="22"/>
              </w:rPr>
            </w:pPr>
            <w:r w:rsidRPr="00160F65">
              <w:rPr>
                <w:rFonts w:asciiTheme="minorHAnsi" w:hAnsiTheme="minorHAnsi" w:cstheme="minorHAnsi"/>
                <w:sz w:val="22"/>
                <w:szCs w:val="22"/>
              </w:rPr>
              <w:t>-.02</w:t>
            </w:r>
          </w:p>
        </w:tc>
        <w:tc>
          <w:tcPr>
            <w:tcW w:w="1336" w:type="dxa"/>
            <w:tcBorders>
              <w:top w:val="single" w:sz="4" w:space="0" w:color="auto"/>
              <w:left w:val="nil"/>
              <w:bottom w:val="nil"/>
              <w:right w:val="nil"/>
            </w:tcBorders>
            <w:vAlign w:val="center"/>
          </w:tcPr>
          <w:p w:rsidR="0004274E" w:rsidRPr="00160F65" w:rsidRDefault="00160F65" w:rsidP="0004274E">
            <w:pPr>
              <w:pStyle w:val="NormalWeb"/>
              <w:spacing w:before="0" w:beforeAutospacing="0" w:after="0" w:afterAutospacing="0"/>
              <w:jc w:val="center"/>
              <w:rPr>
                <w:rFonts w:asciiTheme="minorHAnsi" w:hAnsiTheme="minorHAnsi" w:cstheme="minorHAnsi"/>
                <w:sz w:val="22"/>
                <w:szCs w:val="22"/>
              </w:rPr>
            </w:pPr>
            <w:r w:rsidRPr="00160F65">
              <w:rPr>
                <w:rFonts w:asciiTheme="minorHAnsi" w:hAnsiTheme="minorHAnsi" w:cstheme="minorHAnsi"/>
                <w:sz w:val="22"/>
                <w:szCs w:val="22"/>
              </w:rPr>
              <w:t>.06</w:t>
            </w:r>
          </w:p>
        </w:tc>
      </w:tr>
      <w:tr w:rsidR="0004274E" w:rsidRPr="0004274E" w:rsidTr="0004274E">
        <w:tc>
          <w:tcPr>
            <w:tcW w:w="1335" w:type="dxa"/>
            <w:tcBorders>
              <w:top w:val="nil"/>
              <w:left w:val="nil"/>
              <w:bottom w:val="nil"/>
              <w:right w:val="nil"/>
            </w:tcBorders>
          </w:tcPr>
          <w:p w:rsidR="0004274E" w:rsidRPr="0004274E" w:rsidRDefault="0004274E" w:rsidP="0004274E">
            <w:pPr>
              <w:rPr>
                <w:rFonts w:ascii="Calibri" w:hAnsi="Calibri" w:cs="Calibri"/>
                <w:b/>
                <w:bCs/>
                <w:kern w:val="24"/>
              </w:rPr>
            </w:pPr>
            <w:r w:rsidRPr="0004274E">
              <w:rPr>
                <w:rFonts w:ascii="Calibri" w:hAnsi="Calibri" w:cs="Calibri"/>
                <w:b/>
                <w:bCs/>
                <w:kern w:val="24"/>
              </w:rPr>
              <w:t xml:space="preserve">Total </w:t>
            </w:r>
          </w:p>
          <w:p w:rsidR="0004274E" w:rsidRPr="0004274E" w:rsidRDefault="0004274E" w:rsidP="0004274E">
            <w:pPr>
              <w:rPr>
                <w:rFonts w:ascii="Calibri" w:hAnsi="Calibri" w:cs="Calibri"/>
                <w:b/>
                <w:bCs/>
                <w:kern w:val="24"/>
              </w:rPr>
            </w:pPr>
            <w:r w:rsidRPr="0004274E">
              <w:rPr>
                <w:rFonts w:ascii="Calibri" w:hAnsi="Calibri" w:cs="Calibri"/>
                <w:b/>
                <w:bCs/>
                <w:kern w:val="24"/>
              </w:rPr>
              <w:t>Number of Victims</w:t>
            </w:r>
          </w:p>
          <w:p w:rsidR="0004274E" w:rsidRPr="0004274E" w:rsidRDefault="0004274E" w:rsidP="0004274E">
            <w:pPr>
              <w:rPr>
                <w:b/>
              </w:rPr>
            </w:pPr>
          </w:p>
        </w:tc>
        <w:tc>
          <w:tcPr>
            <w:tcW w:w="1335" w:type="dxa"/>
            <w:tcBorders>
              <w:top w:val="nil"/>
              <w:left w:val="nil"/>
              <w:bottom w:val="nil"/>
              <w:right w:val="nil"/>
            </w:tcBorders>
            <w:vAlign w:val="center"/>
          </w:tcPr>
          <w:p w:rsidR="0004274E" w:rsidRPr="00160F65" w:rsidRDefault="0004274E" w:rsidP="0004274E">
            <w:pPr>
              <w:pStyle w:val="NormalWeb"/>
              <w:spacing w:before="0" w:beforeAutospacing="0" w:after="0" w:afterAutospacing="0"/>
              <w:jc w:val="center"/>
              <w:rPr>
                <w:rFonts w:asciiTheme="minorHAnsi" w:hAnsiTheme="minorHAnsi" w:cstheme="minorHAnsi"/>
                <w:sz w:val="22"/>
                <w:szCs w:val="22"/>
              </w:rPr>
            </w:pPr>
          </w:p>
        </w:tc>
        <w:tc>
          <w:tcPr>
            <w:tcW w:w="1336" w:type="dxa"/>
            <w:tcBorders>
              <w:top w:val="nil"/>
              <w:left w:val="nil"/>
              <w:bottom w:val="nil"/>
              <w:right w:val="nil"/>
            </w:tcBorders>
            <w:vAlign w:val="center"/>
          </w:tcPr>
          <w:p w:rsidR="0004274E" w:rsidRPr="00160F65" w:rsidRDefault="0004274E" w:rsidP="0004274E">
            <w:pPr>
              <w:pStyle w:val="NormalWeb"/>
              <w:spacing w:before="0" w:beforeAutospacing="0" w:after="0" w:afterAutospacing="0"/>
              <w:jc w:val="center"/>
              <w:rPr>
                <w:rFonts w:asciiTheme="minorHAnsi" w:hAnsiTheme="minorHAnsi" w:cstheme="minorHAnsi"/>
                <w:sz w:val="22"/>
                <w:szCs w:val="22"/>
              </w:rPr>
            </w:pPr>
            <w:r w:rsidRPr="00160F65">
              <w:rPr>
                <w:rFonts w:asciiTheme="minorHAnsi" w:hAnsiTheme="minorHAnsi" w:cstheme="minorHAnsi"/>
                <w:color w:val="000000" w:themeColor="dark1"/>
                <w:kern w:val="24"/>
                <w:sz w:val="22"/>
                <w:szCs w:val="22"/>
              </w:rPr>
              <w:t>1.0</w:t>
            </w:r>
          </w:p>
        </w:tc>
        <w:tc>
          <w:tcPr>
            <w:tcW w:w="1336" w:type="dxa"/>
            <w:tcBorders>
              <w:top w:val="nil"/>
              <w:left w:val="nil"/>
              <w:bottom w:val="nil"/>
              <w:right w:val="nil"/>
            </w:tcBorders>
            <w:vAlign w:val="center"/>
          </w:tcPr>
          <w:p w:rsidR="0004274E" w:rsidRPr="00160F65" w:rsidRDefault="00160F65" w:rsidP="0004274E">
            <w:pPr>
              <w:pStyle w:val="NormalWeb"/>
              <w:spacing w:before="0" w:beforeAutospacing="0" w:after="0" w:afterAutospacing="0"/>
              <w:jc w:val="center"/>
              <w:rPr>
                <w:rFonts w:asciiTheme="minorHAnsi" w:hAnsiTheme="minorHAnsi" w:cstheme="minorHAnsi"/>
                <w:sz w:val="22"/>
                <w:szCs w:val="22"/>
              </w:rPr>
            </w:pPr>
            <w:r w:rsidRPr="00160F65">
              <w:rPr>
                <w:rFonts w:asciiTheme="minorHAnsi" w:hAnsiTheme="minorHAnsi" w:cstheme="minorHAnsi"/>
                <w:sz w:val="22"/>
                <w:szCs w:val="22"/>
              </w:rPr>
              <w:t>.70**</w:t>
            </w:r>
          </w:p>
        </w:tc>
        <w:tc>
          <w:tcPr>
            <w:tcW w:w="1336" w:type="dxa"/>
            <w:tcBorders>
              <w:top w:val="nil"/>
              <w:left w:val="nil"/>
              <w:bottom w:val="nil"/>
              <w:right w:val="nil"/>
            </w:tcBorders>
            <w:vAlign w:val="center"/>
          </w:tcPr>
          <w:p w:rsidR="0004274E" w:rsidRPr="00160F65" w:rsidRDefault="00160F65" w:rsidP="0004274E">
            <w:pPr>
              <w:pStyle w:val="NormalWeb"/>
              <w:spacing w:before="0" w:beforeAutospacing="0" w:after="0" w:afterAutospacing="0"/>
              <w:jc w:val="center"/>
              <w:rPr>
                <w:rFonts w:asciiTheme="minorHAnsi" w:hAnsiTheme="minorHAnsi" w:cstheme="minorHAnsi"/>
                <w:sz w:val="22"/>
                <w:szCs w:val="22"/>
              </w:rPr>
            </w:pPr>
            <w:r w:rsidRPr="00160F65">
              <w:rPr>
                <w:rFonts w:asciiTheme="minorHAnsi" w:hAnsiTheme="minorHAnsi" w:cstheme="minorHAnsi"/>
                <w:sz w:val="22"/>
                <w:szCs w:val="22"/>
              </w:rPr>
              <w:t>.33</w:t>
            </w:r>
          </w:p>
        </w:tc>
        <w:tc>
          <w:tcPr>
            <w:tcW w:w="1336" w:type="dxa"/>
            <w:tcBorders>
              <w:top w:val="nil"/>
              <w:left w:val="nil"/>
              <w:bottom w:val="nil"/>
              <w:right w:val="nil"/>
            </w:tcBorders>
            <w:vAlign w:val="center"/>
          </w:tcPr>
          <w:p w:rsidR="0004274E" w:rsidRPr="00160F65" w:rsidRDefault="00160F65" w:rsidP="0004274E">
            <w:pPr>
              <w:pStyle w:val="NormalWeb"/>
              <w:spacing w:before="0" w:beforeAutospacing="0" w:after="0" w:afterAutospacing="0"/>
              <w:jc w:val="center"/>
              <w:rPr>
                <w:rFonts w:asciiTheme="minorHAnsi" w:hAnsiTheme="minorHAnsi" w:cstheme="minorHAnsi"/>
                <w:sz w:val="22"/>
                <w:szCs w:val="22"/>
              </w:rPr>
            </w:pPr>
            <w:r w:rsidRPr="00160F65">
              <w:rPr>
                <w:rFonts w:asciiTheme="minorHAnsi" w:hAnsiTheme="minorHAnsi" w:cstheme="minorHAnsi"/>
                <w:sz w:val="22"/>
                <w:szCs w:val="22"/>
              </w:rPr>
              <w:t>.18</w:t>
            </w:r>
          </w:p>
        </w:tc>
        <w:tc>
          <w:tcPr>
            <w:tcW w:w="1336" w:type="dxa"/>
            <w:tcBorders>
              <w:top w:val="nil"/>
              <w:left w:val="nil"/>
              <w:bottom w:val="nil"/>
              <w:right w:val="nil"/>
            </w:tcBorders>
            <w:vAlign w:val="center"/>
          </w:tcPr>
          <w:p w:rsidR="0004274E" w:rsidRPr="00160F65" w:rsidRDefault="00160F65" w:rsidP="0004274E">
            <w:pPr>
              <w:pStyle w:val="NormalWeb"/>
              <w:spacing w:before="0" w:beforeAutospacing="0" w:after="0" w:afterAutospacing="0"/>
              <w:jc w:val="center"/>
              <w:rPr>
                <w:rFonts w:asciiTheme="minorHAnsi" w:hAnsiTheme="minorHAnsi" w:cstheme="minorHAnsi"/>
                <w:sz w:val="22"/>
                <w:szCs w:val="22"/>
              </w:rPr>
            </w:pPr>
            <w:r w:rsidRPr="00160F65">
              <w:rPr>
                <w:rFonts w:asciiTheme="minorHAnsi" w:hAnsiTheme="minorHAnsi" w:cstheme="minorHAnsi"/>
                <w:sz w:val="22"/>
                <w:szCs w:val="22"/>
              </w:rPr>
              <w:t>.06</w:t>
            </w:r>
          </w:p>
        </w:tc>
      </w:tr>
      <w:tr w:rsidR="0004274E" w:rsidRPr="0004274E" w:rsidTr="0004274E">
        <w:tc>
          <w:tcPr>
            <w:tcW w:w="1335" w:type="dxa"/>
            <w:tcBorders>
              <w:top w:val="nil"/>
              <w:left w:val="nil"/>
              <w:bottom w:val="nil"/>
              <w:right w:val="nil"/>
            </w:tcBorders>
          </w:tcPr>
          <w:p w:rsidR="0004274E" w:rsidRPr="0004274E" w:rsidRDefault="0004274E" w:rsidP="0004274E">
            <w:pPr>
              <w:rPr>
                <w:rFonts w:ascii="Calibri" w:hAnsi="Calibri" w:cs="Calibri"/>
                <w:b/>
                <w:bCs/>
                <w:kern w:val="24"/>
              </w:rPr>
            </w:pPr>
            <w:r w:rsidRPr="0004274E">
              <w:rPr>
                <w:rFonts w:ascii="Calibri" w:hAnsi="Calibri" w:cs="Calibri"/>
                <w:b/>
                <w:bCs/>
                <w:kern w:val="24"/>
              </w:rPr>
              <w:t>Relative Value (Google Search)</w:t>
            </w:r>
          </w:p>
          <w:p w:rsidR="0004274E" w:rsidRPr="0004274E" w:rsidRDefault="0004274E" w:rsidP="0004274E">
            <w:pPr>
              <w:rPr>
                <w:b/>
              </w:rPr>
            </w:pPr>
          </w:p>
        </w:tc>
        <w:tc>
          <w:tcPr>
            <w:tcW w:w="1335" w:type="dxa"/>
            <w:tcBorders>
              <w:top w:val="nil"/>
              <w:left w:val="nil"/>
              <w:bottom w:val="nil"/>
              <w:right w:val="nil"/>
            </w:tcBorders>
            <w:vAlign w:val="center"/>
          </w:tcPr>
          <w:p w:rsidR="0004274E" w:rsidRPr="00160F65" w:rsidRDefault="0004274E" w:rsidP="0004274E">
            <w:pPr>
              <w:pStyle w:val="NormalWeb"/>
              <w:spacing w:before="0" w:beforeAutospacing="0" w:after="0" w:afterAutospacing="0"/>
              <w:jc w:val="center"/>
              <w:rPr>
                <w:rFonts w:asciiTheme="minorHAnsi" w:hAnsiTheme="minorHAnsi" w:cstheme="minorHAnsi"/>
                <w:sz w:val="22"/>
                <w:szCs w:val="22"/>
              </w:rPr>
            </w:pPr>
          </w:p>
        </w:tc>
        <w:tc>
          <w:tcPr>
            <w:tcW w:w="1336" w:type="dxa"/>
            <w:tcBorders>
              <w:top w:val="nil"/>
              <w:left w:val="nil"/>
              <w:bottom w:val="nil"/>
              <w:right w:val="nil"/>
            </w:tcBorders>
            <w:vAlign w:val="center"/>
          </w:tcPr>
          <w:p w:rsidR="0004274E" w:rsidRPr="00160F65" w:rsidRDefault="0004274E" w:rsidP="0004274E">
            <w:pPr>
              <w:pStyle w:val="NormalWeb"/>
              <w:spacing w:before="0" w:beforeAutospacing="0" w:after="0" w:afterAutospacing="0"/>
              <w:jc w:val="center"/>
              <w:rPr>
                <w:rFonts w:asciiTheme="minorHAnsi" w:hAnsiTheme="minorHAnsi" w:cstheme="minorHAnsi"/>
                <w:sz w:val="22"/>
                <w:szCs w:val="22"/>
              </w:rPr>
            </w:pPr>
          </w:p>
        </w:tc>
        <w:tc>
          <w:tcPr>
            <w:tcW w:w="1336" w:type="dxa"/>
            <w:tcBorders>
              <w:top w:val="nil"/>
              <w:left w:val="nil"/>
              <w:bottom w:val="nil"/>
              <w:right w:val="nil"/>
            </w:tcBorders>
            <w:vAlign w:val="center"/>
          </w:tcPr>
          <w:p w:rsidR="0004274E" w:rsidRPr="00160F65" w:rsidRDefault="0004274E" w:rsidP="0004274E">
            <w:pPr>
              <w:pStyle w:val="NormalWeb"/>
              <w:spacing w:before="0" w:beforeAutospacing="0" w:after="0" w:afterAutospacing="0"/>
              <w:jc w:val="center"/>
              <w:rPr>
                <w:rFonts w:asciiTheme="minorHAnsi" w:hAnsiTheme="minorHAnsi" w:cstheme="minorHAnsi"/>
                <w:sz w:val="22"/>
                <w:szCs w:val="22"/>
              </w:rPr>
            </w:pPr>
            <w:r w:rsidRPr="00160F65">
              <w:rPr>
                <w:rFonts w:asciiTheme="minorHAnsi" w:hAnsiTheme="minorHAnsi" w:cstheme="minorHAnsi"/>
                <w:color w:val="000000" w:themeColor="dark1"/>
                <w:kern w:val="24"/>
                <w:sz w:val="22"/>
                <w:szCs w:val="22"/>
              </w:rPr>
              <w:t>1.0</w:t>
            </w:r>
          </w:p>
        </w:tc>
        <w:tc>
          <w:tcPr>
            <w:tcW w:w="1336" w:type="dxa"/>
            <w:tcBorders>
              <w:top w:val="nil"/>
              <w:left w:val="nil"/>
              <w:bottom w:val="nil"/>
              <w:right w:val="nil"/>
            </w:tcBorders>
            <w:vAlign w:val="center"/>
          </w:tcPr>
          <w:p w:rsidR="0004274E" w:rsidRPr="00160F65" w:rsidRDefault="00160F65" w:rsidP="0004274E">
            <w:pPr>
              <w:pStyle w:val="NormalWeb"/>
              <w:spacing w:before="0" w:beforeAutospacing="0" w:after="0" w:afterAutospacing="0"/>
              <w:jc w:val="center"/>
              <w:rPr>
                <w:rFonts w:asciiTheme="minorHAnsi" w:hAnsiTheme="minorHAnsi" w:cstheme="minorHAnsi"/>
                <w:sz w:val="22"/>
                <w:szCs w:val="22"/>
              </w:rPr>
            </w:pPr>
            <w:r w:rsidRPr="00160F65">
              <w:rPr>
                <w:rFonts w:asciiTheme="minorHAnsi" w:hAnsiTheme="minorHAnsi" w:cstheme="minorHAnsi"/>
                <w:sz w:val="22"/>
                <w:szCs w:val="22"/>
              </w:rPr>
              <w:t>.23</w:t>
            </w:r>
          </w:p>
        </w:tc>
        <w:tc>
          <w:tcPr>
            <w:tcW w:w="1336" w:type="dxa"/>
            <w:tcBorders>
              <w:top w:val="nil"/>
              <w:left w:val="nil"/>
              <w:bottom w:val="nil"/>
              <w:right w:val="nil"/>
            </w:tcBorders>
            <w:vAlign w:val="center"/>
          </w:tcPr>
          <w:p w:rsidR="0004274E" w:rsidRPr="00160F65" w:rsidRDefault="00160F65" w:rsidP="0004274E">
            <w:pPr>
              <w:pStyle w:val="NormalWeb"/>
              <w:spacing w:before="0" w:beforeAutospacing="0" w:after="0" w:afterAutospacing="0"/>
              <w:jc w:val="center"/>
              <w:rPr>
                <w:rFonts w:asciiTheme="minorHAnsi" w:hAnsiTheme="minorHAnsi" w:cstheme="minorHAnsi"/>
                <w:sz w:val="22"/>
                <w:szCs w:val="22"/>
              </w:rPr>
            </w:pPr>
            <w:r w:rsidRPr="00160F65">
              <w:rPr>
                <w:rFonts w:asciiTheme="minorHAnsi" w:hAnsiTheme="minorHAnsi" w:cstheme="minorHAnsi"/>
                <w:sz w:val="22"/>
                <w:szCs w:val="22"/>
              </w:rPr>
              <w:t>.25</w:t>
            </w:r>
          </w:p>
        </w:tc>
        <w:tc>
          <w:tcPr>
            <w:tcW w:w="1336" w:type="dxa"/>
            <w:tcBorders>
              <w:top w:val="nil"/>
              <w:left w:val="nil"/>
              <w:bottom w:val="nil"/>
              <w:right w:val="nil"/>
            </w:tcBorders>
            <w:vAlign w:val="center"/>
          </w:tcPr>
          <w:p w:rsidR="0004274E" w:rsidRPr="00160F65" w:rsidRDefault="00160F65" w:rsidP="0004274E">
            <w:pPr>
              <w:pStyle w:val="NormalWeb"/>
              <w:spacing w:before="0" w:beforeAutospacing="0" w:after="0" w:afterAutospacing="0"/>
              <w:jc w:val="center"/>
              <w:rPr>
                <w:rFonts w:asciiTheme="minorHAnsi" w:hAnsiTheme="minorHAnsi" w:cstheme="minorHAnsi"/>
                <w:sz w:val="22"/>
                <w:szCs w:val="22"/>
              </w:rPr>
            </w:pPr>
            <w:r w:rsidRPr="00160F65">
              <w:rPr>
                <w:rFonts w:asciiTheme="minorHAnsi" w:hAnsiTheme="minorHAnsi" w:cstheme="minorHAnsi"/>
                <w:sz w:val="22"/>
                <w:szCs w:val="22"/>
              </w:rPr>
              <w:t>.27</w:t>
            </w:r>
          </w:p>
        </w:tc>
      </w:tr>
      <w:tr w:rsidR="0004274E" w:rsidRPr="0004274E" w:rsidTr="0004274E">
        <w:tc>
          <w:tcPr>
            <w:tcW w:w="1335" w:type="dxa"/>
            <w:tcBorders>
              <w:top w:val="nil"/>
              <w:left w:val="nil"/>
              <w:bottom w:val="nil"/>
              <w:right w:val="nil"/>
            </w:tcBorders>
          </w:tcPr>
          <w:p w:rsidR="0004274E" w:rsidRPr="0004274E" w:rsidRDefault="0004274E" w:rsidP="0004274E">
            <w:pPr>
              <w:rPr>
                <w:rFonts w:ascii="Calibri" w:hAnsi="Calibri" w:cs="Calibri"/>
                <w:b/>
                <w:bCs/>
                <w:kern w:val="24"/>
              </w:rPr>
            </w:pPr>
            <w:r w:rsidRPr="0004274E">
              <w:rPr>
                <w:rFonts w:ascii="Calibri" w:hAnsi="Calibri" w:cs="Calibri"/>
                <w:b/>
                <w:bCs/>
                <w:kern w:val="24"/>
              </w:rPr>
              <w:t>Total Gun Sales Without Mass Shooting</w:t>
            </w:r>
          </w:p>
          <w:p w:rsidR="0004274E" w:rsidRPr="0004274E" w:rsidRDefault="0004274E" w:rsidP="0004274E">
            <w:pPr>
              <w:rPr>
                <w:b/>
              </w:rPr>
            </w:pPr>
          </w:p>
        </w:tc>
        <w:tc>
          <w:tcPr>
            <w:tcW w:w="1335" w:type="dxa"/>
            <w:tcBorders>
              <w:top w:val="nil"/>
              <w:left w:val="nil"/>
              <w:bottom w:val="nil"/>
              <w:right w:val="nil"/>
            </w:tcBorders>
            <w:vAlign w:val="center"/>
          </w:tcPr>
          <w:p w:rsidR="0004274E" w:rsidRPr="00160F65" w:rsidRDefault="0004274E" w:rsidP="0004274E">
            <w:pPr>
              <w:pStyle w:val="NormalWeb"/>
              <w:spacing w:before="0" w:beforeAutospacing="0" w:after="0" w:afterAutospacing="0"/>
              <w:jc w:val="center"/>
              <w:rPr>
                <w:rFonts w:asciiTheme="minorHAnsi" w:hAnsiTheme="minorHAnsi" w:cstheme="minorHAnsi"/>
                <w:sz w:val="22"/>
                <w:szCs w:val="22"/>
              </w:rPr>
            </w:pPr>
          </w:p>
        </w:tc>
        <w:tc>
          <w:tcPr>
            <w:tcW w:w="1336" w:type="dxa"/>
            <w:tcBorders>
              <w:top w:val="nil"/>
              <w:left w:val="nil"/>
              <w:bottom w:val="nil"/>
              <w:right w:val="nil"/>
            </w:tcBorders>
            <w:vAlign w:val="center"/>
          </w:tcPr>
          <w:p w:rsidR="0004274E" w:rsidRPr="00160F65" w:rsidRDefault="0004274E" w:rsidP="0004274E">
            <w:pPr>
              <w:pStyle w:val="NormalWeb"/>
              <w:spacing w:before="0" w:beforeAutospacing="0" w:after="0" w:afterAutospacing="0"/>
              <w:jc w:val="center"/>
              <w:rPr>
                <w:rFonts w:asciiTheme="minorHAnsi" w:hAnsiTheme="minorHAnsi" w:cstheme="minorHAnsi"/>
                <w:sz w:val="22"/>
                <w:szCs w:val="22"/>
              </w:rPr>
            </w:pPr>
          </w:p>
        </w:tc>
        <w:tc>
          <w:tcPr>
            <w:tcW w:w="1336" w:type="dxa"/>
            <w:tcBorders>
              <w:top w:val="nil"/>
              <w:left w:val="nil"/>
              <w:bottom w:val="nil"/>
              <w:right w:val="nil"/>
            </w:tcBorders>
            <w:vAlign w:val="center"/>
          </w:tcPr>
          <w:p w:rsidR="0004274E" w:rsidRPr="00160F65" w:rsidRDefault="0004274E" w:rsidP="0004274E">
            <w:pPr>
              <w:pStyle w:val="NormalWeb"/>
              <w:spacing w:before="0" w:beforeAutospacing="0" w:after="0" w:afterAutospacing="0"/>
              <w:jc w:val="center"/>
              <w:rPr>
                <w:rFonts w:asciiTheme="minorHAnsi" w:hAnsiTheme="minorHAnsi" w:cstheme="minorHAnsi"/>
                <w:sz w:val="22"/>
                <w:szCs w:val="22"/>
              </w:rPr>
            </w:pPr>
          </w:p>
        </w:tc>
        <w:tc>
          <w:tcPr>
            <w:tcW w:w="1336" w:type="dxa"/>
            <w:tcBorders>
              <w:top w:val="nil"/>
              <w:left w:val="nil"/>
              <w:bottom w:val="nil"/>
              <w:right w:val="nil"/>
            </w:tcBorders>
            <w:vAlign w:val="center"/>
          </w:tcPr>
          <w:p w:rsidR="0004274E" w:rsidRPr="00160F65" w:rsidRDefault="0004274E" w:rsidP="0004274E">
            <w:pPr>
              <w:pStyle w:val="NormalWeb"/>
              <w:spacing w:before="0" w:beforeAutospacing="0" w:after="0" w:afterAutospacing="0"/>
              <w:jc w:val="center"/>
              <w:rPr>
                <w:rFonts w:asciiTheme="minorHAnsi" w:hAnsiTheme="minorHAnsi" w:cstheme="minorHAnsi"/>
                <w:sz w:val="22"/>
                <w:szCs w:val="22"/>
              </w:rPr>
            </w:pPr>
            <w:r w:rsidRPr="00160F65">
              <w:rPr>
                <w:rFonts w:asciiTheme="minorHAnsi" w:hAnsiTheme="minorHAnsi" w:cstheme="minorHAnsi"/>
                <w:color w:val="000000" w:themeColor="dark1"/>
                <w:kern w:val="24"/>
                <w:sz w:val="22"/>
                <w:szCs w:val="22"/>
              </w:rPr>
              <w:t>1.0</w:t>
            </w:r>
          </w:p>
        </w:tc>
        <w:tc>
          <w:tcPr>
            <w:tcW w:w="1336" w:type="dxa"/>
            <w:tcBorders>
              <w:top w:val="nil"/>
              <w:left w:val="nil"/>
              <w:bottom w:val="nil"/>
              <w:right w:val="nil"/>
            </w:tcBorders>
            <w:vAlign w:val="center"/>
          </w:tcPr>
          <w:p w:rsidR="0004274E" w:rsidRPr="00160F65" w:rsidRDefault="00160F65" w:rsidP="0004274E">
            <w:pPr>
              <w:pStyle w:val="NormalWeb"/>
              <w:spacing w:before="0" w:beforeAutospacing="0" w:after="0" w:afterAutospacing="0"/>
              <w:jc w:val="center"/>
              <w:rPr>
                <w:rFonts w:asciiTheme="minorHAnsi" w:hAnsiTheme="minorHAnsi" w:cstheme="minorHAnsi"/>
                <w:sz w:val="22"/>
                <w:szCs w:val="22"/>
              </w:rPr>
            </w:pPr>
            <w:r w:rsidRPr="00160F65">
              <w:rPr>
                <w:rFonts w:asciiTheme="minorHAnsi" w:hAnsiTheme="minorHAnsi" w:cstheme="minorHAnsi"/>
                <w:sz w:val="22"/>
                <w:szCs w:val="22"/>
              </w:rPr>
              <w:t>.74**</w:t>
            </w:r>
          </w:p>
        </w:tc>
        <w:tc>
          <w:tcPr>
            <w:tcW w:w="1336" w:type="dxa"/>
            <w:tcBorders>
              <w:top w:val="nil"/>
              <w:left w:val="nil"/>
              <w:bottom w:val="nil"/>
              <w:right w:val="nil"/>
            </w:tcBorders>
            <w:vAlign w:val="center"/>
          </w:tcPr>
          <w:p w:rsidR="0004274E" w:rsidRPr="00160F65" w:rsidRDefault="00160F65" w:rsidP="0004274E">
            <w:pPr>
              <w:pStyle w:val="NormalWeb"/>
              <w:spacing w:before="0" w:beforeAutospacing="0" w:after="0" w:afterAutospacing="0"/>
              <w:jc w:val="center"/>
              <w:rPr>
                <w:rFonts w:asciiTheme="minorHAnsi" w:hAnsiTheme="minorHAnsi" w:cstheme="minorHAnsi"/>
                <w:sz w:val="22"/>
                <w:szCs w:val="22"/>
              </w:rPr>
            </w:pPr>
            <w:r w:rsidRPr="00160F65">
              <w:rPr>
                <w:rFonts w:asciiTheme="minorHAnsi" w:hAnsiTheme="minorHAnsi" w:cstheme="minorHAnsi"/>
                <w:sz w:val="22"/>
                <w:szCs w:val="22"/>
              </w:rPr>
              <w:t>.33</w:t>
            </w:r>
          </w:p>
        </w:tc>
      </w:tr>
      <w:tr w:rsidR="0004274E" w:rsidRPr="0004274E" w:rsidTr="0004274E">
        <w:tc>
          <w:tcPr>
            <w:tcW w:w="1335" w:type="dxa"/>
            <w:tcBorders>
              <w:top w:val="nil"/>
              <w:left w:val="nil"/>
              <w:bottom w:val="nil"/>
              <w:right w:val="nil"/>
            </w:tcBorders>
          </w:tcPr>
          <w:p w:rsidR="0004274E" w:rsidRPr="0004274E" w:rsidRDefault="0004274E" w:rsidP="0004274E">
            <w:pPr>
              <w:rPr>
                <w:rFonts w:ascii="Calibri" w:hAnsi="Calibri" w:cs="Calibri"/>
                <w:b/>
                <w:bCs/>
                <w:kern w:val="24"/>
              </w:rPr>
            </w:pPr>
            <w:r w:rsidRPr="0004274E">
              <w:rPr>
                <w:rFonts w:ascii="Calibri" w:hAnsi="Calibri" w:cs="Calibri"/>
                <w:b/>
                <w:bCs/>
                <w:kern w:val="24"/>
              </w:rPr>
              <w:t>Total Gun Sales Month After Mass Shooting</w:t>
            </w:r>
          </w:p>
          <w:p w:rsidR="0004274E" w:rsidRPr="0004274E" w:rsidRDefault="0004274E" w:rsidP="0004274E">
            <w:pPr>
              <w:rPr>
                <w:b/>
              </w:rPr>
            </w:pPr>
          </w:p>
        </w:tc>
        <w:tc>
          <w:tcPr>
            <w:tcW w:w="1335" w:type="dxa"/>
            <w:tcBorders>
              <w:top w:val="nil"/>
              <w:left w:val="nil"/>
              <w:bottom w:val="nil"/>
              <w:right w:val="nil"/>
            </w:tcBorders>
            <w:vAlign w:val="center"/>
          </w:tcPr>
          <w:p w:rsidR="0004274E" w:rsidRPr="00160F65" w:rsidRDefault="0004274E" w:rsidP="0004274E">
            <w:pPr>
              <w:pStyle w:val="NormalWeb"/>
              <w:spacing w:before="0" w:beforeAutospacing="0" w:after="0" w:afterAutospacing="0"/>
              <w:jc w:val="center"/>
              <w:rPr>
                <w:rFonts w:asciiTheme="minorHAnsi" w:hAnsiTheme="minorHAnsi" w:cstheme="minorHAnsi"/>
                <w:sz w:val="22"/>
                <w:szCs w:val="22"/>
              </w:rPr>
            </w:pPr>
          </w:p>
        </w:tc>
        <w:tc>
          <w:tcPr>
            <w:tcW w:w="1336" w:type="dxa"/>
            <w:tcBorders>
              <w:top w:val="nil"/>
              <w:left w:val="nil"/>
              <w:bottom w:val="nil"/>
              <w:right w:val="nil"/>
            </w:tcBorders>
            <w:vAlign w:val="center"/>
          </w:tcPr>
          <w:p w:rsidR="0004274E" w:rsidRPr="00160F65" w:rsidRDefault="0004274E" w:rsidP="0004274E">
            <w:pPr>
              <w:pStyle w:val="NormalWeb"/>
              <w:spacing w:before="0" w:beforeAutospacing="0" w:after="0" w:afterAutospacing="0"/>
              <w:jc w:val="center"/>
              <w:rPr>
                <w:rFonts w:asciiTheme="minorHAnsi" w:hAnsiTheme="minorHAnsi" w:cstheme="minorHAnsi"/>
                <w:sz w:val="22"/>
                <w:szCs w:val="22"/>
              </w:rPr>
            </w:pPr>
          </w:p>
        </w:tc>
        <w:tc>
          <w:tcPr>
            <w:tcW w:w="1336" w:type="dxa"/>
            <w:tcBorders>
              <w:top w:val="nil"/>
              <w:left w:val="nil"/>
              <w:bottom w:val="nil"/>
              <w:right w:val="nil"/>
            </w:tcBorders>
            <w:vAlign w:val="center"/>
          </w:tcPr>
          <w:p w:rsidR="0004274E" w:rsidRPr="00160F65" w:rsidRDefault="0004274E" w:rsidP="0004274E">
            <w:pPr>
              <w:pStyle w:val="NormalWeb"/>
              <w:spacing w:before="0" w:beforeAutospacing="0" w:after="0" w:afterAutospacing="0"/>
              <w:jc w:val="center"/>
              <w:rPr>
                <w:rFonts w:asciiTheme="minorHAnsi" w:hAnsiTheme="minorHAnsi" w:cstheme="minorHAnsi"/>
                <w:sz w:val="22"/>
                <w:szCs w:val="22"/>
              </w:rPr>
            </w:pPr>
          </w:p>
        </w:tc>
        <w:tc>
          <w:tcPr>
            <w:tcW w:w="1336" w:type="dxa"/>
            <w:tcBorders>
              <w:top w:val="nil"/>
              <w:left w:val="nil"/>
              <w:bottom w:val="nil"/>
              <w:right w:val="nil"/>
            </w:tcBorders>
            <w:vAlign w:val="center"/>
          </w:tcPr>
          <w:p w:rsidR="0004274E" w:rsidRPr="00160F65" w:rsidRDefault="0004274E" w:rsidP="0004274E">
            <w:pPr>
              <w:pStyle w:val="NormalWeb"/>
              <w:spacing w:before="0" w:beforeAutospacing="0" w:after="0" w:afterAutospacing="0"/>
              <w:jc w:val="center"/>
              <w:rPr>
                <w:rFonts w:asciiTheme="minorHAnsi" w:hAnsiTheme="minorHAnsi" w:cstheme="minorHAnsi"/>
                <w:sz w:val="22"/>
                <w:szCs w:val="22"/>
              </w:rPr>
            </w:pPr>
          </w:p>
        </w:tc>
        <w:tc>
          <w:tcPr>
            <w:tcW w:w="1336" w:type="dxa"/>
            <w:tcBorders>
              <w:top w:val="nil"/>
              <w:left w:val="nil"/>
              <w:bottom w:val="nil"/>
              <w:right w:val="nil"/>
            </w:tcBorders>
            <w:vAlign w:val="center"/>
          </w:tcPr>
          <w:p w:rsidR="0004274E" w:rsidRPr="00160F65" w:rsidRDefault="0004274E" w:rsidP="0004274E">
            <w:pPr>
              <w:pStyle w:val="NormalWeb"/>
              <w:spacing w:before="0" w:beforeAutospacing="0" w:after="0" w:afterAutospacing="0"/>
              <w:jc w:val="center"/>
              <w:rPr>
                <w:rFonts w:asciiTheme="minorHAnsi" w:hAnsiTheme="minorHAnsi" w:cstheme="minorHAnsi"/>
                <w:sz w:val="22"/>
                <w:szCs w:val="22"/>
              </w:rPr>
            </w:pPr>
            <w:r w:rsidRPr="00160F65">
              <w:rPr>
                <w:rFonts w:asciiTheme="minorHAnsi" w:hAnsiTheme="minorHAnsi" w:cstheme="minorHAnsi"/>
                <w:color w:val="000000" w:themeColor="dark1"/>
                <w:kern w:val="24"/>
                <w:sz w:val="22"/>
                <w:szCs w:val="22"/>
              </w:rPr>
              <w:t>1.0</w:t>
            </w:r>
          </w:p>
        </w:tc>
        <w:tc>
          <w:tcPr>
            <w:tcW w:w="1336" w:type="dxa"/>
            <w:tcBorders>
              <w:top w:val="nil"/>
              <w:left w:val="nil"/>
              <w:bottom w:val="nil"/>
              <w:right w:val="nil"/>
            </w:tcBorders>
            <w:vAlign w:val="center"/>
          </w:tcPr>
          <w:p w:rsidR="0004274E" w:rsidRPr="00160F65" w:rsidRDefault="00160F65" w:rsidP="0004274E">
            <w:pPr>
              <w:pStyle w:val="NormalWeb"/>
              <w:spacing w:before="0" w:beforeAutospacing="0" w:after="0" w:afterAutospacing="0"/>
              <w:jc w:val="center"/>
              <w:rPr>
                <w:rFonts w:asciiTheme="minorHAnsi" w:hAnsiTheme="minorHAnsi" w:cstheme="minorHAnsi"/>
                <w:sz w:val="22"/>
                <w:szCs w:val="22"/>
              </w:rPr>
            </w:pPr>
            <w:r w:rsidRPr="00160F65">
              <w:rPr>
                <w:rFonts w:asciiTheme="minorHAnsi" w:hAnsiTheme="minorHAnsi" w:cstheme="minorHAnsi"/>
                <w:sz w:val="22"/>
                <w:szCs w:val="22"/>
              </w:rPr>
              <w:t>.54**</w:t>
            </w:r>
          </w:p>
        </w:tc>
      </w:tr>
      <w:tr w:rsidR="0004274E" w:rsidRPr="0004274E" w:rsidTr="0004274E">
        <w:tc>
          <w:tcPr>
            <w:tcW w:w="1335" w:type="dxa"/>
            <w:tcBorders>
              <w:top w:val="nil"/>
              <w:left w:val="nil"/>
              <w:bottom w:val="single" w:sz="4" w:space="0" w:color="auto"/>
              <w:right w:val="nil"/>
            </w:tcBorders>
          </w:tcPr>
          <w:p w:rsidR="0004274E" w:rsidRPr="0004274E" w:rsidRDefault="0004274E" w:rsidP="0004274E">
            <w:pPr>
              <w:rPr>
                <w:b/>
              </w:rPr>
            </w:pPr>
            <w:r w:rsidRPr="0004274E">
              <w:rPr>
                <w:rFonts w:ascii="Calibri" w:hAnsi="Calibri" w:cs="Calibri"/>
                <w:b/>
                <w:bCs/>
                <w:kern w:val="24"/>
              </w:rPr>
              <w:t>Total Gun Sales During the Month of a Mass Shooting</w:t>
            </w:r>
          </w:p>
        </w:tc>
        <w:tc>
          <w:tcPr>
            <w:tcW w:w="1335" w:type="dxa"/>
            <w:tcBorders>
              <w:top w:val="nil"/>
              <w:left w:val="nil"/>
              <w:bottom w:val="single" w:sz="4" w:space="0" w:color="auto"/>
              <w:right w:val="nil"/>
            </w:tcBorders>
            <w:vAlign w:val="center"/>
          </w:tcPr>
          <w:p w:rsidR="0004274E" w:rsidRPr="00160F65" w:rsidRDefault="0004274E" w:rsidP="0004274E">
            <w:pPr>
              <w:pStyle w:val="NormalWeb"/>
              <w:spacing w:before="0" w:beforeAutospacing="0" w:after="0" w:afterAutospacing="0"/>
              <w:jc w:val="center"/>
              <w:rPr>
                <w:rFonts w:asciiTheme="minorHAnsi" w:hAnsiTheme="minorHAnsi" w:cstheme="minorHAnsi"/>
                <w:sz w:val="22"/>
                <w:szCs w:val="22"/>
              </w:rPr>
            </w:pPr>
          </w:p>
        </w:tc>
        <w:tc>
          <w:tcPr>
            <w:tcW w:w="1336" w:type="dxa"/>
            <w:tcBorders>
              <w:top w:val="nil"/>
              <w:left w:val="nil"/>
              <w:bottom w:val="single" w:sz="4" w:space="0" w:color="auto"/>
              <w:right w:val="nil"/>
            </w:tcBorders>
            <w:vAlign w:val="center"/>
          </w:tcPr>
          <w:p w:rsidR="0004274E" w:rsidRPr="00160F65" w:rsidRDefault="0004274E" w:rsidP="0004274E">
            <w:pPr>
              <w:pStyle w:val="NormalWeb"/>
              <w:spacing w:before="0" w:beforeAutospacing="0" w:after="0" w:afterAutospacing="0"/>
              <w:jc w:val="center"/>
              <w:rPr>
                <w:rFonts w:asciiTheme="minorHAnsi" w:hAnsiTheme="minorHAnsi" w:cstheme="minorHAnsi"/>
                <w:sz w:val="22"/>
                <w:szCs w:val="22"/>
              </w:rPr>
            </w:pPr>
          </w:p>
        </w:tc>
        <w:tc>
          <w:tcPr>
            <w:tcW w:w="1336" w:type="dxa"/>
            <w:tcBorders>
              <w:top w:val="nil"/>
              <w:left w:val="nil"/>
              <w:bottom w:val="single" w:sz="4" w:space="0" w:color="auto"/>
              <w:right w:val="nil"/>
            </w:tcBorders>
            <w:vAlign w:val="center"/>
          </w:tcPr>
          <w:p w:rsidR="0004274E" w:rsidRPr="00160F65" w:rsidRDefault="0004274E" w:rsidP="0004274E">
            <w:pPr>
              <w:pStyle w:val="NormalWeb"/>
              <w:spacing w:before="0" w:beforeAutospacing="0" w:after="0" w:afterAutospacing="0"/>
              <w:jc w:val="center"/>
              <w:rPr>
                <w:rFonts w:asciiTheme="minorHAnsi" w:hAnsiTheme="minorHAnsi" w:cstheme="minorHAnsi"/>
                <w:sz w:val="22"/>
                <w:szCs w:val="22"/>
              </w:rPr>
            </w:pPr>
          </w:p>
        </w:tc>
        <w:tc>
          <w:tcPr>
            <w:tcW w:w="1336" w:type="dxa"/>
            <w:tcBorders>
              <w:top w:val="nil"/>
              <w:left w:val="nil"/>
              <w:bottom w:val="single" w:sz="4" w:space="0" w:color="auto"/>
              <w:right w:val="nil"/>
            </w:tcBorders>
            <w:vAlign w:val="center"/>
          </w:tcPr>
          <w:p w:rsidR="0004274E" w:rsidRPr="00160F65" w:rsidRDefault="0004274E" w:rsidP="0004274E">
            <w:pPr>
              <w:pStyle w:val="NormalWeb"/>
              <w:spacing w:before="0" w:beforeAutospacing="0" w:after="0" w:afterAutospacing="0"/>
              <w:jc w:val="center"/>
              <w:rPr>
                <w:rFonts w:asciiTheme="minorHAnsi" w:hAnsiTheme="minorHAnsi" w:cstheme="minorHAnsi"/>
                <w:sz w:val="22"/>
                <w:szCs w:val="22"/>
              </w:rPr>
            </w:pPr>
          </w:p>
        </w:tc>
        <w:tc>
          <w:tcPr>
            <w:tcW w:w="1336" w:type="dxa"/>
            <w:tcBorders>
              <w:top w:val="nil"/>
              <w:left w:val="nil"/>
              <w:bottom w:val="single" w:sz="4" w:space="0" w:color="auto"/>
              <w:right w:val="nil"/>
            </w:tcBorders>
            <w:vAlign w:val="center"/>
          </w:tcPr>
          <w:p w:rsidR="0004274E" w:rsidRPr="00160F65" w:rsidRDefault="0004274E" w:rsidP="0004274E">
            <w:pPr>
              <w:pStyle w:val="NormalWeb"/>
              <w:spacing w:before="0" w:beforeAutospacing="0" w:after="0" w:afterAutospacing="0"/>
              <w:jc w:val="center"/>
              <w:rPr>
                <w:rFonts w:asciiTheme="minorHAnsi" w:hAnsiTheme="minorHAnsi" w:cstheme="minorHAnsi"/>
                <w:sz w:val="22"/>
                <w:szCs w:val="22"/>
              </w:rPr>
            </w:pPr>
          </w:p>
        </w:tc>
        <w:tc>
          <w:tcPr>
            <w:tcW w:w="1336" w:type="dxa"/>
            <w:tcBorders>
              <w:top w:val="nil"/>
              <w:left w:val="nil"/>
              <w:bottom w:val="single" w:sz="4" w:space="0" w:color="auto"/>
              <w:right w:val="nil"/>
            </w:tcBorders>
            <w:vAlign w:val="center"/>
          </w:tcPr>
          <w:p w:rsidR="0004274E" w:rsidRPr="00160F65" w:rsidRDefault="0004274E" w:rsidP="0004274E">
            <w:pPr>
              <w:pStyle w:val="NormalWeb"/>
              <w:spacing w:before="0" w:beforeAutospacing="0" w:after="0" w:afterAutospacing="0"/>
              <w:jc w:val="center"/>
              <w:rPr>
                <w:rFonts w:asciiTheme="minorHAnsi" w:hAnsiTheme="minorHAnsi" w:cstheme="minorHAnsi"/>
                <w:sz w:val="22"/>
                <w:szCs w:val="22"/>
              </w:rPr>
            </w:pPr>
            <w:r w:rsidRPr="00160F65">
              <w:rPr>
                <w:rFonts w:asciiTheme="minorHAnsi" w:hAnsiTheme="minorHAnsi" w:cstheme="minorHAnsi"/>
                <w:color w:val="000000" w:themeColor="dark1"/>
                <w:kern w:val="24"/>
                <w:sz w:val="22"/>
                <w:szCs w:val="22"/>
              </w:rPr>
              <w:t>1.0</w:t>
            </w:r>
          </w:p>
        </w:tc>
      </w:tr>
    </w:tbl>
    <w:p w:rsidR="00F14F1F" w:rsidRDefault="0004274E" w:rsidP="00A744DC">
      <w:r>
        <w:t xml:space="preserve">** Correlation is significant at the 0.01 level </w:t>
      </w:r>
    </w:p>
    <w:p w:rsidR="0004274E" w:rsidRDefault="0004274E">
      <w:r>
        <w:br w:type="page"/>
      </w:r>
    </w:p>
    <w:p w:rsidR="004075EE" w:rsidRPr="000C7C6B" w:rsidRDefault="000C7C6B" w:rsidP="00A86E4B">
      <w:pPr>
        <w:jc w:val="center"/>
        <w:rPr>
          <w:b/>
          <w:u w:val="single"/>
        </w:rPr>
      </w:pPr>
      <w:r w:rsidRPr="000C7C6B">
        <w:rPr>
          <w:b/>
          <w:u w:val="single"/>
        </w:rPr>
        <w:lastRenderedPageBreak/>
        <w:t>References</w:t>
      </w:r>
    </w:p>
    <w:p w:rsidR="00A86E4B" w:rsidRDefault="00E835EB">
      <w:pPr>
        <w:rPr>
          <w:i/>
        </w:rPr>
      </w:pPr>
      <w:r>
        <w:t xml:space="preserve">Callcut, R.A., Robles, A.M., Kornblith, L.Z., Plevin, R.E., &amp; Mell, M.W. (2019). “Effect of mass shootings on gun sales-A 20-year perspective.”, </w:t>
      </w:r>
      <w:r>
        <w:rPr>
          <w:i/>
        </w:rPr>
        <w:t>Journal of Trauma and Acute Care Surger</w:t>
      </w:r>
      <w:r w:rsidR="00EC48D8">
        <w:rPr>
          <w:i/>
        </w:rPr>
        <w:t>y</w:t>
      </w:r>
      <w:r>
        <w:rPr>
          <w:i/>
        </w:rPr>
        <w:t>, 87(3), 531-540.</w:t>
      </w:r>
    </w:p>
    <w:p w:rsidR="00E835EB" w:rsidRDefault="00E835EB">
      <w:r>
        <w:t xml:space="preserve">Johnson, K. (Aug, 2015). “From boom to near bust: A gunmaker’s cautionary tale.” </w:t>
      </w:r>
      <w:r>
        <w:rPr>
          <w:i/>
        </w:rPr>
        <w:t xml:space="preserve">USA Today. </w:t>
      </w:r>
      <w:r w:rsidRPr="00E835EB">
        <w:t xml:space="preserve">August 14, 2015.  </w:t>
      </w:r>
    </w:p>
    <w:p w:rsidR="00EC48D8" w:rsidRDefault="00EC48D8">
      <w:r>
        <w:t xml:space="preserve">La Monica, P.R. (Aug, 2019). “Gun stocks rise after mass shootings and Trump’s call for stronger background checks.” </w:t>
      </w:r>
      <w:r>
        <w:rPr>
          <w:i/>
        </w:rPr>
        <w:t>CNN Business (</w:t>
      </w:r>
      <w:hyperlink r:id="rId7" w:history="1">
        <w:r>
          <w:rPr>
            <w:rStyle w:val="Hyperlink"/>
          </w:rPr>
          <w:t>https://www.cnn.com/2019/08/05/investing/gun-stocks/index.html</w:t>
        </w:r>
      </w:hyperlink>
      <w:r>
        <w:t xml:space="preserve">). August 5, 2019.  </w:t>
      </w:r>
    </w:p>
    <w:p w:rsidR="00E835EB" w:rsidRPr="00C217B0" w:rsidRDefault="00C217B0">
      <w:r>
        <w:t xml:space="preserve">Liu, G., &amp; Wiebe, D. J. (2019). “A time-series analysis of firearm purchasing after a mass shooting event in the United States.” </w:t>
      </w:r>
      <w:r>
        <w:rPr>
          <w:i/>
        </w:rPr>
        <w:t>JAMA Network Open</w:t>
      </w:r>
      <w:r>
        <w:t xml:space="preserve">, 2(4), 1-15. </w:t>
      </w:r>
    </w:p>
    <w:p w:rsidR="00E835EB" w:rsidRPr="00E835EB" w:rsidRDefault="00E835EB"/>
    <w:sectPr w:rsidR="00E835EB" w:rsidRPr="00E835EB" w:rsidSect="00F14F1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2BB" w:rsidRDefault="002612BB" w:rsidP="00A86E4B">
      <w:pPr>
        <w:spacing w:after="0" w:line="240" w:lineRule="auto"/>
      </w:pPr>
      <w:r>
        <w:separator/>
      </w:r>
    </w:p>
  </w:endnote>
  <w:endnote w:type="continuationSeparator" w:id="0">
    <w:p w:rsidR="002612BB" w:rsidRDefault="002612BB" w:rsidP="00A86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242186"/>
      <w:docPartObj>
        <w:docPartGallery w:val="Page Numbers (Bottom of Page)"/>
        <w:docPartUnique/>
      </w:docPartObj>
    </w:sdtPr>
    <w:sdtEndPr>
      <w:rPr>
        <w:noProof/>
      </w:rPr>
    </w:sdtEndPr>
    <w:sdtContent>
      <w:p w:rsidR="00A86E4B" w:rsidRDefault="00A86E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86E4B" w:rsidRDefault="00A86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2BB" w:rsidRDefault="002612BB" w:rsidP="00A86E4B">
      <w:pPr>
        <w:spacing w:after="0" w:line="240" w:lineRule="auto"/>
      </w:pPr>
      <w:r>
        <w:separator/>
      </w:r>
    </w:p>
  </w:footnote>
  <w:footnote w:type="continuationSeparator" w:id="0">
    <w:p w:rsidR="002612BB" w:rsidRDefault="002612BB" w:rsidP="00A86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E4B" w:rsidRDefault="00A86E4B">
    <w:pPr>
      <w:pStyle w:val="Header"/>
    </w:pPr>
    <w:r>
      <w:t xml:space="preserve">Ali </w:t>
    </w:r>
    <w:proofErr w:type="spellStart"/>
    <w:r>
      <w:t>Cokadar</w:t>
    </w:r>
    <w:proofErr w:type="spellEnd"/>
    <w:r>
      <w:t xml:space="preserve">, Brian McHugh, Timothy Martinez, Danielle </w:t>
    </w:r>
    <w:proofErr w:type="spellStart"/>
    <w:r>
      <w:t>Bustillos</w:t>
    </w:r>
    <w:proofErr w:type="spellEnd"/>
    <w:r>
      <w:t xml:space="preserve"> </w:t>
    </w:r>
    <w:proofErr w:type="spellStart"/>
    <w:r>
      <w:t>SoRelle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0A60"/>
    <w:multiLevelType w:val="hybridMultilevel"/>
    <w:tmpl w:val="6916FFBE"/>
    <w:lvl w:ilvl="0" w:tplc="CA34CFC0">
      <w:start w:val="1"/>
      <w:numFmt w:val="bullet"/>
      <w:lvlText w:val="•"/>
      <w:lvlJc w:val="left"/>
      <w:pPr>
        <w:tabs>
          <w:tab w:val="num" w:pos="720"/>
        </w:tabs>
        <w:ind w:left="720" w:hanging="360"/>
      </w:pPr>
      <w:rPr>
        <w:rFonts w:ascii="Arial" w:hAnsi="Arial" w:hint="default"/>
      </w:rPr>
    </w:lvl>
    <w:lvl w:ilvl="1" w:tplc="84A8ABA8" w:tentative="1">
      <w:start w:val="1"/>
      <w:numFmt w:val="bullet"/>
      <w:lvlText w:val="•"/>
      <w:lvlJc w:val="left"/>
      <w:pPr>
        <w:tabs>
          <w:tab w:val="num" w:pos="1440"/>
        </w:tabs>
        <w:ind w:left="1440" w:hanging="360"/>
      </w:pPr>
      <w:rPr>
        <w:rFonts w:ascii="Arial" w:hAnsi="Arial" w:hint="default"/>
      </w:rPr>
    </w:lvl>
    <w:lvl w:ilvl="2" w:tplc="BA1EBEAE" w:tentative="1">
      <w:start w:val="1"/>
      <w:numFmt w:val="bullet"/>
      <w:lvlText w:val="•"/>
      <w:lvlJc w:val="left"/>
      <w:pPr>
        <w:tabs>
          <w:tab w:val="num" w:pos="2160"/>
        </w:tabs>
        <w:ind w:left="2160" w:hanging="360"/>
      </w:pPr>
      <w:rPr>
        <w:rFonts w:ascii="Arial" w:hAnsi="Arial" w:hint="default"/>
      </w:rPr>
    </w:lvl>
    <w:lvl w:ilvl="3" w:tplc="8DB02A22" w:tentative="1">
      <w:start w:val="1"/>
      <w:numFmt w:val="bullet"/>
      <w:lvlText w:val="•"/>
      <w:lvlJc w:val="left"/>
      <w:pPr>
        <w:tabs>
          <w:tab w:val="num" w:pos="2880"/>
        </w:tabs>
        <w:ind w:left="2880" w:hanging="360"/>
      </w:pPr>
      <w:rPr>
        <w:rFonts w:ascii="Arial" w:hAnsi="Arial" w:hint="default"/>
      </w:rPr>
    </w:lvl>
    <w:lvl w:ilvl="4" w:tplc="AAB0B194" w:tentative="1">
      <w:start w:val="1"/>
      <w:numFmt w:val="bullet"/>
      <w:lvlText w:val="•"/>
      <w:lvlJc w:val="left"/>
      <w:pPr>
        <w:tabs>
          <w:tab w:val="num" w:pos="3600"/>
        </w:tabs>
        <w:ind w:left="3600" w:hanging="360"/>
      </w:pPr>
      <w:rPr>
        <w:rFonts w:ascii="Arial" w:hAnsi="Arial" w:hint="default"/>
      </w:rPr>
    </w:lvl>
    <w:lvl w:ilvl="5" w:tplc="2A2E701C" w:tentative="1">
      <w:start w:val="1"/>
      <w:numFmt w:val="bullet"/>
      <w:lvlText w:val="•"/>
      <w:lvlJc w:val="left"/>
      <w:pPr>
        <w:tabs>
          <w:tab w:val="num" w:pos="4320"/>
        </w:tabs>
        <w:ind w:left="4320" w:hanging="360"/>
      </w:pPr>
      <w:rPr>
        <w:rFonts w:ascii="Arial" w:hAnsi="Arial" w:hint="default"/>
      </w:rPr>
    </w:lvl>
    <w:lvl w:ilvl="6" w:tplc="4258BCBC" w:tentative="1">
      <w:start w:val="1"/>
      <w:numFmt w:val="bullet"/>
      <w:lvlText w:val="•"/>
      <w:lvlJc w:val="left"/>
      <w:pPr>
        <w:tabs>
          <w:tab w:val="num" w:pos="5040"/>
        </w:tabs>
        <w:ind w:left="5040" w:hanging="360"/>
      </w:pPr>
      <w:rPr>
        <w:rFonts w:ascii="Arial" w:hAnsi="Arial" w:hint="default"/>
      </w:rPr>
    </w:lvl>
    <w:lvl w:ilvl="7" w:tplc="1B389A1C" w:tentative="1">
      <w:start w:val="1"/>
      <w:numFmt w:val="bullet"/>
      <w:lvlText w:val="•"/>
      <w:lvlJc w:val="left"/>
      <w:pPr>
        <w:tabs>
          <w:tab w:val="num" w:pos="5760"/>
        </w:tabs>
        <w:ind w:left="5760" w:hanging="360"/>
      </w:pPr>
      <w:rPr>
        <w:rFonts w:ascii="Arial" w:hAnsi="Arial" w:hint="default"/>
      </w:rPr>
    </w:lvl>
    <w:lvl w:ilvl="8" w:tplc="BA7E1AE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746663"/>
    <w:multiLevelType w:val="hybridMultilevel"/>
    <w:tmpl w:val="5DC4B7A2"/>
    <w:lvl w:ilvl="0" w:tplc="3202CB9E">
      <w:start w:val="1"/>
      <w:numFmt w:val="bullet"/>
      <w:lvlText w:val="•"/>
      <w:lvlJc w:val="left"/>
      <w:pPr>
        <w:tabs>
          <w:tab w:val="num" w:pos="720"/>
        </w:tabs>
        <w:ind w:left="720" w:hanging="360"/>
      </w:pPr>
      <w:rPr>
        <w:rFonts w:ascii="Arial" w:hAnsi="Arial" w:hint="default"/>
      </w:rPr>
    </w:lvl>
    <w:lvl w:ilvl="1" w:tplc="06286A30" w:tentative="1">
      <w:start w:val="1"/>
      <w:numFmt w:val="bullet"/>
      <w:lvlText w:val="•"/>
      <w:lvlJc w:val="left"/>
      <w:pPr>
        <w:tabs>
          <w:tab w:val="num" w:pos="1440"/>
        </w:tabs>
        <w:ind w:left="1440" w:hanging="360"/>
      </w:pPr>
      <w:rPr>
        <w:rFonts w:ascii="Arial" w:hAnsi="Arial" w:hint="default"/>
      </w:rPr>
    </w:lvl>
    <w:lvl w:ilvl="2" w:tplc="1B24BD60" w:tentative="1">
      <w:start w:val="1"/>
      <w:numFmt w:val="bullet"/>
      <w:lvlText w:val="•"/>
      <w:lvlJc w:val="left"/>
      <w:pPr>
        <w:tabs>
          <w:tab w:val="num" w:pos="2160"/>
        </w:tabs>
        <w:ind w:left="2160" w:hanging="360"/>
      </w:pPr>
      <w:rPr>
        <w:rFonts w:ascii="Arial" w:hAnsi="Arial" w:hint="default"/>
      </w:rPr>
    </w:lvl>
    <w:lvl w:ilvl="3" w:tplc="A0DCB5E8" w:tentative="1">
      <w:start w:val="1"/>
      <w:numFmt w:val="bullet"/>
      <w:lvlText w:val="•"/>
      <w:lvlJc w:val="left"/>
      <w:pPr>
        <w:tabs>
          <w:tab w:val="num" w:pos="2880"/>
        </w:tabs>
        <w:ind w:left="2880" w:hanging="360"/>
      </w:pPr>
      <w:rPr>
        <w:rFonts w:ascii="Arial" w:hAnsi="Arial" w:hint="default"/>
      </w:rPr>
    </w:lvl>
    <w:lvl w:ilvl="4" w:tplc="3CDC3E56" w:tentative="1">
      <w:start w:val="1"/>
      <w:numFmt w:val="bullet"/>
      <w:lvlText w:val="•"/>
      <w:lvlJc w:val="left"/>
      <w:pPr>
        <w:tabs>
          <w:tab w:val="num" w:pos="3600"/>
        </w:tabs>
        <w:ind w:left="3600" w:hanging="360"/>
      </w:pPr>
      <w:rPr>
        <w:rFonts w:ascii="Arial" w:hAnsi="Arial" w:hint="default"/>
      </w:rPr>
    </w:lvl>
    <w:lvl w:ilvl="5" w:tplc="C80E4B1C" w:tentative="1">
      <w:start w:val="1"/>
      <w:numFmt w:val="bullet"/>
      <w:lvlText w:val="•"/>
      <w:lvlJc w:val="left"/>
      <w:pPr>
        <w:tabs>
          <w:tab w:val="num" w:pos="4320"/>
        </w:tabs>
        <w:ind w:left="4320" w:hanging="360"/>
      </w:pPr>
      <w:rPr>
        <w:rFonts w:ascii="Arial" w:hAnsi="Arial" w:hint="default"/>
      </w:rPr>
    </w:lvl>
    <w:lvl w:ilvl="6" w:tplc="DC1470A2" w:tentative="1">
      <w:start w:val="1"/>
      <w:numFmt w:val="bullet"/>
      <w:lvlText w:val="•"/>
      <w:lvlJc w:val="left"/>
      <w:pPr>
        <w:tabs>
          <w:tab w:val="num" w:pos="5040"/>
        </w:tabs>
        <w:ind w:left="5040" w:hanging="360"/>
      </w:pPr>
      <w:rPr>
        <w:rFonts w:ascii="Arial" w:hAnsi="Arial" w:hint="default"/>
      </w:rPr>
    </w:lvl>
    <w:lvl w:ilvl="7" w:tplc="62D60490" w:tentative="1">
      <w:start w:val="1"/>
      <w:numFmt w:val="bullet"/>
      <w:lvlText w:val="•"/>
      <w:lvlJc w:val="left"/>
      <w:pPr>
        <w:tabs>
          <w:tab w:val="num" w:pos="5760"/>
        </w:tabs>
        <w:ind w:left="5760" w:hanging="360"/>
      </w:pPr>
      <w:rPr>
        <w:rFonts w:ascii="Arial" w:hAnsi="Arial" w:hint="default"/>
      </w:rPr>
    </w:lvl>
    <w:lvl w:ilvl="8" w:tplc="495011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42242C"/>
    <w:multiLevelType w:val="hybridMultilevel"/>
    <w:tmpl w:val="BCFEFC1C"/>
    <w:lvl w:ilvl="0" w:tplc="868411E4">
      <w:start w:val="1"/>
      <w:numFmt w:val="bullet"/>
      <w:lvlText w:val="•"/>
      <w:lvlJc w:val="left"/>
      <w:pPr>
        <w:tabs>
          <w:tab w:val="num" w:pos="720"/>
        </w:tabs>
        <w:ind w:left="720" w:hanging="360"/>
      </w:pPr>
      <w:rPr>
        <w:rFonts w:ascii="Arial" w:hAnsi="Arial" w:hint="default"/>
      </w:rPr>
    </w:lvl>
    <w:lvl w:ilvl="1" w:tplc="9AA8B34E" w:tentative="1">
      <w:start w:val="1"/>
      <w:numFmt w:val="bullet"/>
      <w:lvlText w:val="•"/>
      <w:lvlJc w:val="left"/>
      <w:pPr>
        <w:tabs>
          <w:tab w:val="num" w:pos="1440"/>
        </w:tabs>
        <w:ind w:left="1440" w:hanging="360"/>
      </w:pPr>
      <w:rPr>
        <w:rFonts w:ascii="Arial" w:hAnsi="Arial" w:hint="default"/>
      </w:rPr>
    </w:lvl>
    <w:lvl w:ilvl="2" w:tplc="24E81F12" w:tentative="1">
      <w:start w:val="1"/>
      <w:numFmt w:val="bullet"/>
      <w:lvlText w:val="•"/>
      <w:lvlJc w:val="left"/>
      <w:pPr>
        <w:tabs>
          <w:tab w:val="num" w:pos="2160"/>
        </w:tabs>
        <w:ind w:left="2160" w:hanging="360"/>
      </w:pPr>
      <w:rPr>
        <w:rFonts w:ascii="Arial" w:hAnsi="Arial" w:hint="default"/>
      </w:rPr>
    </w:lvl>
    <w:lvl w:ilvl="3" w:tplc="4252D050" w:tentative="1">
      <w:start w:val="1"/>
      <w:numFmt w:val="bullet"/>
      <w:lvlText w:val="•"/>
      <w:lvlJc w:val="left"/>
      <w:pPr>
        <w:tabs>
          <w:tab w:val="num" w:pos="2880"/>
        </w:tabs>
        <w:ind w:left="2880" w:hanging="360"/>
      </w:pPr>
      <w:rPr>
        <w:rFonts w:ascii="Arial" w:hAnsi="Arial" w:hint="default"/>
      </w:rPr>
    </w:lvl>
    <w:lvl w:ilvl="4" w:tplc="34A6286A" w:tentative="1">
      <w:start w:val="1"/>
      <w:numFmt w:val="bullet"/>
      <w:lvlText w:val="•"/>
      <w:lvlJc w:val="left"/>
      <w:pPr>
        <w:tabs>
          <w:tab w:val="num" w:pos="3600"/>
        </w:tabs>
        <w:ind w:left="3600" w:hanging="360"/>
      </w:pPr>
      <w:rPr>
        <w:rFonts w:ascii="Arial" w:hAnsi="Arial" w:hint="default"/>
      </w:rPr>
    </w:lvl>
    <w:lvl w:ilvl="5" w:tplc="E5429294" w:tentative="1">
      <w:start w:val="1"/>
      <w:numFmt w:val="bullet"/>
      <w:lvlText w:val="•"/>
      <w:lvlJc w:val="left"/>
      <w:pPr>
        <w:tabs>
          <w:tab w:val="num" w:pos="4320"/>
        </w:tabs>
        <w:ind w:left="4320" w:hanging="360"/>
      </w:pPr>
      <w:rPr>
        <w:rFonts w:ascii="Arial" w:hAnsi="Arial" w:hint="default"/>
      </w:rPr>
    </w:lvl>
    <w:lvl w:ilvl="6" w:tplc="E56C1232" w:tentative="1">
      <w:start w:val="1"/>
      <w:numFmt w:val="bullet"/>
      <w:lvlText w:val="•"/>
      <w:lvlJc w:val="left"/>
      <w:pPr>
        <w:tabs>
          <w:tab w:val="num" w:pos="5040"/>
        </w:tabs>
        <w:ind w:left="5040" w:hanging="360"/>
      </w:pPr>
      <w:rPr>
        <w:rFonts w:ascii="Arial" w:hAnsi="Arial" w:hint="default"/>
      </w:rPr>
    </w:lvl>
    <w:lvl w:ilvl="7" w:tplc="5E80DDB8" w:tentative="1">
      <w:start w:val="1"/>
      <w:numFmt w:val="bullet"/>
      <w:lvlText w:val="•"/>
      <w:lvlJc w:val="left"/>
      <w:pPr>
        <w:tabs>
          <w:tab w:val="num" w:pos="5760"/>
        </w:tabs>
        <w:ind w:left="5760" w:hanging="360"/>
      </w:pPr>
      <w:rPr>
        <w:rFonts w:ascii="Arial" w:hAnsi="Arial" w:hint="default"/>
      </w:rPr>
    </w:lvl>
    <w:lvl w:ilvl="8" w:tplc="74A0AC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0C29AB"/>
    <w:multiLevelType w:val="hybridMultilevel"/>
    <w:tmpl w:val="90684802"/>
    <w:lvl w:ilvl="0" w:tplc="0A5A9196">
      <w:start w:val="1"/>
      <w:numFmt w:val="bullet"/>
      <w:lvlText w:val="•"/>
      <w:lvlJc w:val="left"/>
      <w:pPr>
        <w:tabs>
          <w:tab w:val="num" w:pos="720"/>
        </w:tabs>
        <w:ind w:left="720" w:hanging="360"/>
      </w:pPr>
      <w:rPr>
        <w:rFonts w:ascii="Arial" w:hAnsi="Arial" w:hint="default"/>
      </w:rPr>
    </w:lvl>
    <w:lvl w:ilvl="1" w:tplc="A0C4E5CC">
      <w:start w:val="1"/>
      <w:numFmt w:val="bullet"/>
      <w:lvlText w:val="•"/>
      <w:lvlJc w:val="left"/>
      <w:pPr>
        <w:tabs>
          <w:tab w:val="num" w:pos="1440"/>
        </w:tabs>
        <w:ind w:left="1440" w:hanging="360"/>
      </w:pPr>
      <w:rPr>
        <w:rFonts w:ascii="Arial" w:hAnsi="Arial" w:hint="default"/>
      </w:rPr>
    </w:lvl>
    <w:lvl w:ilvl="2" w:tplc="6F4AE924" w:tentative="1">
      <w:start w:val="1"/>
      <w:numFmt w:val="bullet"/>
      <w:lvlText w:val="•"/>
      <w:lvlJc w:val="left"/>
      <w:pPr>
        <w:tabs>
          <w:tab w:val="num" w:pos="2160"/>
        </w:tabs>
        <w:ind w:left="2160" w:hanging="360"/>
      </w:pPr>
      <w:rPr>
        <w:rFonts w:ascii="Arial" w:hAnsi="Arial" w:hint="default"/>
      </w:rPr>
    </w:lvl>
    <w:lvl w:ilvl="3" w:tplc="9850D756" w:tentative="1">
      <w:start w:val="1"/>
      <w:numFmt w:val="bullet"/>
      <w:lvlText w:val="•"/>
      <w:lvlJc w:val="left"/>
      <w:pPr>
        <w:tabs>
          <w:tab w:val="num" w:pos="2880"/>
        </w:tabs>
        <w:ind w:left="2880" w:hanging="360"/>
      </w:pPr>
      <w:rPr>
        <w:rFonts w:ascii="Arial" w:hAnsi="Arial" w:hint="default"/>
      </w:rPr>
    </w:lvl>
    <w:lvl w:ilvl="4" w:tplc="75B28B02" w:tentative="1">
      <w:start w:val="1"/>
      <w:numFmt w:val="bullet"/>
      <w:lvlText w:val="•"/>
      <w:lvlJc w:val="left"/>
      <w:pPr>
        <w:tabs>
          <w:tab w:val="num" w:pos="3600"/>
        </w:tabs>
        <w:ind w:left="3600" w:hanging="360"/>
      </w:pPr>
      <w:rPr>
        <w:rFonts w:ascii="Arial" w:hAnsi="Arial" w:hint="default"/>
      </w:rPr>
    </w:lvl>
    <w:lvl w:ilvl="5" w:tplc="473E6888" w:tentative="1">
      <w:start w:val="1"/>
      <w:numFmt w:val="bullet"/>
      <w:lvlText w:val="•"/>
      <w:lvlJc w:val="left"/>
      <w:pPr>
        <w:tabs>
          <w:tab w:val="num" w:pos="4320"/>
        </w:tabs>
        <w:ind w:left="4320" w:hanging="360"/>
      </w:pPr>
      <w:rPr>
        <w:rFonts w:ascii="Arial" w:hAnsi="Arial" w:hint="default"/>
      </w:rPr>
    </w:lvl>
    <w:lvl w:ilvl="6" w:tplc="B55C2054" w:tentative="1">
      <w:start w:val="1"/>
      <w:numFmt w:val="bullet"/>
      <w:lvlText w:val="•"/>
      <w:lvlJc w:val="left"/>
      <w:pPr>
        <w:tabs>
          <w:tab w:val="num" w:pos="5040"/>
        </w:tabs>
        <w:ind w:left="5040" w:hanging="360"/>
      </w:pPr>
      <w:rPr>
        <w:rFonts w:ascii="Arial" w:hAnsi="Arial" w:hint="default"/>
      </w:rPr>
    </w:lvl>
    <w:lvl w:ilvl="7" w:tplc="AF5E174E" w:tentative="1">
      <w:start w:val="1"/>
      <w:numFmt w:val="bullet"/>
      <w:lvlText w:val="•"/>
      <w:lvlJc w:val="left"/>
      <w:pPr>
        <w:tabs>
          <w:tab w:val="num" w:pos="5760"/>
        </w:tabs>
        <w:ind w:left="5760" w:hanging="360"/>
      </w:pPr>
      <w:rPr>
        <w:rFonts w:ascii="Arial" w:hAnsi="Arial" w:hint="default"/>
      </w:rPr>
    </w:lvl>
    <w:lvl w:ilvl="8" w:tplc="6D62C08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F56D7C"/>
    <w:multiLevelType w:val="hybridMultilevel"/>
    <w:tmpl w:val="1A720FC4"/>
    <w:lvl w:ilvl="0" w:tplc="142ADDB4">
      <w:start w:val="1"/>
      <w:numFmt w:val="bullet"/>
      <w:lvlText w:val="•"/>
      <w:lvlJc w:val="left"/>
      <w:pPr>
        <w:tabs>
          <w:tab w:val="num" w:pos="720"/>
        </w:tabs>
        <w:ind w:left="720" w:hanging="360"/>
      </w:pPr>
      <w:rPr>
        <w:rFonts w:ascii="Arial" w:hAnsi="Arial" w:hint="default"/>
      </w:rPr>
    </w:lvl>
    <w:lvl w:ilvl="1" w:tplc="BBF2AD98" w:tentative="1">
      <w:start w:val="1"/>
      <w:numFmt w:val="bullet"/>
      <w:lvlText w:val="•"/>
      <w:lvlJc w:val="left"/>
      <w:pPr>
        <w:tabs>
          <w:tab w:val="num" w:pos="1440"/>
        </w:tabs>
        <w:ind w:left="1440" w:hanging="360"/>
      </w:pPr>
      <w:rPr>
        <w:rFonts w:ascii="Arial" w:hAnsi="Arial" w:hint="default"/>
      </w:rPr>
    </w:lvl>
    <w:lvl w:ilvl="2" w:tplc="45B818DA" w:tentative="1">
      <w:start w:val="1"/>
      <w:numFmt w:val="bullet"/>
      <w:lvlText w:val="•"/>
      <w:lvlJc w:val="left"/>
      <w:pPr>
        <w:tabs>
          <w:tab w:val="num" w:pos="2160"/>
        </w:tabs>
        <w:ind w:left="2160" w:hanging="360"/>
      </w:pPr>
      <w:rPr>
        <w:rFonts w:ascii="Arial" w:hAnsi="Arial" w:hint="default"/>
      </w:rPr>
    </w:lvl>
    <w:lvl w:ilvl="3" w:tplc="B490A42E" w:tentative="1">
      <w:start w:val="1"/>
      <w:numFmt w:val="bullet"/>
      <w:lvlText w:val="•"/>
      <w:lvlJc w:val="left"/>
      <w:pPr>
        <w:tabs>
          <w:tab w:val="num" w:pos="2880"/>
        </w:tabs>
        <w:ind w:left="2880" w:hanging="360"/>
      </w:pPr>
      <w:rPr>
        <w:rFonts w:ascii="Arial" w:hAnsi="Arial" w:hint="default"/>
      </w:rPr>
    </w:lvl>
    <w:lvl w:ilvl="4" w:tplc="045A2980" w:tentative="1">
      <w:start w:val="1"/>
      <w:numFmt w:val="bullet"/>
      <w:lvlText w:val="•"/>
      <w:lvlJc w:val="left"/>
      <w:pPr>
        <w:tabs>
          <w:tab w:val="num" w:pos="3600"/>
        </w:tabs>
        <w:ind w:left="3600" w:hanging="360"/>
      </w:pPr>
      <w:rPr>
        <w:rFonts w:ascii="Arial" w:hAnsi="Arial" w:hint="default"/>
      </w:rPr>
    </w:lvl>
    <w:lvl w:ilvl="5" w:tplc="5D1C693E" w:tentative="1">
      <w:start w:val="1"/>
      <w:numFmt w:val="bullet"/>
      <w:lvlText w:val="•"/>
      <w:lvlJc w:val="left"/>
      <w:pPr>
        <w:tabs>
          <w:tab w:val="num" w:pos="4320"/>
        </w:tabs>
        <w:ind w:left="4320" w:hanging="360"/>
      </w:pPr>
      <w:rPr>
        <w:rFonts w:ascii="Arial" w:hAnsi="Arial" w:hint="default"/>
      </w:rPr>
    </w:lvl>
    <w:lvl w:ilvl="6" w:tplc="F2FAE120" w:tentative="1">
      <w:start w:val="1"/>
      <w:numFmt w:val="bullet"/>
      <w:lvlText w:val="•"/>
      <w:lvlJc w:val="left"/>
      <w:pPr>
        <w:tabs>
          <w:tab w:val="num" w:pos="5040"/>
        </w:tabs>
        <w:ind w:left="5040" w:hanging="360"/>
      </w:pPr>
      <w:rPr>
        <w:rFonts w:ascii="Arial" w:hAnsi="Arial" w:hint="default"/>
      </w:rPr>
    </w:lvl>
    <w:lvl w:ilvl="7" w:tplc="142EB048" w:tentative="1">
      <w:start w:val="1"/>
      <w:numFmt w:val="bullet"/>
      <w:lvlText w:val="•"/>
      <w:lvlJc w:val="left"/>
      <w:pPr>
        <w:tabs>
          <w:tab w:val="num" w:pos="5760"/>
        </w:tabs>
        <w:ind w:left="5760" w:hanging="360"/>
      </w:pPr>
      <w:rPr>
        <w:rFonts w:ascii="Arial" w:hAnsi="Arial" w:hint="default"/>
      </w:rPr>
    </w:lvl>
    <w:lvl w:ilvl="8" w:tplc="30FA67E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5F4745F"/>
    <w:multiLevelType w:val="hybridMultilevel"/>
    <w:tmpl w:val="73B8B9DA"/>
    <w:lvl w:ilvl="0" w:tplc="4F9C89CE">
      <w:start w:val="1"/>
      <w:numFmt w:val="bullet"/>
      <w:lvlText w:val="•"/>
      <w:lvlJc w:val="left"/>
      <w:pPr>
        <w:tabs>
          <w:tab w:val="num" w:pos="720"/>
        </w:tabs>
        <w:ind w:left="720" w:hanging="360"/>
      </w:pPr>
      <w:rPr>
        <w:rFonts w:ascii="Arial" w:hAnsi="Arial" w:hint="default"/>
      </w:rPr>
    </w:lvl>
    <w:lvl w:ilvl="1" w:tplc="0B7AB640" w:tentative="1">
      <w:start w:val="1"/>
      <w:numFmt w:val="bullet"/>
      <w:lvlText w:val="•"/>
      <w:lvlJc w:val="left"/>
      <w:pPr>
        <w:tabs>
          <w:tab w:val="num" w:pos="1440"/>
        </w:tabs>
        <w:ind w:left="1440" w:hanging="360"/>
      </w:pPr>
      <w:rPr>
        <w:rFonts w:ascii="Arial" w:hAnsi="Arial" w:hint="default"/>
      </w:rPr>
    </w:lvl>
    <w:lvl w:ilvl="2" w:tplc="322C1538" w:tentative="1">
      <w:start w:val="1"/>
      <w:numFmt w:val="bullet"/>
      <w:lvlText w:val="•"/>
      <w:lvlJc w:val="left"/>
      <w:pPr>
        <w:tabs>
          <w:tab w:val="num" w:pos="2160"/>
        </w:tabs>
        <w:ind w:left="2160" w:hanging="360"/>
      </w:pPr>
      <w:rPr>
        <w:rFonts w:ascii="Arial" w:hAnsi="Arial" w:hint="default"/>
      </w:rPr>
    </w:lvl>
    <w:lvl w:ilvl="3" w:tplc="6FFCA846" w:tentative="1">
      <w:start w:val="1"/>
      <w:numFmt w:val="bullet"/>
      <w:lvlText w:val="•"/>
      <w:lvlJc w:val="left"/>
      <w:pPr>
        <w:tabs>
          <w:tab w:val="num" w:pos="2880"/>
        </w:tabs>
        <w:ind w:left="2880" w:hanging="360"/>
      </w:pPr>
      <w:rPr>
        <w:rFonts w:ascii="Arial" w:hAnsi="Arial" w:hint="default"/>
      </w:rPr>
    </w:lvl>
    <w:lvl w:ilvl="4" w:tplc="FD5C549A" w:tentative="1">
      <w:start w:val="1"/>
      <w:numFmt w:val="bullet"/>
      <w:lvlText w:val="•"/>
      <w:lvlJc w:val="left"/>
      <w:pPr>
        <w:tabs>
          <w:tab w:val="num" w:pos="3600"/>
        </w:tabs>
        <w:ind w:left="3600" w:hanging="360"/>
      </w:pPr>
      <w:rPr>
        <w:rFonts w:ascii="Arial" w:hAnsi="Arial" w:hint="default"/>
      </w:rPr>
    </w:lvl>
    <w:lvl w:ilvl="5" w:tplc="3350DA10" w:tentative="1">
      <w:start w:val="1"/>
      <w:numFmt w:val="bullet"/>
      <w:lvlText w:val="•"/>
      <w:lvlJc w:val="left"/>
      <w:pPr>
        <w:tabs>
          <w:tab w:val="num" w:pos="4320"/>
        </w:tabs>
        <w:ind w:left="4320" w:hanging="360"/>
      </w:pPr>
      <w:rPr>
        <w:rFonts w:ascii="Arial" w:hAnsi="Arial" w:hint="default"/>
      </w:rPr>
    </w:lvl>
    <w:lvl w:ilvl="6" w:tplc="445CCD2E" w:tentative="1">
      <w:start w:val="1"/>
      <w:numFmt w:val="bullet"/>
      <w:lvlText w:val="•"/>
      <w:lvlJc w:val="left"/>
      <w:pPr>
        <w:tabs>
          <w:tab w:val="num" w:pos="5040"/>
        </w:tabs>
        <w:ind w:left="5040" w:hanging="360"/>
      </w:pPr>
      <w:rPr>
        <w:rFonts w:ascii="Arial" w:hAnsi="Arial" w:hint="default"/>
      </w:rPr>
    </w:lvl>
    <w:lvl w:ilvl="7" w:tplc="DE4C8DDA" w:tentative="1">
      <w:start w:val="1"/>
      <w:numFmt w:val="bullet"/>
      <w:lvlText w:val="•"/>
      <w:lvlJc w:val="left"/>
      <w:pPr>
        <w:tabs>
          <w:tab w:val="num" w:pos="5760"/>
        </w:tabs>
        <w:ind w:left="5760" w:hanging="360"/>
      </w:pPr>
      <w:rPr>
        <w:rFonts w:ascii="Arial" w:hAnsi="Arial" w:hint="default"/>
      </w:rPr>
    </w:lvl>
    <w:lvl w:ilvl="8" w:tplc="6DF6123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F7161EC"/>
    <w:multiLevelType w:val="hybridMultilevel"/>
    <w:tmpl w:val="C7220E04"/>
    <w:lvl w:ilvl="0" w:tplc="FE861CDC">
      <w:start w:val="1"/>
      <w:numFmt w:val="bullet"/>
      <w:lvlText w:val="•"/>
      <w:lvlJc w:val="left"/>
      <w:pPr>
        <w:tabs>
          <w:tab w:val="num" w:pos="720"/>
        </w:tabs>
        <w:ind w:left="720" w:hanging="360"/>
      </w:pPr>
      <w:rPr>
        <w:rFonts w:ascii="Arial" w:hAnsi="Arial" w:hint="default"/>
      </w:rPr>
    </w:lvl>
    <w:lvl w:ilvl="1" w:tplc="A16AF83E" w:tentative="1">
      <w:start w:val="1"/>
      <w:numFmt w:val="bullet"/>
      <w:lvlText w:val="•"/>
      <w:lvlJc w:val="left"/>
      <w:pPr>
        <w:tabs>
          <w:tab w:val="num" w:pos="1440"/>
        </w:tabs>
        <w:ind w:left="1440" w:hanging="360"/>
      </w:pPr>
      <w:rPr>
        <w:rFonts w:ascii="Arial" w:hAnsi="Arial" w:hint="default"/>
      </w:rPr>
    </w:lvl>
    <w:lvl w:ilvl="2" w:tplc="1EC863B2" w:tentative="1">
      <w:start w:val="1"/>
      <w:numFmt w:val="bullet"/>
      <w:lvlText w:val="•"/>
      <w:lvlJc w:val="left"/>
      <w:pPr>
        <w:tabs>
          <w:tab w:val="num" w:pos="2160"/>
        </w:tabs>
        <w:ind w:left="2160" w:hanging="360"/>
      </w:pPr>
      <w:rPr>
        <w:rFonts w:ascii="Arial" w:hAnsi="Arial" w:hint="default"/>
      </w:rPr>
    </w:lvl>
    <w:lvl w:ilvl="3" w:tplc="3D2C2A7C" w:tentative="1">
      <w:start w:val="1"/>
      <w:numFmt w:val="bullet"/>
      <w:lvlText w:val="•"/>
      <w:lvlJc w:val="left"/>
      <w:pPr>
        <w:tabs>
          <w:tab w:val="num" w:pos="2880"/>
        </w:tabs>
        <w:ind w:left="2880" w:hanging="360"/>
      </w:pPr>
      <w:rPr>
        <w:rFonts w:ascii="Arial" w:hAnsi="Arial" w:hint="default"/>
      </w:rPr>
    </w:lvl>
    <w:lvl w:ilvl="4" w:tplc="21A62C9A" w:tentative="1">
      <w:start w:val="1"/>
      <w:numFmt w:val="bullet"/>
      <w:lvlText w:val="•"/>
      <w:lvlJc w:val="left"/>
      <w:pPr>
        <w:tabs>
          <w:tab w:val="num" w:pos="3600"/>
        </w:tabs>
        <w:ind w:left="3600" w:hanging="360"/>
      </w:pPr>
      <w:rPr>
        <w:rFonts w:ascii="Arial" w:hAnsi="Arial" w:hint="default"/>
      </w:rPr>
    </w:lvl>
    <w:lvl w:ilvl="5" w:tplc="9EFA8818" w:tentative="1">
      <w:start w:val="1"/>
      <w:numFmt w:val="bullet"/>
      <w:lvlText w:val="•"/>
      <w:lvlJc w:val="left"/>
      <w:pPr>
        <w:tabs>
          <w:tab w:val="num" w:pos="4320"/>
        </w:tabs>
        <w:ind w:left="4320" w:hanging="360"/>
      </w:pPr>
      <w:rPr>
        <w:rFonts w:ascii="Arial" w:hAnsi="Arial" w:hint="default"/>
      </w:rPr>
    </w:lvl>
    <w:lvl w:ilvl="6" w:tplc="77D21D02" w:tentative="1">
      <w:start w:val="1"/>
      <w:numFmt w:val="bullet"/>
      <w:lvlText w:val="•"/>
      <w:lvlJc w:val="left"/>
      <w:pPr>
        <w:tabs>
          <w:tab w:val="num" w:pos="5040"/>
        </w:tabs>
        <w:ind w:left="5040" w:hanging="360"/>
      </w:pPr>
      <w:rPr>
        <w:rFonts w:ascii="Arial" w:hAnsi="Arial" w:hint="default"/>
      </w:rPr>
    </w:lvl>
    <w:lvl w:ilvl="7" w:tplc="48DEBCBA" w:tentative="1">
      <w:start w:val="1"/>
      <w:numFmt w:val="bullet"/>
      <w:lvlText w:val="•"/>
      <w:lvlJc w:val="left"/>
      <w:pPr>
        <w:tabs>
          <w:tab w:val="num" w:pos="5760"/>
        </w:tabs>
        <w:ind w:left="5760" w:hanging="360"/>
      </w:pPr>
      <w:rPr>
        <w:rFonts w:ascii="Arial" w:hAnsi="Arial" w:hint="default"/>
      </w:rPr>
    </w:lvl>
    <w:lvl w:ilvl="8" w:tplc="BDE211E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F9F53CA"/>
    <w:multiLevelType w:val="hybridMultilevel"/>
    <w:tmpl w:val="8B6C4440"/>
    <w:lvl w:ilvl="0" w:tplc="C74C60FA">
      <w:start w:val="1"/>
      <w:numFmt w:val="bullet"/>
      <w:lvlText w:val="•"/>
      <w:lvlJc w:val="left"/>
      <w:pPr>
        <w:tabs>
          <w:tab w:val="num" w:pos="720"/>
        </w:tabs>
        <w:ind w:left="720" w:hanging="360"/>
      </w:pPr>
      <w:rPr>
        <w:rFonts w:ascii="Arial" w:hAnsi="Arial" w:hint="default"/>
      </w:rPr>
    </w:lvl>
    <w:lvl w:ilvl="1" w:tplc="C506FD62" w:tentative="1">
      <w:start w:val="1"/>
      <w:numFmt w:val="bullet"/>
      <w:lvlText w:val="•"/>
      <w:lvlJc w:val="left"/>
      <w:pPr>
        <w:tabs>
          <w:tab w:val="num" w:pos="1440"/>
        </w:tabs>
        <w:ind w:left="1440" w:hanging="360"/>
      </w:pPr>
      <w:rPr>
        <w:rFonts w:ascii="Arial" w:hAnsi="Arial" w:hint="default"/>
      </w:rPr>
    </w:lvl>
    <w:lvl w:ilvl="2" w:tplc="636A4A1A" w:tentative="1">
      <w:start w:val="1"/>
      <w:numFmt w:val="bullet"/>
      <w:lvlText w:val="•"/>
      <w:lvlJc w:val="left"/>
      <w:pPr>
        <w:tabs>
          <w:tab w:val="num" w:pos="2160"/>
        </w:tabs>
        <w:ind w:left="2160" w:hanging="360"/>
      </w:pPr>
      <w:rPr>
        <w:rFonts w:ascii="Arial" w:hAnsi="Arial" w:hint="default"/>
      </w:rPr>
    </w:lvl>
    <w:lvl w:ilvl="3" w:tplc="5BA2C322" w:tentative="1">
      <w:start w:val="1"/>
      <w:numFmt w:val="bullet"/>
      <w:lvlText w:val="•"/>
      <w:lvlJc w:val="left"/>
      <w:pPr>
        <w:tabs>
          <w:tab w:val="num" w:pos="2880"/>
        </w:tabs>
        <w:ind w:left="2880" w:hanging="360"/>
      </w:pPr>
      <w:rPr>
        <w:rFonts w:ascii="Arial" w:hAnsi="Arial" w:hint="default"/>
      </w:rPr>
    </w:lvl>
    <w:lvl w:ilvl="4" w:tplc="9F0AAC58" w:tentative="1">
      <w:start w:val="1"/>
      <w:numFmt w:val="bullet"/>
      <w:lvlText w:val="•"/>
      <w:lvlJc w:val="left"/>
      <w:pPr>
        <w:tabs>
          <w:tab w:val="num" w:pos="3600"/>
        </w:tabs>
        <w:ind w:left="3600" w:hanging="360"/>
      </w:pPr>
      <w:rPr>
        <w:rFonts w:ascii="Arial" w:hAnsi="Arial" w:hint="default"/>
      </w:rPr>
    </w:lvl>
    <w:lvl w:ilvl="5" w:tplc="28047380" w:tentative="1">
      <w:start w:val="1"/>
      <w:numFmt w:val="bullet"/>
      <w:lvlText w:val="•"/>
      <w:lvlJc w:val="left"/>
      <w:pPr>
        <w:tabs>
          <w:tab w:val="num" w:pos="4320"/>
        </w:tabs>
        <w:ind w:left="4320" w:hanging="360"/>
      </w:pPr>
      <w:rPr>
        <w:rFonts w:ascii="Arial" w:hAnsi="Arial" w:hint="default"/>
      </w:rPr>
    </w:lvl>
    <w:lvl w:ilvl="6" w:tplc="7A161DE6" w:tentative="1">
      <w:start w:val="1"/>
      <w:numFmt w:val="bullet"/>
      <w:lvlText w:val="•"/>
      <w:lvlJc w:val="left"/>
      <w:pPr>
        <w:tabs>
          <w:tab w:val="num" w:pos="5040"/>
        </w:tabs>
        <w:ind w:left="5040" w:hanging="360"/>
      </w:pPr>
      <w:rPr>
        <w:rFonts w:ascii="Arial" w:hAnsi="Arial" w:hint="default"/>
      </w:rPr>
    </w:lvl>
    <w:lvl w:ilvl="7" w:tplc="483201E6" w:tentative="1">
      <w:start w:val="1"/>
      <w:numFmt w:val="bullet"/>
      <w:lvlText w:val="•"/>
      <w:lvlJc w:val="left"/>
      <w:pPr>
        <w:tabs>
          <w:tab w:val="num" w:pos="5760"/>
        </w:tabs>
        <w:ind w:left="5760" w:hanging="360"/>
      </w:pPr>
      <w:rPr>
        <w:rFonts w:ascii="Arial" w:hAnsi="Arial" w:hint="default"/>
      </w:rPr>
    </w:lvl>
    <w:lvl w:ilvl="8" w:tplc="20467A6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7"/>
  </w:num>
  <w:num w:numId="3">
    <w:abstractNumId w:val="4"/>
  </w:num>
  <w:num w:numId="4">
    <w:abstractNumId w:val="1"/>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D0"/>
    <w:rsid w:val="0004274E"/>
    <w:rsid w:val="000C7C6B"/>
    <w:rsid w:val="001532BA"/>
    <w:rsid w:val="00160F65"/>
    <w:rsid w:val="002612BB"/>
    <w:rsid w:val="00266EE6"/>
    <w:rsid w:val="004075EE"/>
    <w:rsid w:val="00575049"/>
    <w:rsid w:val="005E491E"/>
    <w:rsid w:val="00786471"/>
    <w:rsid w:val="008F0BDC"/>
    <w:rsid w:val="008F7A59"/>
    <w:rsid w:val="00920F02"/>
    <w:rsid w:val="00A47E83"/>
    <w:rsid w:val="00A744DC"/>
    <w:rsid w:val="00A86E4B"/>
    <w:rsid w:val="00BD2AA5"/>
    <w:rsid w:val="00BF4ED0"/>
    <w:rsid w:val="00C2148D"/>
    <w:rsid w:val="00C217B0"/>
    <w:rsid w:val="00C50E4D"/>
    <w:rsid w:val="00C776CA"/>
    <w:rsid w:val="00E36153"/>
    <w:rsid w:val="00E835EB"/>
    <w:rsid w:val="00EC48D8"/>
    <w:rsid w:val="00EE7960"/>
    <w:rsid w:val="00F14F1F"/>
    <w:rsid w:val="00FE5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EA24"/>
  <w15:chartTrackingRefBased/>
  <w15:docId w15:val="{E23D0A5A-0D57-4D57-9962-2ED5D0FC4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48D8"/>
    <w:rPr>
      <w:color w:val="0000FF"/>
      <w:u w:val="single"/>
    </w:rPr>
  </w:style>
  <w:style w:type="paragraph" w:styleId="ListParagraph">
    <w:name w:val="List Paragraph"/>
    <w:basedOn w:val="Normal"/>
    <w:uiPriority w:val="34"/>
    <w:qFormat/>
    <w:rsid w:val="00BD2AA5"/>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F14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14F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6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E4B"/>
  </w:style>
  <w:style w:type="paragraph" w:styleId="Footer">
    <w:name w:val="footer"/>
    <w:basedOn w:val="Normal"/>
    <w:link w:val="FooterChar"/>
    <w:uiPriority w:val="99"/>
    <w:unhideWhenUsed/>
    <w:rsid w:val="00A86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81190">
      <w:bodyDiv w:val="1"/>
      <w:marLeft w:val="0"/>
      <w:marRight w:val="0"/>
      <w:marTop w:val="0"/>
      <w:marBottom w:val="0"/>
      <w:divBdr>
        <w:top w:val="none" w:sz="0" w:space="0" w:color="auto"/>
        <w:left w:val="none" w:sz="0" w:space="0" w:color="auto"/>
        <w:bottom w:val="none" w:sz="0" w:space="0" w:color="auto"/>
        <w:right w:val="none" w:sz="0" w:space="0" w:color="auto"/>
      </w:divBdr>
    </w:div>
    <w:div w:id="254629892">
      <w:bodyDiv w:val="1"/>
      <w:marLeft w:val="0"/>
      <w:marRight w:val="0"/>
      <w:marTop w:val="0"/>
      <w:marBottom w:val="0"/>
      <w:divBdr>
        <w:top w:val="none" w:sz="0" w:space="0" w:color="auto"/>
        <w:left w:val="none" w:sz="0" w:space="0" w:color="auto"/>
        <w:bottom w:val="none" w:sz="0" w:space="0" w:color="auto"/>
        <w:right w:val="none" w:sz="0" w:space="0" w:color="auto"/>
      </w:divBdr>
      <w:divsChild>
        <w:div w:id="1911689124">
          <w:marLeft w:val="446"/>
          <w:marRight w:val="0"/>
          <w:marTop w:val="0"/>
          <w:marBottom w:val="200"/>
          <w:divBdr>
            <w:top w:val="none" w:sz="0" w:space="0" w:color="auto"/>
            <w:left w:val="none" w:sz="0" w:space="0" w:color="auto"/>
            <w:bottom w:val="none" w:sz="0" w:space="0" w:color="auto"/>
            <w:right w:val="none" w:sz="0" w:space="0" w:color="auto"/>
          </w:divBdr>
        </w:div>
      </w:divsChild>
    </w:div>
    <w:div w:id="305010461">
      <w:bodyDiv w:val="1"/>
      <w:marLeft w:val="0"/>
      <w:marRight w:val="0"/>
      <w:marTop w:val="0"/>
      <w:marBottom w:val="0"/>
      <w:divBdr>
        <w:top w:val="none" w:sz="0" w:space="0" w:color="auto"/>
        <w:left w:val="none" w:sz="0" w:space="0" w:color="auto"/>
        <w:bottom w:val="none" w:sz="0" w:space="0" w:color="auto"/>
        <w:right w:val="none" w:sz="0" w:space="0" w:color="auto"/>
      </w:divBdr>
      <w:divsChild>
        <w:div w:id="1589773352">
          <w:marLeft w:val="446"/>
          <w:marRight w:val="0"/>
          <w:marTop w:val="0"/>
          <w:marBottom w:val="200"/>
          <w:divBdr>
            <w:top w:val="none" w:sz="0" w:space="0" w:color="auto"/>
            <w:left w:val="none" w:sz="0" w:space="0" w:color="auto"/>
            <w:bottom w:val="none" w:sz="0" w:space="0" w:color="auto"/>
            <w:right w:val="none" w:sz="0" w:space="0" w:color="auto"/>
          </w:divBdr>
        </w:div>
        <w:div w:id="934291496">
          <w:marLeft w:val="446"/>
          <w:marRight w:val="0"/>
          <w:marTop w:val="0"/>
          <w:marBottom w:val="200"/>
          <w:divBdr>
            <w:top w:val="none" w:sz="0" w:space="0" w:color="auto"/>
            <w:left w:val="none" w:sz="0" w:space="0" w:color="auto"/>
            <w:bottom w:val="none" w:sz="0" w:space="0" w:color="auto"/>
            <w:right w:val="none" w:sz="0" w:space="0" w:color="auto"/>
          </w:divBdr>
        </w:div>
      </w:divsChild>
    </w:div>
    <w:div w:id="852887768">
      <w:bodyDiv w:val="1"/>
      <w:marLeft w:val="0"/>
      <w:marRight w:val="0"/>
      <w:marTop w:val="0"/>
      <w:marBottom w:val="0"/>
      <w:divBdr>
        <w:top w:val="none" w:sz="0" w:space="0" w:color="auto"/>
        <w:left w:val="none" w:sz="0" w:space="0" w:color="auto"/>
        <w:bottom w:val="none" w:sz="0" w:space="0" w:color="auto"/>
        <w:right w:val="none" w:sz="0" w:space="0" w:color="auto"/>
      </w:divBdr>
      <w:divsChild>
        <w:div w:id="317879502">
          <w:marLeft w:val="446"/>
          <w:marRight w:val="0"/>
          <w:marTop w:val="0"/>
          <w:marBottom w:val="200"/>
          <w:divBdr>
            <w:top w:val="none" w:sz="0" w:space="0" w:color="auto"/>
            <w:left w:val="none" w:sz="0" w:space="0" w:color="auto"/>
            <w:bottom w:val="none" w:sz="0" w:space="0" w:color="auto"/>
            <w:right w:val="none" w:sz="0" w:space="0" w:color="auto"/>
          </w:divBdr>
        </w:div>
        <w:div w:id="2083333484">
          <w:marLeft w:val="446"/>
          <w:marRight w:val="0"/>
          <w:marTop w:val="0"/>
          <w:marBottom w:val="200"/>
          <w:divBdr>
            <w:top w:val="none" w:sz="0" w:space="0" w:color="auto"/>
            <w:left w:val="none" w:sz="0" w:space="0" w:color="auto"/>
            <w:bottom w:val="none" w:sz="0" w:space="0" w:color="auto"/>
            <w:right w:val="none" w:sz="0" w:space="0" w:color="auto"/>
          </w:divBdr>
        </w:div>
      </w:divsChild>
    </w:div>
    <w:div w:id="1153061036">
      <w:bodyDiv w:val="1"/>
      <w:marLeft w:val="0"/>
      <w:marRight w:val="0"/>
      <w:marTop w:val="0"/>
      <w:marBottom w:val="0"/>
      <w:divBdr>
        <w:top w:val="none" w:sz="0" w:space="0" w:color="auto"/>
        <w:left w:val="none" w:sz="0" w:space="0" w:color="auto"/>
        <w:bottom w:val="none" w:sz="0" w:space="0" w:color="auto"/>
        <w:right w:val="none" w:sz="0" w:space="0" w:color="auto"/>
      </w:divBdr>
      <w:divsChild>
        <w:div w:id="1845044819">
          <w:marLeft w:val="446"/>
          <w:marRight w:val="0"/>
          <w:marTop w:val="0"/>
          <w:marBottom w:val="200"/>
          <w:divBdr>
            <w:top w:val="none" w:sz="0" w:space="0" w:color="auto"/>
            <w:left w:val="none" w:sz="0" w:space="0" w:color="auto"/>
            <w:bottom w:val="none" w:sz="0" w:space="0" w:color="auto"/>
            <w:right w:val="none" w:sz="0" w:space="0" w:color="auto"/>
          </w:divBdr>
        </w:div>
        <w:div w:id="2033803613">
          <w:marLeft w:val="446"/>
          <w:marRight w:val="0"/>
          <w:marTop w:val="0"/>
          <w:marBottom w:val="200"/>
          <w:divBdr>
            <w:top w:val="none" w:sz="0" w:space="0" w:color="auto"/>
            <w:left w:val="none" w:sz="0" w:space="0" w:color="auto"/>
            <w:bottom w:val="none" w:sz="0" w:space="0" w:color="auto"/>
            <w:right w:val="none" w:sz="0" w:space="0" w:color="auto"/>
          </w:divBdr>
        </w:div>
      </w:divsChild>
    </w:div>
    <w:div w:id="1301031068">
      <w:bodyDiv w:val="1"/>
      <w:marLeft w:val="0"/>
      <w:marRight w:val="0"/>
      <w:marTop w:val="0"/>
      <w:marBottom w:val="0"/>
      <w:divBdr>
        <w:top w:val="none" w:sz="0" w:space="0" w:color="auto"/>
        <w:left w:val="none" w:sz="0" w:space="0" w:color="auto"/>
        <w:bottom w:val="none" w:sz="0" w:space="0" w:color="auto"/>
        <w:right w:val="none" w:sz="0" w:space="0" w:color="auto"/>
      </w:divBdr>
      <w:divsChild>
        <w:div w:id="1723477004">
          <w:marLeft w:val="446"/>
          <w:marRight w:val="0"/>
          <w:marTop w:val="0"/>
          <w:marBottom w:val="200"/>
          <w:divBdr>
            <w:top w:val="none" w:sz="0" w:space="0" w:color="auto"/>
            <w:left w:val="none" w:sz="0" w:space="0" w:color="auto"/>
            <w:bottom w:val="none" w:sz="0" w:space="0" w:color="auto"/>
            <w:right w:val="none" w:sz="0" w:space="0" w:color="auto"/>
          </w:divBdr>
        </w:div>
      </w:divsChild>
    </w:div>
    <w:div w:id="1308244257">
      <w:bodyDiv w:val="1"/>
      <w:marLeft w:val="0"/>
      <w:marRight w:val="0"/>
      <w:marTop w:val="0"/>
      <w:marBottom w:val="0"/>
      <w:divBdr>
        <w:top w:val="none" w:sz="0" w:space="0" w:color="auto"/>
        <w:left w:val="none" w:sz="0" w:space="0" w:color="auto"/>
        <w:bottom w:val="none" w:sz="0" w:space="0" w:color="auto"/>
        <w:right w:val="none" w:sz="0" w:space="0" w:color="auto"/>
      </w:divBdr>
      <w:divsChild>
        <w:div w:id="1115827125">
          <w:marLeft w:val="446"/>
          <w:marRight w:val="0"/>
          <w:marTop w:val="0"/>
          <w:marBottom w:val="200"/>
          <w:divBdr>
            <w:top w:val="none" w:sz="0" w:space="0" w:color="auto"/>
            <w:left w:val="none" w:sz="0" w:space="0" w:color="auto"/>
            <w:bottom w:val="none" w:sz="0" w:space="0" w:color="auto"/>
            <w:right w:val="none" w:sz="0" w:space="0" w:color="auto"/>
          </w:divBdr>
        </w:div>
      </w:divsChild>
    </w:div>
    <w:div w:id="1919896578">
      <w:bodyDiv w:val="1"/>
      <w:marLeft w:val="0"/>
      <w:marRight w:val="0"/>
      <w:marTop w:val="0"/>
      <w:marBottom w:val="0"/>
      <w:divBdr>
        <w:top w:val="none" w:sz="0" w:space="0" w:color="auto"/>
        <w:left w:val="none" w:sz="0" w:space="0" w:color="auto"/>
        <w:bottom w:val="none" w:sz="0" w:space="0" w:color="auto"/>
        <w:right w:val="none" w:sz="0" w:space="0" w:color="auto"/>
      </w:divBdr>
      <w:divsChild>
        <w:div w:id="1995837667">
          <w:marLeft w:val="446"/>
          <w:marRight w:val="0"/>
          <w:marTop w:val="0"/>
          <w:marBottom w:val="200"/>
          <w:divBdr>
            <w:top w:val="none" w:sz="0" w:space="0" w:color="auto"/>
            <w:left w:val="none" w:sz="0" w:space="0" w:color="auto"/>
            <w:bottom w:val="none" w:sz="0" w:space="0" w:color="auto"/>
            <w:right w:val="none" w:sz="0" w:space="0" w:color="auto"/>
          </w:divBdr>
        </w:div>
        <w:div w:id="1624925608">
          <w:marLeft w:val="446"/>
          <w:marRight w:val="0"/>
          <w:marTop w:val="0"/>
          <w:marBottom w:val="200"/>
          <w:divBdr>
            <w:top w:val="none" w:sz="0" w:space="0" w:color="auto"/>
            <w:left w:val="none" w:sz="0" w:space="0" w:color="auto"/>
            <w:bottom w:val="none" w:sz="0" w:space="0" w:color="auto"/>
            <w:right w:val="none" w:sz="0" w:space="0" w:color="auto"/>
          </w:divBdr>
        </w:div>
      </w:divsChild>
    </w:div>
    <w:div w:id="2008626447">
      <w:bodyDiv w:val="1"/>
      <w:marLeft w:val="0"/>
      <w:marRight w:val="0"/>
      <w:marTop w:val="0"/>
      <w:marBottom w:val="0"/>
      <w:divBdr>
        <w:top w:val="none" w:sz="0" w:space="0" w:color="auto"/>
        <w:left w:val="none" w:sz="0" w:space="0" w:color="auto"/>
        <w:bottom w:val="none" w:sz="0" w:space="0" w:color="auto"/>
        <w:right w:val="none" w:sz="0" w:space="0" w:color="auto"/>
      </w:divBdr>
      <w:divsChild>
        <w:div w:id="1193693733">
          <w:marLeft w:val="116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nn.com/2019/08/05/investing/gun-stock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6</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das689-admin</dc:creator>
  <cp:keywords/>
  <dc:description/>
  <cp:lastModifiedBy>das689-admin</cp:lastModifiedBy>
  <cp:revision>3</cp:revision>
  <dcterms:created xsi:type="dcterms:W3CDTF">2019-09-11T15:28:00Z</dcterms:created>
  <dcterms:modified xsi:type="dcterms:W3CDTF">2019-09-11T20:41:00Z</dcterms:modified>
</cp:coreProperties>
</file>