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F356" w14:textId="77777777" w:rsidR="00D15288" w:rsidRDefault="00000000">
      <w:pPr>
        <w:spacing w:after="40" w:line="276" w:lineRule="auto"/>
      </w:pPr>
      <w:r>
        <w:rPr>
          <w:color w:val="1F4E79"/>
          <w:sz w:val="40"/>
        </w:rPr>
        <w:t>ИИ-функциональность в Eastwind AdConnect</w:t>
      </w:r>
    </w:p>
    <w:p w14:paraId="6385A203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1. Краткое резюме</w:t>
      </w:r>
    </w:p>
    <w:p w14:paraId="18A52C07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Документ описывает, как встроить искусственный интеллект в AdConnect — кабинет третьих лиц оператора для запуска рекламы во внешних сетях (Telegram Ads, Meta и WhatsApp, Google Ads). Продукт построен на агентской модели: единое окно и единый кошелёк для клиента, под которыми работают слой оркестрации, адаптеры сетей и слой данных оператора. ИИ усиливает именно этот замысел — снижает порог входа для малого и среднего бизнеса (основная аудитория самообслуживания), ускоряет запуск и повышает долю кампаний, проходящих модерацию сетей с первого раза.</w:t>
      </w:r>
    </w:p>
    <w:p w14:paraId="1396C157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В центре концепции — два агента. Агент сборки кампаний работает на стороне клиента и превращает короткий запрос на естественном языке в готовую к запуску кампанию: аудитория, креативы, бюджет, набор сетей. Агент верификации работает на стороне оператора (админа) и автоматически проверяет кампании пользователей до отправки во внешние сети — это машинная пре-модерация поверх ручной. Вокруг двух агентов выстраивается слой сопутствующих ИИ-функций: генерация креативов, подбор аудиторий, прогноз и оптимизация бюджета, аналитика на естественном языке.</w:t>
      </w:r>
    </w:p>
    <w:p w14:paraId="1983F44F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Рыночный контекст. </w:t>
      </w:r>
      <w:r>
        <w:rPr>
          <w:color w:val="000000"/>
          <w:sz w:val="19"/>
        </w:rPr>
        <w:t>Индустрия движется к AI-first созданию кампаний: Meta Advantage+ по умолчанию предлагает ИИ-таргетинг, плейсменты и генерацию креативов (включая видео из статики), Google AI Max расширяет запросы и креатив для поисковых кампаний. Для AdConnect это означает, что базовые ИИ-функции — уже не дифференциатор, а гигиенический минимум. Дифференциатором становится связка ИИ с активами оператора (сегменты на абонентской базе) и единым окном во многие сети.</w:t>
      </w:r>
    </w:p>
    <w:p w14:paraId="76403C09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2. Как описаны функции</w:t>
      </w:r>
    </w:p>
    <w:p w14:paraId="194C0E19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Каждая функция описана через три продуктовые рамки, чтобы документ был полезен и для обсуждения ценности, и для последующей проработки.</w:t>
      </w:r>
    </w:p>
    <w:p w14:paraId="15C58D0E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Jobs-to-be-Done (JTBD). </w:t>
      </w:r>
      <w:r>
        <w:rPr>
          <w:color w:val="000000"/>
          <w:sz w:val="19"/>
        </w:rPr>
        <w:t>Какую «работу» клиент или оператор нанимает функцию выполнить — в терминах задачи и результата, а не интерфейса.</w:t>
      </w:r>
    </w:p>
    <w:p w14:paraId="56C11FDC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User Stories. </w:t>
      </w:r>
      <w:r>
        <w:rPr>
          <w:color w:val="000000"/>
          <w:sz w:val="19"/>
        </w:rPr>
        <w:t>Формулировка «Как &lt;роль&gt;, я хочу &lt;действие&gt;, чтобы &lt;результат&gt;» — связывает функцию с конкретным сценарием.</w:t>
      </w:r>
    </w:p>
    <w:p w14:paraId="49F02997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Agent design. </w:t>
      </w:r>
      <w:r>
        <w:rPr>
          <w:color w:val="000000"/>
          <w:sz w:val="19"/>
        </w:rPr>
        <w:t>Для агентов — роль, доступные инструменты (tools), уровень автономии, точки участия человека (human-in-the-loop) и ограничения (guardrails).</w:t>
      </w:r>
    </w:p>
    <w:p w14:paraId="1D786A90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Для двух флагманских агентов добавлена строка «сигнал успеха» — краткий ориентир, как поймём, что функция работает. Приоритизация дана отдельным разделом в конце.</w:t>
      </w:r>
    </w:p>
    <w:p w14:paraId="2F9CCE96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3. Карта ИИ-функций</w:t>
      </w:r>
    </w:p>
    <w:p w14:paraId="2DAE13C7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Обзор всех функций концепции. Два агента — флагманы, остальное — сопутствующий слой, который их усиливает и переиспользуется в ручном сценарии.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1474"/>
        <w:gridCol w:w="1474"/>
        <w:gridCol w:w="3742"/>
      </w:tblGrid>
      <w:tr w:rsidR="00D15288" w14:paraId="4938E6D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1F4E79"/>
          </w:tcPr>
          <w:p w14:paraId="0A39977B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Функция</w:t>
            </w:r>
          </w:p>
        </w:tc>
        <w:tc>
          <w:tcPr>
            <w:tcW w:w="1474" w:type="dxa"/>
            <w:shd w:val="clear" w:color="auto" w:fill="1F4E79"/>
          </w:tcPr>
          <w:p w14:paraId="5E750985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Сторона</w:t>
            </w:r>
          </w:p>
        </w:tc>
        <w:tc>
          <w:tcPr>
            <w:tcW w:w="1474" w:type="dxa"/>
            <w:shd w:val="clear" w:color="auto" w:fill="1F4E79"/>
          </w:tcPr>
          <w:p w14:paraId="4AFB2A3A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w="3742" w:type="dxa"/>
            <w:shd w:val="clear" w:color="auto" w:fill="1F4E79"/>
          </w:tcPr>
          <w:p w14:paraId="208FD707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Ценность</w:t>
            </w:r>
          </w:p>
        </w:tc>
      </w:tr>
      <w:tr w:rsidR="00D15288" w14:paraId="3959AFE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26FD4C0E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Агент сборки кампаний</w:t>
            </w:r>
          </w:p>
        </w:tc>
        <w:tc>
          <w:tcPr>
            <w:tcW w:w="1474" w:type="dxa"/>
          </w:tcPr>
          <w:p w14:paraId="5E5B8F86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Клиент</w:t>
            </w:r>
          </w:p>
        </w:tc>
        <w:tc>
          <w:tcPr>
            <w:tcW w:w="1474" w:type="dxa"/>
          </w:tcPr>
          <w:p w14:paraId="799DEAB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Агент</w:t>
            </w:r>
          </w:p>
        </w:tc>
        <w:tc>
          <w:tcPr>
            <w:tcW w:w="3742" w:type="dxa"/>
          </w:tcPr>
          <w:p w14:paraId="3A430D15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Запуск кампании из запроса на естественном языке, ниже порог входа для МСБ</w:t>
            </w:r>
          </w:p>
        </w:tc>
      </w:tr>
      <w:tr w:rsidR="00D15288" w14:paraId="74EA10C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F2F2F2"/>
          </w:tcPr>
          <w:p w14:paraId="40BEF402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Агент верификации кампаний</w:t>
            </w:r>
          </w:p>
        </w:tc>
        <w:tc>
          <w:tcPr>
            <w:tcW w:w="1474" w:type="dxa"/>
            <w:shd w:val="clear" w:color="auto" w:fill="F2F2F2"/>
          </w:tcPr>
          <w:p w14:paraId="78A3D38E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Админ / оператор</w:t>
            </w:r>
          </w:p>
        </w:tc>
        <w:tc>
          <w:tcPr>
            <w:tcW w:w="1474" w:type="dxa"/>
            <w:shd w:val="clear" w:color="auto" w:fill="F2F2F2"/>
          </w:tcPr>
          <w:p w14:paraId="3FF7DED4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Агент</w:t>
            </w:r>
          </w:p>
        </w:tc>
        <w:tc>
          <w:tcPr>
            <w:tcW w:w="3742" w:type="dxa"/>
            <w:shd w:val="clear" w:color="auto" w:fill="F2F2F2"/>
          </w:tcPr>
          <w:p w14:paraId="232C489A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Авто-пре-модерация до отправки в сеть — меньше отклонений и ручной работы</w:t>
            </w:r>
          </w:p>
        </w:tc>
      </w:tr>
      <w:tr w:rsidR="00D15288" w14:paraId="6A38898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5291FA5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lastRenderedPageBreak/>
              <w:t>Генерация и адаптация креативов</w:t>
            </w:r>
          </w:p>
        </w:tc>
        <w:tc>
          <w:tcPr>
            <w:tcW w:w="1474" w:type="dxa"/>
          </w:tcPr>
          <w:p w14:paraId="453E5617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Клиент</w:t>
            </w:r>
          </w:p>
        </w:tc>
        <w:tc>
          <w:tcPr>
            <w:tcW w:w="1474" w:type="dxa"/>
          </w:tcPr>
          <w:p w14:paraId="037992D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Ассистент / модель</w:t>
            </w:r>
          </w:p>
        </w:tc>
        <w:tc>
          <w:tcPr>
            <w:tcW w:w="3742" w:type="dxa"/>
          </w:tcPr>
          <w:p w14:paraId="6A0202F6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Тексты, баннеры и видео из статики, варианты под каждую сеть</w:t>
            </w:r>
          </w:p>
        </w:tc>
      </w:tr>
      <w:tr w:rsidR="00D15288" w14:paraId="77989FA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F2F2F2"/>
          </w:tcPr>
          <w:p w14:paraId="160205E6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ИИ-подбор аудиторий</w:t>
            </w:r>
          </w:p>
        </w:tc>
        <w:tc>
          <w:tcPr>
            <w:tcW w:w="1474" w:type="dxa"/>
            <w:shd w:val="clear" w:color="auto" w:fill="F2F2F2"/>
          </w:tcPr>
          <w:p w14:paraId="66A8FEF3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Клиент</w:t>
            </w:r>
          </w:p>
        </w:tc>
        <w:tc>
          <w:tcPr>
            <w:tcW w:w="1474" w:type="dxa"/>
            <w:shd w:val="clear" w:color="auto" w:fill="F2F2F2"/>
          </w:tcPr>
          <w:p w14:paraId="7C49AB88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Ассистент</w:t>
            </w:r>
          </w:p>
        </w:tc>
        <w:tc>
          <w:tcPr>
            <w:tcW w:w="3742" w:type="dxa"/>
            <w:shd w:val="clear" w:color="auto" w:fill="F2F2F2"/>
          </w:tcPr>
          <w:p w14:paraId="314678E4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Описание аудитории словами → сегмент оператора, lookalike, каналы Telegram</w:t>
            </w:r>
          </w:p>
        </w:tc>
      </w:tr>
      <w:tr w:rsidR="00D15288" w14:paraId="5FE7079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3532189F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Прогноз и сплит бюджета</w:t>
            </w:r>
          </w:p>
        </w:tc>
        <w:tc>
          <w:tcPr>
            <w:tcW w:w="1474" w:type="dxa"/>
          </w:tcPr>
          <w:p w14:paraId="5DE759C3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Клиент</w:t>
            </w:r>
          </w:p>
        </w:tc>
        <w:tc>
          <w:tcPr>
            <w:tcW w:w="1474" w:type="dxa"/>
          </w:tcPr>
          <w:p w14:paraId="0F6B6B0E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Модель</w:t>
            </w:r>
          </w:p>
        </w:tc>
        <w:tc>
          <w:tcPr>
            <w:tcW w:w="3742" w:type="dxa"/>
          </w:tcPr>
          <w:p w14:paraId="26F6AA1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Оценка охвата и распределение бюджета между сетями</w:t>
            </w:r>
          </w:p>
        </w:tc>
      </w:tr>
      <w:tr w:rsidR="00D15288" w14:paraId="297FC63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F2F2F2"/>
          </w:tcPr>
          <w:p w14:paraId="3D1A4B20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Оптимизация на лету</w:t>
            </w:r>
          </w:p>
        </w:tc>
        <w:tc>
          <w:tcPr>
            <w:tcW w:w="1474" w:type="dxa"/>
            <w:shd w:val="clear" w:color="auto" w:fill="F2F2F2"/>
          </w:tcPr>
          <w:p w14:paraId="34C0D15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Оба</w:t>
            </w:r>
          </w:p>
        </w:tc>
        <w:tc>
          <w:tcPr>
            <w:tcW w:w="1474" w:type="dxa"/>
            <w:shd w:val="clear" w:color="auto" w:fill="F2F2F2"/>
          </w:tcPr>
          <w:p w14:paraId="642C7BE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Фоновый агент</w:t>
            </w:r>
          </w:p>
        </w:tc>
        <w:tc>
          <w:tcPr>
            <w:tcW w:w="3742" w:type="dxa"/>
            <w:shd w:val="clear" w:color="auto" w:fill="F2F2F2"/>
          </w:tcPr>
          <w:p w14:paraId="19994F3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Перераспределение бюджета, масштабирование, остановка по правилам</w:t>
            </w:r>
          </w:p>
        </w:tc>
      </w:tr>
      <w:tr w:rsidR="00D15288" w14:paraId="6DF4F4E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</w:tcPr>
          <w:p w14:paraId="25E42DC2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ИИ-аналитика и отчёты</w:t>
            </w:r>
          </w:p>
        </w:tc>
        <w:tc>
          <w:tcPr>
            <w:tcW w:w="1474" w:type="dxa"/>
          </w:tcPr>
          <w:p w14:paraId="3DBC3608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Оба</w:t>
            </w:r>
          </w:p>
        </w:tc>
        <w:tc>
          <w:tcPr>
            <w:tcW w:w="1474" w:type="dxa"/>
          </w:tcPr>
          <w:p w14:paraId="7871A07A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Ассистент</w:t>
            </w:r>
          </w:p>
        </w:tc>
        <w:tc>
          <w:tcPr>
            <w:tcW w:w="3742" w:type="dxa"/>
          </w:tcPr>
          <w:p w14:paraId="3A2664C7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Инсайты и ответы на вопросы по статистике на естественном языке</w:t>
            </w:r>
          </w:p>
        </w:tc>
      </w:tr>
      <w:tr w:rsidR="00D15288" w14:paraId="6276D88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shd w:val="clear" w:color="auto" w:fill="F2F2F2"/>
          </w:tcPr>
          <w:p w14:paraId="6963BD6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Объяснение модерации</w:t>
            </w:r>
          </w:p>
        </w:tc>
        <w:tc>
          <w:tcPr>
            <w:tcW w:w="1474" w:type="dxa"/>
            <w:shd w:val="clear" w:color="auto" w:fill="F2F2F2"/>
          </w:tcPr>
          <w:p w14:paraId="3266B5F9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Клиент</w:t>
            </w:r>
          </w:p>
        </w:tc>
        <w:tc>
          <w:tcPr>
            <w:tcW w:w="1474" w:type="dxa"/>
            <w:shd w:val="clear" w:color="auto" w:fill="F2F2F2"/>
          </w:tcPr>
          <w:p w14:paraId="295FCDDA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Ассистент</w:t>
            </w:r>
          </w:p>
        </w:tc>
        <w:tc>
          <w:tcPr>
            <w:tcW w:w="3742" w:type="dxa"/>
            <w:shd w:val="clear" w:color="auto" w:fill="F2F2F2"/>
          </w:tcPr>
          <w:p w14:paraId="5B68E71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Перевод причин отклонения сети в понятные шаги исправления</w:t>
            </w:r>
          </w:p>
        </w:tc>
      </w:tr>
    </w:tbl>
    <w:p w14:paraId="045D1467" w14:textId="77777777" w:rsidR="00D15288" w:rsidRDefault="00D15288">
      <w:pPr>
        <w:spacing w:after="80" w:line="276" w:lineRule="auto"/>
      </w:pPr>
    </w:p>
    <w:p w14:paraId="01E45BBC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4. Агент сборки кампаний (клиент)</w:t>
      </w:r>
    </w:p>
    <w:p w14:paraId="309FE422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Флагманская функция на стороне клиента. Агент ведёт пользователя от намерения к готовой кампании, собирая её из доступных в AdConnect блоков — сегментов оператора, креативов, сетей и бюджета — и оставляя за человеком финальное подтверждение.</w:t>
      </w:r>
    </w:p>
    <w:p>
      <w:pPr>
        <w:pStyle w:val="Heading2"/>
        <w:spacing w:before="160" w:after="40"/>
      </w:pPr>
      <w:r>
        <w:rPr>
          <w:rFonts w:ascii="Arial" w:hAnsi="Arial" w:cs="Arial" w:eastAsia="Arial"/>
          <w:b w:val="0"/>
          <w:color w:val="2E74B5"/>
          <w:sz w:val="26"/>
        </w:rPr>
        <w:t>Модель взаимодействия: единый чат и холст кампании</w:t>
      </w:r>
    </w:p>
    <w:p>
      <w:pPr>
        <w:spacing w:after="120" w:before="0" w:line="276" w:lineRule="auto"/>
      </w:pPr>
      <w:r>
        <w:rPr>
          <w:rFonts w:ascii="Arial" w:hAnsi="Arial" w:cs="Arial" w:eastAsia="Arial"/>
          <w:b w:val="0"/>
          <w:color w:val="000000"/>
          <w:sz w:val="19"/>
        </w:rPr>
        <w:t>Точкой входа ко всем клиентским ИИ-функциям служит единый чат-виджет. В одном диалоге пользователь собирает кампанию, сегмент и креативы, не переключаясь между разделами. Это снижает порог входа и хорошо подходит для МСБ.</w:t>
      </w:r>
    </w:p>
    <w:p>
      <w:pPr>
        <w:spacing w:after="120" w:before="0" w:line="276" w:lineRule="auto"/>
      </w:pPr>
      <w:r>
        <w:rPr>
          <w:rFonts w:ascii="Arial" w:hAnsi="Arial" w:cs="Arial" w:eastAsia="Arial"/>
          <w:b w:val="0"/>
          <w:color w:val="000000"/>
          <w:sz w:val="19"/>
        </w:rPr>
        <w:t>Чистый чат, однако, слаб там, где нужно обозреть и точечно поправить структурированные параметры и визуальные креативы. Поэтому рекомендуем гибрид: чат остаётся точкой входа, а рядом работает живой «холст кампании», который агент заполняет по ходу диалога.</w:t>
      </w:r>
    </w:p>
    <w:p>
      <w:pPr>
        <w:pStyle w:val="ListParagraph"/>
        <w:spacing w:after="60" w:before="0" w:line="269" w:lineRule="auto"/>
        <w:ind w:left="397" w:hanging="198"/>
      </w:pPr>
      <w:r>
        <w:rPr>
          <w:rFonts w:ascii="Arial" w:hAnsi="Arial" w:cs="Arial" w:eastAsia="Arial"/>
          <w:b/>
          <w:color w:val="2E74B5"/>
          <w:sz w:val="19"/>
        </w:rPr>
        <w:t xml:space="preserve">•  </w:t>
      </w:r>
      <w:r>
        <w:rPr>
          <w:rFonts w:ascii="Arial" w:hAnsi="Arial" w:cs="Arial" w:eastAsia="Arial"/>
          <w:b w:val="0"/>
          <w:color w:val="000000"/>
          <w:sz w:val="19"/>
        </w:rPr>
        <w:t>Холст показывает текущее состояние кампании (аудитория, сети, бюджет, креативы) и позволяет править поля напрямую, без переформулирования запроса в чат.</w:t>
      </w:r>
    </w:p>
    <w:p>
      <w:pPr>
        <w:pStyle w:val="ListParagraph"/>
        <w:spacing w:after="60" w:before="0" w:line="269" w:lineRule="auto"/>
        <w:ind w:left="397" w:hanging="198"/>
      </w:pPr>
      <w:r>
        <w:rPr>
          <w:rFonts w:ascii="Arial" w:hAnsi="Arial" w:cs="Arial" w:eastAsia="Arial"/>
          <w:b/>
          <w:color w:val="2E74B5"/>
          <w:sz w:val="19"/>
        </w:rPr>
        <w:t xml:space="preserve">•  </w:t>
      </w:r>
      <w:r>
        <w:rPr>
          <w:rFonts w:ascii="Arial" w:hAnsi="Arial" w:cs="Arial" w:eastAsia="Arial"/>
          <w:b w:val="0"/>
          <w:color w:val="000000"/>
          <w:sz w:val="19"/>
        </w:rPr>
        <w:t>Креативы и прогноз охвата выводятся на холсте с превью, а не текстом в ленте диалога.</w:t>
      </w:r>
    </w:p>
    <w:p>
      <w:pPr>
        <w:pStyle w:val="ListParagraph"/>
        <w:spacing w:after="60" w:before="0" w:line="269" w:lineRule="auto"/>
        <w:ind w:left="397" w:hanging="198"/>
      </w:pPr>
      <w:r>
        <w:rPr>
          <w:rFonts w:ascii="Arial" w:hAnsi="Arial" w:cs="Arial" w:eastAsia="Arial"/>
          <w:b/>
          <w:color w:val="2E74B5"/>
          <w:sz w:val="19"/>
        </w:rPr>
        <w:t xml:space="preserve">•  </w:t>
      </w:r>
      <w:r>
        <w:rPr>
          <w:rFonts w:ascii="Arial" w:hAnsi="Arial" w:cs="Arial" w:eastAsia="Arial"/>
          <w:b w:val="0"/>
          <w:color w:val="000000"/>
          <w:sz w:val="19"/>
        </w:rPr>
        <w:t>Чат остаётся ведущим: любое изменение на холсте отражается в диалоге, поэтому история решений не теряется.</w:t>
      </w:r>
    </w:p>
    <w:p>
      <w:pPr>
        <w:spacing w:after="80" w:before="0" w:line="276" w:lineRule="auto"/>
      </w:pPr>
      <w:r>
        <w:rPr>
          <w:rFonts w:ascii="Arial" w:hAnsi="Arial" w:cs="Arial" w:eastAsia="Arial"/>
          <w:b w:val="0"/>
          <w:color w:val="000000"/>
          <w:sz w:val="19"/>
        </w:rPr>
        <w:t>Запасной вариант — классический пошаговый мастер с ИИ-подсказками, но он уступает гибриду в гибкости и скорости. Модель «чат + холст» относится ко всем клиентским агентам и функциям ниже.</w:t>
      </w:r>
    </w:p>
    <w:p w14:paraId="00FFC5F9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Jobs-to-be-Done</w:t>
      </w:r>
    </w:p>
    <w:p w14:paraId="6F5A8EDC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«Когда мне нужно прорекламировать товар или услугу, но я не разбираюсь в рекламных кабинетах и таргетинге, я хочу описать задачу простыми словами и быстро получить готовую к запуску кампанию, чтобы не нанимать агентство и не изучать каждую сеть отдельно».</w:t>
      </w:r>
    </w:p>
    <w:p w14:paraId="002790FA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User Stories</w:t>
      </w:r>
    </w:p>
    <w:p w14:paraId="08F179DA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владелец малого бизнеса</w:t>
      </w:r>
      <w:r>
        <w:rPr>
          <w:color w:val="000000"/>
          <w:sz w:val="19"/>
        </w:rPr>
        <w:t>, я хочу описать продукт и цель словами, чтобы агент сам предложил аудиторию, сети и креативы.</w:t>
      </w:r>
    </w:p>
    <w:p w14:paraId="32DC480F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маркетолог</w:t>
      </w:r>
      <w:r>
        <w:rPr>
          <w:color w:val="000000"/>
          <w:sz w:val="19"/>
        </w:rPr>
        <w:t>, я хочу, чтобы агент собрал черновик кампании, который я смогу отредактировать, а не настраивать всё с нуля.</w:t>
      </w:r>
    </w:p>
    <w:p w14:paraId="47C54194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пользователь без опыта</w:t>
      </w:r>
      <w:r>
        <w:rPr>
          <w:color w:val="000000"/>
          <w:sz w:val="19"/>
        </w:rPr>
        <w:t>, я хочу видеть прогноз охвата и расхода до запуска, чтобы понимать, на что трачу бюджет.</w:t>
      </w:r>
    </w:p>
    <w:p w14:paraId="7571A90F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Agent design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143"/>
      </w:tblGrid>
      <w:tr w:rsidR="00D15288" w14:paraId="151F63A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1F4E79"/>
          </w:tcPr>
          <w:p w14:paraId="246FA853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Аспект</w:t>
            </w:r>
          </w:p>
        </w:tc>
        <w:tc>
          <w:tcPr>
            <w:tcW w:w="7143" w:type="dxa"/>
            <w:shd w:val="clear" w:color="auto" w:fill="1F4E79"/>
          </w:tcPr>
          <w:p w14:paraId="6A994600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 w:rsidR="00D15288" w14:paraId="41B6D607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703E44C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Роль</w:t>
            </w:r>
          </w:p>
        </w:tc>
        <w:tc>
          <w:tcPr>
            <w:tcW w:w="7143" w:type="dxa"/>
          </w:tcPr>
          <w:p w14:paraId="1FE2251F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Помощник по сборке кампании: интервьюирует пользователя, формирует кампанию во внутреннем формате AdConnect и объясняет свои решения.</w:t>
            </w:r>
          </w:p>
        </w:tc>
      </w:tr>
      <w:tr w:rsidR="00D15288" w14:paraId="2C05358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1E3D9420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Инструменты</w:t>
            </w:r>
          </w:p>
        </w:tc>
        <w:tc>
          <w:tcPr>
            <w:tcW w:w="7143" w:type="dxa"/>
            <w:shd w:val="clear" w:color="auto" w:fill="F2F2F2"/>
          </w:tcPr>
          <w:p w14:paraId="3B685156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Конструктор аудиторий и каталог сегментов оператора, сервис генерации креативов, прогноз охвата и бюджета, справочник возможностей и ограничений сетей, черновое сохранение кампании через слой оркестрации.</w:t>
            </w:r>
          </w:p>
        </w:tc>
      </w:tr>
      <w:tr w:rsidR="00D15288" w14:paraId="5F12650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5EE40583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Автономия</w:t>
            </w:r>
          </w:p>
        </w:tc>
        <w:tc>
          <w:tcPr>
            <w:tcW w:w="7143" w:type="dxa"/>
          </w:tcPr>
          <w:p w14:paraId="6CB461A2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Собирает и редактирует черновик автономно, но не запускает кампанию и не списывает средства без явного подтверждения пользователя.</w:t>
            </w:r>
          </w:p>
        </w:tc>
      </w:tr>
      <w:tr w:rsidR="00D15288" w14:paraId="411B75D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5FBAD45F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Human-in-the-loop</w:t>
            </w:r>
          </w:p>
        </w:tc>
        <w:tc>
          <w:tcPr>
            <w:tcW w:w="7143" w:type="dxa"/>
            <w:shd w:val="clear" w:color="auto" w:fill="F2F2F2"/>
          </w:tcPr>
          <w:p w14:paraId="1D72330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Пользователь подтверждает финальную кампанию, бюджет и запуск. Любое необратимое действие (резерв средств, отправка в сеть) — только после подтверждения.</w:t>
            </w:r>
          </w:p>
        </w:tc>
      </w:tr>
      <w:tr w:rsidR="00D15288" w14:paraId="000AD09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5583C59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Guardrails</w:t>
            </w:r>
          </w:p>
        </w:tc>
        <w:tc>
          <w:tcPr>
            <w:tcW w:w="7143" w:type="dxa"/>
          </w:tcPr>
          <w:p w14:paraId="3B3F2212" w14:textId="77777777" w:rsidR="00D15288" w:rsidRDefault="00000000">
            <w:pPr>
              <w:spacing w:before="40" w:after="4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19"/>
              </w:rPr>
              <w:t>Бюджет удерживается в пределах кошелька и заданных лимитов. Соответствие политикам сетей обеспечивается предварительным прогоном через агента верификации. Сырые персональные данные не передаются. Агент прозрачен и показывает, из чего собрана кампания.</w:t>
            </w:r>
          </w:p>
        </w:tc>
      </w:tr>
      <w:tr w:rsidR="00D15288" w14:paraId="0893662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39F06E8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lastRenderedPageBreak/>
              <w:t>Сигнал успеха</w:t>
            </w:r>
          </w:p>
        </w:tc>
        <w:tc>
          <w:tcPr>
            <w:tcW w:w="7143" w:type="dxa"/>
            <w:shd w:val="clear" w:color="auto" w:fill="F2F2F2"/>
          </w:tcPr>
          <w:p w14:paraId="57CDADDA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Доля кампаний, собранных и запущенных через агента. Время от запроса до запуска. Доля черновиков, прошедших модерацию сети с первого раза.</w:t>
            </w:r>
          </w:p>
        </w:tc>
      </w:tr>
    </w:tbl>
    <w:p w14:paraId="19C1C2FA" w14:textId="77777777" w:rsidR="00D15288" w:rsidRDefault="00D15288">
      <w:pPr>
        <w:spacing w:after="80" w:line="276" w:lineRule="auto"/>
      </w:pPr>
    </w:p>
    <w:p w14:paraId="3961B322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Встраивание в продукт: агент опирается на те же слои, что и ручной сценарий, — слой данных оператора (аудитории), адаптеры сетей (возможности и ограничения), единый кошелёк (бюджет) и пре-модерацию (проверка до запуска). Он не обходит архитектуру, а управляет ею от имени пользователя.</w:t>
      </w:r>
    </w:p>
    <w:p w14:paraId="7421EFAC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5. Агент верификации кампаний (админ / оператор)</w:t>
      </w:r>
    </w:p>
    <w:p w14:paraId="54F48EE5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Флагманская функция на стороне оператора. Агент автоматически проверяет кампании пользователей до отправки во внешние сети — машинный слой пре-модерации, который дополняет ручную проверку и снижает долю отклонений на стороне сети.</w:t>
      </w:r>
    </w:p>
    <w:p w14:paraId="451AD94F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Jobs-to-be-Done</w:t>
      </w:r>
    </w:p>
    <w:p w14:paraId="320F77AD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«Когда пользователи запускают кампании через наш кабинет, я хочу автоматически отсеивать нарушения политик и типовые ошибки до отправки в сеть, чтобы снизить долю отклонений, защитить репутацию агентского аккаунта оператора и разгрузить ручную модерацию».</w:t>
      </w:r>
    </w:p>
    <w:p w14:paraId="166F08BC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User Stories</w:t>
      </w:r>
    </w:p>
    <w:p w14:paraId="3CAEC274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модератор оператора</w:t>
      </w:r>
      <w:r>
        <w:rPr>
          <w:color w:val="000000"/>
          <w:sz w:val="19"/>
        </w:rPr>
        <w:t>, я хочу, чтобы агент сам проверял креативы и таргетинг по чек-листу политик и присылал на ручную проверку только спорные случаи.</w:t>
      </w:r>
    </w:p>
    <w:p w14:paraId="1766B1C9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владелец продукта</w:t>
      </w:r>
      <w:r>
        <w:rPr>
          <w:color w:val="000000"/>
          <w:sz w:val="19"/>
        </w:rPr>
        <w:t>, я хочу единый нормализованный вердикт по кампании независимо от сети, чтобы статус был понятен и клиенту, и команде.</w:t>
      </w:r>
    </w:p>
    <w:p w14:paraId="59BF3719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 xml:space="preserve">Как </w:t>
      </w:r>
      <w:r>
        <w:rPr>
          <w:b/>
          <w:color w:val="000000"/>
          <w:sz w:val="19"/>
        </w:rPr>
        <w:t>риск-менеджер</w:t>
      </w:r>
      <w:r>
        <w:rPr>
          <w:color w:val="000000"/>
          <w:sz w:val="19"/>
        </w:rPr>
        <w:t>, я хочу, чтобы агент фиксировал причину и доказательную базу решения, чтобы каждое отклонение можно было объяснить клиенту.</w:t>
      </w:r>
    </w:p>
    <w:p w14:paraId="17B19413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Agent design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143"/>
      </w:tblGrid>
      <w:tr w:rsidR="00D15288" w14:paraId="0A521F9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1F4E79"/>
          </w:tcPr>
          <w:p w14:paraId="128A5627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Аспект</w:t>
            </w:r>
          </w:p>
        </w:tc>
        <w:tc>
          <w:tcPr>
            <w:tcW w:w="7143" w:type="dxa"/>
            <w:shd w:val="clear" w:color="auto" w:fill="1F4E79"/>
          </w:tcPr>
          <w:p w14:paraId="6017C0F3" w14:textId="77777777" w:rsidR="00D15288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 w:rsidR="00D15288" w14:paraId="241FBA9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0B93B51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Роль</w:t>
            </w:r>
          </w:p>
        </w:tc>
        <w:tc>
          <w:tcPr>
            <w:tcW w:w="7143" w:type="dxa"/>
          </w:tcPr>
          <w:p w14:paraId="3C97BC4D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Автоматический пре-модератор: оценивает кампанию на соответствие политикам сетей и внутренним правилам оператора, выдаёт вердикт с обоснованием.</w:t>
            </w:r>
          </w:p>
        </w:tc>
      </w:tr>
      <w:tr w:rsidR="00D15288" w14:paraId="4F8347E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70467D9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Инструменты</w:t>
            </w:r>
          </w:p>
        </w:tc>
        <w:tc>
          <w:tcPr>
            <w:tcW w:w="7143" w:type="dxa"/>
            <w:shd w:val="clear" w:color="auto" w:fill="F2F2F2"/>
          </w:tcPr>
          <w:p w14:paraId="5B4DB771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Классификаторы контента для текста, изображения и видео, база правил рекламных политик сетей и требований оператора, проверка соответствия креатива и таргетинга, нормализация статуса, очередь эскалации модератору.</w:t>
            </w:r>
          </w:p>
        </w:tc>
      </w:tr>
      <w:tr w:rsidR="00D15288" w14:paraId="47CC9A1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7A6B8C83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Автономия</w:t>
            </w:r>
          </w:p>
        </w:tc>
        <w:tc>
          <w:tcPr>
            <w:tcW w:w="7143" w:type="dxa"/>
          </w:tcPr>
          <w:p w14:paraId="0AFA84FD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Автономно пропускает явно безопасные кампании и блокирует явные нарушения, а пограничные случаи эскалирует человеку. Порог автономии настраивается оператором.</w:t>
            </w:r>
          </w:p>
        </w:tc>
      </w:tr>
      <w:tr w:rsidR="00D15288" w14:paraId="05EEC20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0F3FC5A3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Human-in-the-loop</w:t>
            </w:r>
          </w:p>
        </w:tc>
        <w:tc>
          <w:tcPr>
            <w:tcW w:w="7143" w:type="dxa"/>
            <w:shd w:val="clear" w:color="auto" w:fill="F2F2F2"/>
          </w:tcPr>
          <w:p w14:paraId="1C8DC5E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Спорные и высокорисковые кампании уходят модератору. Решение об автоматической блокировке всегда обратимо и обжалуемо клиентом.</w:t>
            </w:r>
          </w:p>
        </w:tc>
      </w:tr>
      <w:tr w:rsidR="00D15288" w14:paraId="16C3BCD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</w:tcPr>
          <w:p w14:paraId="33976C54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Guardrails</w:t>
            </w:r>
          </w:p>
        </w:tc>
        <w:tc>
          <w:tcPr>
            <w:tcW w:w="7143" w:type="dxa"/>
          </w:tcPr>
          <w:p w14:paraId="532392CE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При неопределённости агент действует консервативно — лучше эскалировать, чем пропустить нарушение. Ведётся полный аудиторский след решений. Необратимых действий с балансом клиента нет, меняется только статус. Вердикты регулярно сверяются с фактическими решениями сетей для калибровки.</w:t>
            </w:r>
          </w:p>
        </w:tc>
      </w:tr>
      <w:tr w:rsidR="00D15288" w14:paraId="476DC13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2F2F2"/>
          </w:tcPr>
          <w:p w14:paraId="6E30029B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Сигнал успеха</w:t>
            </w:r>
          </w:p>
        </w:tc>
        <w:tc>
          <w:tcPr>
            <w:tcW w:w="7143" w:type="dxa"/>
            <w:shd w:val="clear" w:color="auto" w:fill="F2F2F2"/>
          </w:tcPr>
          <w:p w14:paraId="42E0DC3C" w14:textId="77777777" w:rsidR="00D15288" w:rsidRDefault="00000000">
            <w:pPr>
              <w:spacing w:before="40" w:after="40" w:line="252" w:lineRule="auto"/>
            </w:pPr>
            <w:r>
              <w:rPr>
                <w:color w:val="000000"/>
                <w:sz w:val="19"/>
              </w:rPr>
              <w:t>Доля кампаний, отклонённых сетью после прохождения агента (ложные пропуски). Доля кампаний, обработанных без участия человека. Время прохождения модерации. Нагрузка на ручную модерацию.</w:t>
            </w:r>
          </w:p>
        </w:tc>
      </w:tr>
    </w:tbl>
    <w:p w14:paraId="589B1A06" w14:textId="77777777" w:rsidR="00D15288" w:rsidRDefault="00D15288">
      <w:pPr>
        <w:spacing w:after="80" w:line="276" w:lineRule="auto"/>
      </w:pPr>
    </w:p>
    <w:p w14:paraId="5142425A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lastRenderedPageBreak/>
        <w:t>Связь с моделью продукта: в исходной архитектуре предусмотрены нормализация статусов модерации и собственная пре-модерация оператора. Агент верификации — это и есть автоматизация пре-модерации: он работает до адаптеров сетей и помогает экономить время и доставляемость (отклонение на стороне сети возвращает зарезервированные средства, но тормозит запуск).</w:t>
      </w:r>
    </w:p>
    <w:p w14:paraId="75F85F4B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6. Сопутствующие ИИ-функции</w:t>
      </w:r>
    </w:p>
    <w:p w14:paraId="546CAFF7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Функции, которые усиливают двух агентов и одновременно полезны в ручном сценарии. Описаны компактно — JTBD и ключевая user story.</w:t>
      </w:r>
    </w:p>
    <w:p w14:paraId="68A769F9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6.1. Генерация и адаптация креативов</w:t>
      </w:r>
    </w:p>
    <w:p w14:paraId="79996E17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у меня нет дизайнера и копирайтера, я хочу получить готовые тексты и визуалы под мой продукт, чтобы запустить рекламу без подрядчиков».</w:t>
      </w:r>
    </w:p>
    <w:p w14:paraId="0E215322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из одного описания и фото товара получить набор объявлений (текст, баннер, видео из статики), адаптированных под форматы Telegram, Meta и Google.</w:t>
      </w:r>
    </w:p>
    <w:p w14:paraId="2F7EECAF" w14:textId="77777777" w:rsidR="00D15288" w:rsidRDefault="00000000">
      <w:pPr>
        <w:spacing w:after="80" w:line="276" w:lineRule="auto"/>
      </w:pPr>
      <w:r>
        <w:rPr>
          <w:color w:val="000000"/>
          <w:sz w:val="19"/>
        </w:rPr>
        <w:t>Аналог — Advantage+ Creative (видео из статики, множество вариаций) и AI Max (релевантность креатива в реальном времени). Для AdConnect ценно тем, что варианты сразу прогоняются через агента верификации.</w:t>
      </w:r>
    </w:p>
    <w:p w14:paraId="334ACB4B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6.2. ИИ-подбор аудиторий</w:t>
      </w:r>
    </w:p>
    <w:p w14:paraId="5765CE4B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я не знаю, как описать свою аудиторию параметрами таргетинга, я хочу описать клиента словами и получить готовый сегмент, чтобы не разбираться в конструкторе вручную».</w:t>
      </w:r>
    </w:p>
    <w:p w14:paraId="77A7E91C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описать аудиторию на естественном языке и получить сопоставленный сегмент оператора, похожую аудиторию (lookalike) и — для Telegram — подбор релевантных каналов и тематик.</w:t>
      </w:r>
    </w:p>
    <w:p w14:paraId="7FA6DD84" w14:textId="77777777" w:rsidR="00D15288" w:rsidRDefault="00000000">
      <w:pPr>
        <w:spacing w:after="80" w:line="276" w:lineRule="auto"/>
      </w:pPr>
      <w:r>
        <w:rPr>
          <w:color w:val="000000"/>
          <w:sz w:val="19"/>
        </w:rPr>
        <w:t>Это «приземляет» главный актив оператора: ИИ переводит намерение в сегмент на абонентской базе (сопоставление по хешам для Meta/Google) и в подбор каналов для Telegram, где загрузка списков невозможна.</w:t>
      </w:r>
    </w:p>
    <w:p w14:paraId="3F8D0504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6.3. Прогноз охвата и сплит бюджета</w:t>
      </w:r>
    </w:p>
    <w:p w14:paraId="2006523B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я задаю бюджет, я хочу понимать ожидаемый охват и то, как распределить деньги между сетями, чтобы не тратить вслепую».</w:t>
      </w:r>
    </w:p>
    <w:p w14:paraId="2D8D6ADD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до запуска видеть прогноз охвата и рекомендованное распределение бюджета по сетям с учётом моей цели.</w:t>
      </w:r>
    </w:p>
    <w:p w14:paraId="25497A6D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6.4. Оптимизация на лету</w:t>
      </w:r>
    </w:p>
    <w:p w14:paraId="0EEA6EC8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кампания уже идёт, я хочу, чтобы система сама перераспределяла бюджет в пользу работающих связок, чтобы не следить за ней вручную».</w:t>
      </w:r>
    </w:p>
    <w:p w14:paraId="52A8B790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включить авто-правила (масштабирование, перенос бюджета, остановка неэффективного), действующие в пределах моего бюджета и подтверждённых лимитов.</w:t>
      </w:r>
    </w:p>
    <w:p w14:paraId="2D96DF0A" w14:textId="77777777" w:rsidR="00D15288" w:rsidRDefault="00000000">
      <w:pPr>
        <w:spacing w:after="80" w:line="276" w:lineRule="auto"/>
      </w:pPr>
      <w:r>
        <w:rPr>
          <w:color w:val="000000"/>
          <w:sz w:val="19"/>
        </w:rPr>
        <w:t>Аналог правил автоматизации Revealbot и Madgicx и бюджетной оптимизации Advantage+. Необратимые изменения бюджета — в пределах заранее заданных пользователем лимитов.</w:t>
      </w:r>
    </w:p>
    <w:p w14:paraId="0FF7404D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t>6.5. ИИ-аналитика и отчёты</w:t>
      </w:r>
    </w:p>
    <w:p w14:paraId="1B6A9042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мне нужно понять результат, я хочу задать вопрос о кампании простыми словами и получить ответ и рекомендацию, а не читать таблицы».</w:t>
      </w:r>
    </w:p>
    <w:p w14:paraId="622CF5FD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спросить «почему упал CTR на прошлой неделе» и получить объяснение по сведённой статистике всех сетей с предложением действия.</w:t>
      </w:r>
    </w:p>
    <w:p w14:paraId="71E5C5B8" w14:textId="77777777" w:rsidR="00D15288" w:rsidRDefault="00000000">
      <w:pPr>
        <w:pStyle w:val="Heading2"/>
        <w:spacing w:before="160" w:after="40"/>
      </w:pPr>
      <w:r>
        <w:rPr>
          <w:b w:val="0"/>
          <w:color w:val="2E74B5"/>
          <w:sz w:val="26"/>
        </w:rPr>
        <w:lastRenderedPageBreak/>
        <w:t>6.6. Объяснение модерации</w:t>
      </w:r>
    </w:p>
    <w:p w14:paraId="16DF29BE" w14:textId="77777777" w:rsidR="00D15288" w:rsidRDefault="00000000">
      <w:pPr>
        <w:spacing w:after="120" w:line="276" w:lineRule="auto"/>
      </w:pPr>
      <w:r>
        <w:rPr>
          <w:b/>
          <w:color w:val="000000"/>
          <w:sz w:val="19"/>
        </w:rPr>
        <w:t xml:space="preserve">JTBD. </w:t>
      </w:r>
      <w:r>
        <w:rPr>
          <w:color w:val="000000"/>
          <w:sz w:val="19"/>
        </w:rPr>
        <w:t>«Когда мою рекламу отклонили, я хочу понять причину человеческим языком и узнать, что исправить, чтобы быстро перезапустить кампанию».</w:t>
      </w:r>
    </w:p>
    <w:p w14:paraId="0A512848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color w:val="000000"/>
          <w:sz w:val="19"/>
        </w:rPr>
        <w:t>Как пользователь, я хочу видеть единый статус модерации и понятную причину отклонения с конкретными шагами исправления, независимо от того, какая сеть отклонила.</w:t>
      </w:r>
    </w:p>
    <w:p w14:paraId="668305DB" w14:textId="77777777" w:rsidR="00D15288" w:rsidRDefault="00000000">
      <w:pPr>
        <w:spacing w:after="80" w:line="276" w:lineRule="auto"/>
      </w:pPr>
      <w:r>
        <w:rPr>
          <w:color w:val="000000"/>
          <w:sz w:val="19"/>
        </w:rPr>
        <w:t>Опирается на слой нормализации статусов и работает в паре с агентом верификации, который часто ловит проблему ещё до отправки в сеть.</w:t>
      </w:r>
    </w:p>
    <w:p w14:paraId="4B848923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7. Как ИИ-слой ложится на архитектуру</w:t>
      </w:r>
    </w:p>
    <w:p w14:paraId="368DD0BE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ИИ не образует отдельный продукт, а становится сквозным слоем над существующей четырёхслойной архитектурой (единый интерфейс кабинета, оркестрация, адаптеры сетей, данные оператора). Ключевые точки привязки:</w:t>
      </w:r>
    </w:p>
    <w:p w14:paraId="798DD85F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Единый формат кампании — контракт для агентов. </w:t>
      </w:r>
      <w:r>
        <w:rPr>
          <w:color w:val="000000"/>
          <w:sz w:val="19"/>
        </w:rPr>
        <w:t>Агент сборки порождает кампанию в том же внутреннем формате, который понимает оркестрация, а агент верификации проверяет именно его. Сетевые особенности остаются в адаптерах.</w:t>
      </w:r>
    </w:p>
    <w:p w14:paraId="51B29C10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Данные оператора — источник ценности для ИИ. </w:t>
      </w:r>
      <w:r>
        <w:rPr>
          <w:color w:val="000000"/>
          <w:sz w:val="19"/>
        </w:rPr>
        <w:t>Подбор аудиторий и lookalike опираются на слой данных оператора с обязательным хешированием перед передачей в сеть.</w:t>
      </w:r>
    </w:p>
    <w:p w14:paraId="4C19ECB3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Кошелёк и оркестрация — точка контроля. </w:t>
      </w:r>
      <w:r>
        <w:rPr>
          <w:color w:val="000000"/>
          <w:sz w:val="19"/>
        </w:rPr>
        <w:t>Все необратимые действия агентов (резерв, запуск) проходят через оркестрацию и единый кошелёк с подтверждением человеком.</w:t>
      </w:r>
    </w:p>
    <w:p w14:paraId="199A7588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Пре-модерация — место агента верификации. </w:t>
      </w:r>
      <w:r>
        <w:rPr>
          <w:color w:val="000000"/>
          <w:sz w:val="19"/>
        </w:rPr>
        <w:t>Он встроен между сборкой кампании и отправкой в адаптеры, до списания на стороне сети.</w:t>
      </w:r>
    </w:p>
    <w:p w14:paraId="559BA877" w14:textId="77777777" w:rsidR="00D15288" w:rsidRDefault="00000000">
      <w:pPr>
        <w:pStyle w:val="Heading1"/>
        <w:spacing w:after="80"/>
      </w:pPr>
      <w:r>
        <w:rPr>
          <w:b w:val="0"/>
          <w:color w:val="2E74B5"/>
          <w:sz w:val="32"/>
        </w:rPr>
        <w:t>8. Принципы и guardrails</w:t>
      </w:r>
    </w:p>
    <w:p w14:paraId="4F9AB0B3" w14:textId="77777777" w:rsidR="00D15288" w:rsidRDefault="00000000">
      <w:pPr>
        <w:spacing w:after="120" w:line="276" w:lineRule="auto"/>
      </w:pPr>
      <w:r>
        <w:rPr>
          <w:color w:val="000000"/>
          <w:sz w:val="19"/>
        </w:rPr>
        <w:t>Сквозные ограничения, общие для всех ИИ-функций и обязательные для стейкхолдеров.</w:t>
      </w:r>
    </w:p>
    <w:p w14:paraId="7C79AA33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Человек в контуре на необратимом. </w:t>
      </w:r>
      <w:r>
        <w:rPr>
          <w:color w:val="000000"/>
          <w:sz w:val="19"/>
        </w:rPr>
        <w:t>Запуск кампании и списание средств выполняются только с подтверждения. Агенты готовят, человек решает.</w:t>
      </w:r>
    </w:p>
    <w:p w14:paraId="62836B4C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Прозрачность решений. </w:t>
      </w:r>
      <w:r>
        <w:rPr>
          <w:color w:val="000000"/>
          <w:sz w:val="19"/>
        </w:rPr>
        <w:t>Агент показывает, из чего собрана кампания и на каком основании вынесен вердикт модерации.</w:t>
      </w:r>
    </w:p>
    <w:p w14:paraId="66B83DB7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Защита данных. </w:t>
      </w:r>
      <w:r>
        <w:rPr>
          <w:color w:val="000000"/>
          <w:sz w:val="19"/>
        </w:rPr>
        <w:t>Сырые персональные данные не покидают периметр, во внешние сети уходят только хешированные идентификаторы.</w:t>
      </w:r>
    </w:p>
    <w:p w14:paraId="45248007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Соответствие политикам сетей. </w:t>
      </w:r>
      <w:r>
        <w:rPr>
          <w:color w:val="000000"/>
          <w:sz w:val="19"/>
        </w:rPr>
        <w:t>ИИ-генерация и сборка прогоняются через агента верификации до отправки.</w:t>
      </w:r>
    </w:p>
    <w:p w14:paraId="245071A0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Калибровка и контроль качества. </w:t>
      </w:r>
      <w:r>
        <w:rPr>
          <w:color w:val="000000"/>
          <w:sz w:val="19"/>
        </w:rPr>
        <w:t>Вердикты агента верификации регулярно сверяются с фактическими решениями сетей, а модели дообучаются на расхождениях.</w:t>
      </w:r>
    </w:p>
    <w:p w14:paraId="3D23BBE0" w14:textId="77777777" w:rsidR="00D15288" w:rsidRDefault="00000000">
      <w:pPr>
        <w:pStyle w:val="ListParagraph"/>
        <w:spacing w:after="60" w:line="269" w:lineRule="auto"/>
        <w:ind w:left="397" w:hanging="198"/>
      </w:pPr>
      <w:r>
        <w:rPr>
          <w:b/>
          <w:color w:val="2E74B5"/>
          <w:sz w:val="19"/>
        </w:rPr>
        <w:t xml:space="preserve">•  </w:t>
      </w:r>
      <w:r>
        <w:rPr>
          <w:b/>
          <w:color w:val="000000"/>
          <w:sz w:val="19"/>
        </w:rPr>
        <w:t xml:space="preserve">Управление стоимостью. </w:t>
      </w:r>
      <w:r>
        <w:rPr>
          <w:color w:val="000000"/>
          <w:sz w:val="19"/>
        </w:rPr>
        <w:t>Тяжёлые модели (генерация видео, рассуждающие агенты) применяются адресно, а рутинные проверки идут на лёгких моделях.</w:t>
      </w:r>
    </w:p>
    <w:sectPr w:rsidR="00D1528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74A6" w14:textId="77777777" w:rsidR="00E41552" w:rsidRDefault="00E41552">
      <w:r>
        <w:separator/>
      </w:r>
    </w:p>
  </w:endnote>
  <w:endnote w:type="continuationSeparator" w:id="0">
    <w:p w14:paraId="1436BEAA" w14:textId="77777777" w:rsidR="00E41552" w:rsidRDefault="00E41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2117" w14:textId="77777777" w:rsidR="00D15288" w:rsidRDefault="00000000">
    <w:pPr>
      <w:jc w:val="center"/>
    </w:pPr>
    <w:r>
      <w:rPr>
        <w:color w:val="A6A6A6"/>
        <w:sz w:val="16"/>
        <w:szCs w:val="16"/>
      </w:rPr>
      <w:t xml:space="preserve">Стр. </w:t>
    </w:r>
    <w:r>
      <w:rPr>
        <w:color w:val="A6A6A6"/>
        <w:sz w:val="16"/>
        <w:szCs w:val="16"/>
      </w:rPr>
      <w:fldChar w:fldCharType="begin"/>
    </w:r>
    <w:r>
      <w:rPr>
        <w:color w:val="A6A6A6"/>
        <w:sz w:val="16"/>
        <w:szCs w:val="16"/>
      </w:rPr>
      <w:instrText>PAGE</w:instrText>
    </w:r>
    <w:r>
      <w:rPr>
        <w:color w:val="A6A6A6"/>
        <w:sz w:val="16"/>
        <w:szCs w:val="16"/>
      </w:rPr>
      <w:fldChar w:fldCharType="separate"/>
    </w:r>
    <w:r w:rsidR="00FA3152">
      <w:rPr>
        <w:noProof/>
        <w:color w:val="A6A6A6"/>
        <w:sz w:val="16"/>
        <w:szCs w:val="16"/>
      </w:rPr>
      <w:t>1</w:t>
    </w:r>
    <w:r>
      <w:rPr>
        <w:color w:val="A6A6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D730" w14:textId="77777777" w:rsidR="00E41552" w:rsidRDefault="00E41552">
      <w:r>
        <w:separator/>
      </w:r>
    </w:p>
  </w:footnote>
  <w:footnote w:type="continuationSeparator" w:id="0">
    <w:p w14:paraId="79B816DC" w14:textId="77777777" w:rsidR="00E41552" w:rsidRDefault="00E41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6BF"/>
    <w:multiLevelType w:val="hybridMultilevel"/>
    <w:tmpl w:val="0B16C90A"/>
    <w:lvl w:ilvl="0" w:tplc="12405D5A">
      <w:start w:val="1"/>
      <w:numFmt w:val="bullet"/>
      <w:lvlText w:val="●"/>
      <w:lvlJc w:val="left"/>
      <w:pPr>
        <w:ind w:left="720" w:hanging="360"/>
      </w:pPr>
    </w:lvl>
    <w:lvl w:ilvl="1" w:tplc="D25A47B2">
      <w:start w:val="1"/>
      <w:numFmt w:val="bullet"/>
      <w:lvlText w:val="○"/>
      <w:lvlJc w:val="left"/>
      <w:pPr>
        <w:ind w:left="1440" w:hanging="360"/>
      </w:pPr>
    </w:lvl>
    <w:lvl w:ilvl="2" w:tplc="DDC67ADE">
      <w:start w:val="1"/>
      <w:numFmt w:val="bullet"/>
      <w:lvlText w:val="■"/>
      <w:lvlJc w:val="left"/>
      <w:pPr>
        <w:ind w:left="2160" w:hanging="360"/>
      </w:pPr>
    </w:lvl>
    <w:lvl w:ilvl="3" w:tplc="3272AF5A">
      <w:start w:val="1"/>
      <w:numFmt w:val="bullet"/>
      <w:lvlText w:val="●"/>
      <w:lvlJc w:val="left"/>
      <w:pPr>
        <w:ind w:left="2880" w:hanging="360"/>
      </w:pPr>
    </w:lvl>
    <w:lvl w:ilvl="4" w:tplc="BB380096">
      <w:start w:val="1"/>
      <w:numFmt w:val="bullet"/>
      <w:lvlText w:val="○"/>
      <w:lvlJc w:val="left"/>
      <w:pPr>
        <w:ind w:left="3600" w:hanging="360"/>
      </w:pPr>
    </w:lvl>
    <w:lvl w:ilvl="5" w:tplc="D4E2778C">
      <w:start w:val="1"/>
      <w:numFmt w:val="bullet"/>
      <w:lvlText w:val="■"/>
      <w:lvlJc w:val="left"/>
      <w:pPr>
        <w:ind w:left="4320" w:hanging="360"/>
      </w:pPr>
    </w:lvl>
    <w:lvl w:ilvl="6" w:tplc="C988F422">
      <w:start w:val="1"/>
      <w:numFmt w:val="bullet"/>
      <w:lvlText w:val="●"/>
      <w:lvlJc w:val="left"/>
      <w:pPr>
        <w:ind w:left="5040" w:hanging="360"/>
      </w:pPr>
    </w:lvl>
    <w:lvl w:ilvl="7" w:tplc="4A58A7BE">
      <w:start w:val="1"/>
      <w:numFmt w:val="bullet"/>
      <w:lvlText w:val="●"/>
      <w:lvlJc w:val="left"/>
      <w:pPr>
        <w:ind w:left="5760" w:hanging="360"/>
      </w:pPr>
    </w:lvl>
    <w:lvl w:ilvl="8" w:tplc="CE3C7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CF4868"/>
    <w:multiLevelType w:val="hybridMultilevel"/>
    <w:tmpl w:val="12A2325C"/>
    <w:lvl w:ilvl="0" w:tplc="696477BC">
      <w:start w:val="1"/>
      <w:numFmt w:val="decimal"/>
      <w:lvlText w:val="%1."/>
      <w:lvlJc w:val="left"/>
      <w:pPr>
        <w:ind w:left="540" w:hanging="280"/>
      </w:pPr>
    </w:lvl>
    <w:lvl w:ilvl="1" w:tplc="E078170E">
      <w:numFmt w:val="decimal"/>
      <w:lvlText w:val=""/>
      <w:lvlJc w:val="left"/>
    </w:lvl>
    <w:lvl w:ilvl="2" w:tplc="DF5A067C">
      <w:numFmt w:val="decimal"/>
      <w:lvlText w:val=""/>
      <w:lvlJc w:val="left"/>
    </w:lvl>
    <w:lvl w:ilvl="3" w:tplc="3E280F78">
      <w:numFmt w:val="decimal"/>
      <w:lvlText w:val=""/>
      <w:lvlJc w:val="left"/>
    </w:lvl>
    <w:lvl w:ilvl="4" w:tplc="B6EE781A">
      <w:numFmt w:val="decimal"/>
      <w:lvlText w:val=""/>
      <w:lvlJc w:val="left"/>
    </w:lvl>
    <w:lvl w:ilvl="5" w:tplc="029EB298">
      <w:numFmt w:val="decimal"/>
      <w:lvlText w:val=""/>
      <w:lvlJc w:val="left"/>
    </w:lvl>
    <w:lvl w:ilvl="6" w:tplc="DE24C2FE">
      <w:numFmt w:val="decimal"/>
      <w:lvlText w:val=""/>
      <w:lvlJc w:val="left"/>
    </w:lvl>
    <w:lvl w:ilvl="7" w:tplc="3788D904">
      <w:numFmt w:val="decimal"/>
      <w:lvlText w:val=""/>
      <w:lvlJc w:val="left"/>
    </w:lvl>
    <w:lvl w:ilvl="8" w:tplc="0FA8209C">
      <w:numFmt w:val="decimal"/>
      <w:lvlText w:val=""/>
      <w:lvlJc w:val="left"/>
    </w:lvl>
  </w:abstractNum>
  <w:abstractNum w:abstractNumId="2" w15:restartNumberingAfterBreak="0">
    <w:nsid w:val="7CE0003B"/>
    <w:multiLevelType w:val="hybridMultilevel"/>
    <w:tmpl w:val="FCF83ED8"/>
    <w:lvl w:ilvl="0" w:tplc="2D72BCAC">
      <w:start w:val="1"/>
      <w:numFmt w:val="bullet"/>
      <w:lvlText w:val="•"/>
      <w:lvlJc w:val="left"/>
      <w:pPr>
        <w:ind w:left="540" w:hanging="280"/>
      </w:pPr>
    </w:lvl>
    <w:lvl w:ilvl="1" w:tplc="C09E042C">
      <w:numFmt w:val="decimal"/>
      <w:lvlText w:val=""/>
      <w:lvlJc w:val="left"/>
    </w:lvl>
    <w:lvl w:ilvl="2" w:tplc="6824BC9A">
      <w:numFmt w:val="decimal"/>
      <w:lvlText w:val=""/>
      <w:lvlJc w:val="left"/>
    </w:lvl>
    <w:lvl w:ilvl="3" w:tplc="F81603F4">
      <w:numFmt w:val="decimal"/>
      <w:lvlText w:val=""/>
      <w:lvlJc w:val="left"/>
    </w:lvl>
    <w:lvl w:ilvl="4" w:tplc="E4BCBA4A">
      <w:numFmt w:val="decimal"/>
      <w:lvlText w:val=""/>
      <w:lvlJc w:val="left"/>
    </w:lvl>
    <w:lvl w:ilvl="5" w:tplc="2280E93A">
      <w:numFmt w:val="decimal"/>
      <w:lvlText w:val=""/>
      <w:lvlJc w:val="left"/>
    </w:lvl>
    <w:lvl w:ilvl="6" w:tplc="E0BC4CE0">
      <w:numFmt w:val="decimal"/>
      <w:lvlText w:val=""/>
      <w:lvlJc w:val="left"/>
    </w:lvl>
    <w:lvl w:ilvl="7" w:tplc="8F901224">
      <w:numFmt w:val="decimal"/>
      <w:lvlText w:val=""/>
      <w:lvlJc w:val="left"/>
    </w:lvl>
    <w:lvl w:ilvl="8" w:tplc="31DC371E">
      <w:numFmt w:val="decimal"/>
      <w:lvlText w:val=""/>
      <w:lvlJc w:val="left"/>
    </w:lvl>
  </w:abstractNum>
  <w:num w:numId="1" w16cid:durableId="687097238">
    <w:abstractNumId w:val="0"/>
    <w:lvlOverride w:ilvl="0">
      <w:startOverride w:val="1"/>
    </w:lvlOverride>
  </w:num>
  <w:num w:numId="2" w16cid:durableId="1349874007">
    <w:abstractNumId w:val="2"/>
    <w:lvlOverride w:ilvl="0">
      <w:startOverride w:val="1"/>
    </w:lvlOverride>
  </w:num>
  <w:num w:numId="3" w16cid:durableId="2122989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88"/>
    <w:rsid w:val="008C4506"/>
    <w:rsid w:val="00D15288"/>
    <w:rsid w:val="00E41552"/>
    <w:rsid w:val="00FA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3A38B6"/>
  <w15:docId w15:val="{6DD8A8A2-DD0F-ED4D-9EEC-2A826713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9E2F3"/>
      </w:pBd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1943</Words>
  <Characters>11080</Characters>
  <Application>Microsoft Office Word</Application>
  <DocSecurity>0</DocSecurity>
  <Lines>92</Lines>
  <Paragraphs>25</Paragraphs>
  <ScaleCrop>false</ScaleCrop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Интеграция запуска рекламы во внешних рекламных сетях</dc:title>
  <dc:creator>Кабинет третьих лиц</dc:creator>
  <cp:lastModifiedBy>Tim Makhel</cp:lastModifiedBy>
  <cp:revision>2</cp:revision>
  <dcterms:created xsi:type="dcterms:W3CDTF">2026-06-06T11:48:00Z</dcterms:created>
  <dcterms:modified xsi:type="dcterms:W3CDTF">2026-06-07T19:34:00Z</dcterms:modified>
</cp:coreProperties>
</file>