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95A6" w14:textId="76CAFA10" w:rsidR="00791326" w:rsidRPr="00E02270" w:rsidRDefault="00CD3559" w:rsidP="00E02270">
      <w:pPr>
        <w:rPr>
          <w:b/>
          <w:sz w:val="40"/>
          <w:szCs w:val="40"/>
        </w:rPr>
      </w:pPr>
      <w:r w:rsidRPr="00E02270">
        <w:rPr>
          <w:b/>
          <w:sz w:val="40"/>
          <w:szCs w:val="40"/>
        </w:rPr>
        <w:t>Tyler M. Barrett</w:t>
      </w:r>
    </w:p>
    <w:p w14:paraId="08E2906A" w14:textId="5B72B8E7" w:rsidR="001B51B7" w:rsidRPr="00334194" w:rsidRDefault="006B70F1" w:rsidP="006B70F1">
      <w:pPr>
        <w:ind w:left="3600" w:firstLine="720"/>
        <w:jc w:val="center"/>
        <w:rPr>
          <w:b/>
          <w:sz w:val="28"/>
          <w:szCs w:val="28"/>
        </w:rPr>
      </w:pPr>
      <w:r>
        <w:rPr>
          <w:bCs/>
        </w:rPr>
        <w:t xml:space="preserve">Email: </w:t>
      </w:r>
      <w:r w:rsidRPr="00002655">
        <w:rPr>
          <w:bCs/>
        </w:rPr>
        <w:t>tyler.barrett@duke.edu</w:t>
      </w:r>
    </w:p>
    <w:p w14:paraId="3491FE09" w14:textId="5A62D4D6" w:rsidR="00247F67" w:rsidRDefault="00CC5EF5" w:rsidP="009563CD">
      <w:pPr>
        <w:rPr>
          <w:bCs/>
        </w:rPr>
      </w:pPr>
      <w:r>
        <w:rPr>
          <w:bCs/>
        </w:rPr>
        <w:t>Ph.D.</w:t>
      </w:r>
      <w:r w:rsidR="00CD3559">
        <w:rPr>
          <w:bCs/>
        </w:rPr>
        <w:t xml:space="preserve"> Student</w:t>
      </w:r>
      <w:r w:rsidR="006962D2" w:rsidRPr="006962D2">
        <w:rPr>
          <w:bCs/>
        </w:rPr>
        <w:t xml:space="preserve"> </w:t>
      </w:r>
      <w:r w:rsidR="006962D2">
        <w:rPr>
          <w:bCs/>
        </w:rPr>
        <w:tab/>
      </w:r>
      <w:r w:rsidR="006962D2">
        <w:rPr>
          <w:bCs/>
        </w:rPr>
        <w:tab/>
      </w:r>
      <w:r w:rsidR="006962D2">
        <w:rPr>
          <w:bCs/>
        </w:rPr>
        <w:tab/>
      </w:r>
      <w:r w:rsidR="006962D2">
        <w:rPr>
          <w:bCs/>
        </w:rPr>
        <w:tab/>
      </w:r>
      <w:r w:rsidR="006962D2">
        <w:rPr>
          <w:bCs/>
        </w:rPr>
        <w:tab/>
      </w:r>
      <w:r>
        <w:rPr>
          <w:bCs/>
        </w:rPr>
        <w:tab/>
      </w:r>
      <w:r w:rsidR="006B70F1">
        <w:rPr>
          <w:bCs/>
        </w:rPr>
        <w:t xml:space="preserve">Phone: </w:t>
      </w:r>
      <w:r w:rsidR="002050AB">
        <w:rPr>
          <w:bCs/>
        </w:rPr>
        <w:t xml:space="preserve">+1 </w:t>
      </w:r>
      <w:r w:rsidR="006B70F1">
        <w:rPr>
          <w:bCs/>
        </w:rPr>
        <w:t>717.825.0377</w:t>
      </w:r>
    </w:p>
    <w:p w14:paraId="090CA425" w14:textId="032D60E1" w:rsidR="000A1816" w:rsidRDefault="00CD3559" w:rsidP="009563CD">
      <w:pPr>
        <w:rPr>
          <w:bCs/>
        </w:rPr>
      </w:pPr>
      <w:r>
        <w:rPr>
          <w:bCs/>
        </w:rPr>
        <w:t>Evolutionary Anthropology</w:t>
      </w:r>
      <w:r w:rsidR="006149E7">
        <w:rPr>
          <w:bCs/>
        </w:rPr>
        <w:tab/>
      </w:r>
      <w:r w:rsidR="006149E7">
        <w:rPr>
          <w:bCs/>
        </w:rPr>
        <w:tab/>
      </w:r>
      <w:r w:rsidR="00334194">
        <w:rPr>
          <w:bCs/>
        </w:rPr>
        <w:tab/>
      </w:r>
      <w:r w:rsidR="001B51B7">
        <w:rPr>
          <w:bCs/>
        </w:rPr>
        <w:tab/>
      </w:r>
      <w:r w:rsidR="006B70F1">
        <w:rPr>
          <w:bCs/>
        </w:rPr>
        <w:t>10</w:t>
      </w:r>
      <w:r w:rsidR="0067746C">
        <w:rPr>
          <w:bCs/>
        </w:rPr>
        <w:t>7</w:t>
      </w:r>
      <w:r w:rsidR="006B70F1">
        <w:rPr>
          <w:bCs/>
        </w:rPr>
        <w:t xml:space="preserve"> Biological Sciences</w:t>
      </w:r>
    </w:p>
    <w:p w14:paraId="5A87BC80" w14:textId="2699E547" w:rsidR="00CD3559" w:rsidRDefault="00CD3559" w:rsidP="009563CD">
      <w:pPr>
        <w:rPr>
          <w:bCs/>
        </w:rPr>
      </w:pPr>
      <w:r>
        <w:rPr>
          <w:bCs/>
        </w:rPr>
        <w:t>Duke University</w:t>
      </w:r>
      <w:r w:rsidR="000A1816">
        <w:rPr>
          <w:bCs/>
        </w:rPr>
        <w:tab/>
      </w:r>
      <w:r w:rsidR="000A1816">
        <w:rPr>
          <w:bCs/>
        </w:rPr>
        <w:tab/>
      </w:r>
      <w:r w:rsidR="000A1816">
        <w:rPr>
          <w:bCs/>
        </w:rPr>
        <w:tab/>
      </w:r>
      <w:r w:rsidR="000A1816">
        <w:rPr>
          <w:bCs/>
        </w:rPr>
        <w:tab/>
      </w:r>
      <w:r w:rsidR="000A1816">
        <w:rPr>
          <w:bCs/>
        </w:rPr>
        <w:tab/>
      </w:r>
      <w:r w:rsidR="006B70F1">
        <w:rPr>
          <w:bCs/>
        </w:rPr>
        <w:t>Durham, NC 27708</w:t>
      </w:r>
    </w:p>
    <w:p w14:paraId="78C7DED2" w14:textId="13CFD137" w:rsidR="006B70F1" w:rsidRDefault="006B70F1" w:rsidP="009563CD">
      <w:pPr>
        <w:pBdr>
          <w:bottom w:val="single" w:sz="6" w:space="1" w:color="auto"/>
        </w:pBdr>
        <w:rPr>
          <w:bCs/>
        </w:rPr>
      </w:pPr>
      <w:r>
        <w:rPr>
          <w:bCs/>
        </w:rPr>
        <w:tab/>
      </w:r>
      <w:r>
        <w:rPr>
          <w:bCs/>
        </w:rPr>
        <w:tab/>
      </w:r>
      <w:r>
        <w:rPr>
          <w:bCs/>
        </w:rPr>
        <w:tab/>
      </w:r>
      <w:r>
        <w:rPr>
          <w:bCs/>
        </w:rPr>
        <w:tab/>
      </w:r>
      <w:r>
        <w:rPr>
          <w:bCs/>
        </w:rPr>
        <w:tab/>
      </w:r>
      <w:r>
        <w:rPr>
          <w:bCs/>
        </w:rPr>
        <w:tab/>
      </w:r>
      <w:r>
        <w:rPr>
          <w:bCs/>
        </w:rPr>
        <w:tab/>
      </w:r>
    </w:p>
    <w:p w14:paraId="4BC665DA" w14:textId="0417EC78" w:rsidR="002512E4" w:rsidRDefault="002512E4" w:rsidP="002512E4">
      <w:pPr>
        <w:rPr>
          <w:b/>
          <w:sz w:val="28"/>
          <w:szCs w:val="28"/>
        </w:rPr>
      </w:pPr>
    </w:p>
    <w:p w14:paraId="00000001" w14:textId="67FC0E88" w:rsidR="00671246" w:rsidRDefault="00452412" w:rsidP="006C76C1">
      <w:pPr>
        <w:rPr>
          <w:b/>
          <w:sz w:val="28"/>
          <w:szCs w:val="28"/>
        </w:rPr>
      </w:pPr>
      <w:r>
        <w:rPr>
          <w:b/>
          <w:sz w:val="28"/>
          <w:szCs w:val="28"/>
        </w:rPr>
        <w:t>Education</w:t>
      </w:r>
    </w:p>
    <w:p w14:paraId="00000002" w14:textId="77777777" w:rsidR="00671246" w:rsidRDefault="00671246">
      <w:pPr>
        <w:rPr>
          <w:b/>
        </w:rPr>
      </w:pPr>
    </w:p>
    <w:p w14:paraId="00000003" w14:textId="78875DAB" w:rsidR="00671246" w:rsidRDefault="00452412">
      <w:pPr>
        <w:spacing w:line="276" w:lineRule="auto"/>
        <w:rPr>
          <w:sz w:val="22"/>
          <w:szCs w:val="22"/>
        </w:rPr>
      </w:pPr>
      <w:r>
        <w:rPr>
          <w:sz w:val="22"/>
          <w:szCs w:val="22"/>
        </w:rPr>
        <w:t>M.A. Anthropology, Northwestern University</w:t>
      </w:r>
      <w:r w:rsidR="008D240E">
        <w:rPr>
          <w:sz w:val="22"/>
          <w:szCs w:val="22"/>
        </w:rPr>
        <w:t xml:space="preserve"> </w:t>
      </w:r>
      <w:r w:rsidR="00841531">
        <w:rPr>
          <w:sz w:val="22"/>
          <w:szCs w:val="22"/>
        </w:rPr>
        <w:tab/>
      </w:r>
      <w:r w:rsidR="00841531">
        <w:rPr>
          <w:sz w:val="22"/>
          <w:szCs w:val="22"/>
        </w:rPr>
        <w:tab/>
      </w:r>
      <w:r w:rsidR="00841531">
        <w:rPr>
          <w:sz w:val="22"/>
          <w:szCs w:val="22"/>
        </w:rPr>
        <w:tab/>
      </w:r>
      <w:r w:rsidR="00841531">
        <w:rPr>
          <w:sz w:val="22"/>
          <w:szCs w:val="22"/>
        </w:rPr>
        <w:tab/>
      </w:r>
      <w:r w:rsidR="00841531">
        <w:rPr>
          <w:sz w:val="22"/>
          <w:szCs w:val="22"/>
        </w:rPr>
        <w:tab/>
      </w:r>
      <w:r w:rsidR="00841531">
        <w:rPr>
          <w:sz w:val="22"/>
          <w:szCs w:val="22"/>
        </w:rPr>
        <w:tab/>
      </w:r>
      <w:r w:rsidR="00CD3830">
        <w:rPr>
          <w:sz w:val="22"/>
          <w:szCs w:val="22"/>
        </w:rPr>
        <w:t xml:space="preserve">    </w:t>
      </w:r>
      <w:r w:rsidR="008D240E">
        <w:rPr>
          <w:sz w:val="22"/>
          <w:szCs w:val="22"/>
        </w:rPr>
        <w:t>2017</w:t>
      </w:r>
    </w:p>
    <w:p w14:paraId="00000004" w14:textId="77777777" w:rsidR="00671246" w:rsidRDefault="00671246">
      <w:pPr>
        <w:spacing w:line="276" w:lineRule="auto"/>
        <w:rPr>
          <w:b/>
          <w:sz w:val="22"/>
          <w:szCs w:val="22"/>
        </w:rPr>
      </w:pPr>
    </w:p>
    <w:p w14:paraId="00000005" w14:textId="4CCBCD2C" w:rsidR="00671246" w:rsidRDefault="00452412">
      <w:pPr>
        <w:spacing w:line="276" w:lineRule="auto"/>
        <w:rPr>
          <w:sz w:val="22"/>
          <w:szCs w:val="22"/>
        </w:rPr>
      </w:pPr>
      <w:r>
        <w:rPr>
          <w:sz w:val="22"/>
          <w:szCs w:val="22"/>
        </w:rPr>
        <w:t>B.S. Anthropology and Communication, University of Oregon</w:t>
      </w:r>
      <w:r w:rsidR="00036014">
        <w:rPr>
          <w:sz w:val="22"/>
          <w:szCs w:val="22"/>
        </w:rPr>
        <w:tab/>
      </w:r>
      <w:r w:rsidR="00036014">
        <w:rPr>
          <w:sz w:val="22"/>
          <w:szCs w:val="22"/>
        </w:rPr>
        <w:tab/>
      </w:r>
      <w:r w:rsidR="00841531">
        <w:rPr>
          <w:sz w:val="22"/>
          <w:szCs w:val="22"/>
        </w:rPr>
        <w:tab/>
      </w:r>
      <w:r w:rsidR="00841531">
        <w:rPr>
          <w:sz w:val="22"/>
          <w:szCs w:val="22"/>
        </w:rPr>
        <w:tab/>
      </w:r>
      <w:r w:rsidR="00CD3830">
        <w:rPr>
          <w:sz w:val="22"/>
          <w:szCs w:val="22"/>
        </w:rPr>
        <w:t xml:space="preserve">   </w:t>
      </w:r>
      <w:r w:rsidR="008B7778">
        <w:rPr>
          <w:sz w:val="22"/>
          <w:szCs w:val="22"/>
        </w:rPr>
        <w:t xml:space="preserve"> </w:t>
      </w:r>
      <w:r w:rsidR="008D240E">
        <w:rPr>
          <w:sz w:val="22"/>
          <w:szCs w:val="22"/>
        </w:rPr>
        <w:t>2015</w:t>
      </w:r>
    </w:p>
    <w:p w14:paraId="418AF923" w14:textId="0B8479A0" w:rsidR="00036014" w:rsidRPr="000B0EE8" w:rsidRDefault="00036014">
      <w:pPr>
        <w:spacing w:line="276" w:lineRule="auto"/>
        <w:rPr>
          <w:sz w:val="22"/>
          <w:szCs w:val="22"/>
        </w:rPr>
      </w:pPr>
      <w:r w:rsidRPr="00CD3559">
        <w:rPr>
          <w:sz w:val="22"/>
          <w:szCs w:val="22"/>
        </w:rPr>
        <w:t>Phi Beta Kappa</w:t>
      </w:r>
    </w:p>
    <w:p w14:paraId="0000001A" w14:textId="77777777" w:rsidR="00671246" w:rsidRDefault="00671246">
      <w:pPr>
        <w:rPr>
          <w:b/>
        </w:rPr>
      </w:pPr>
    </w:p>
    <w:p w14:paraId="50D5CA0E" w14:textId="4E95150C" w:rsidR="008E5661" w:rsidRDefault="00724BD7" w:rsidP="006C76C1">
      <w:pPr>
        <w:rPr>
          <w:b/>
          <w:sz w:val="28"/>
          <w:szCs w:val="28"/>
        </w:rPr>
      </w:pPr>
      <w:r>
        <w:rPr>
          <w:b/>
          <w:sz w:val="28"/>
          <w:szCs w:val="28"/>
        </w:rPr>
        <w:t xml:space="preserve">Teaching and Professional </w:t>
      </w:r>
      <w:r w:rsidR="008E5661">
        <w:rPr>
          <w:b/>
          <w:sz w:val="28"/>
          <w:szCs w:val="28"/>
        </w:rPr>
        <w:t>Experience</w:t>
      </w:r>
    </w:p>
    <w:p w14:paraId="34B54EEF" w14:textId="77777777" w:rsidR="008E5661" w:rsidRDefault="008E5661" w:rsidP="008E5661">
      <w:pPr>
        <w:rPr>
          <w:b/>
        </w:rPr>
      </w:pPr>
    </w:p>
    <w:p w14:paraId="38AF70AC" w14:textId="624B2996" w:rsidR="00F84FE5" w:rsidRDefault="00B63D65" w:rsidP="008E5661">
      <w:pPr>
        <w:spacing w:line="276" w:lineRule="auto"/>
        <w:rPr>
          <w:sz w:val="22"/>
          <w:szCs w:val="22"/>
        </w:rPr>
      </w:pPr>
      <w:r>
        <w:rPr>
          <w:sz w:val="22"/>
          <w:szCs w:val="22"/>
        </w:rPr>
        <w:t xml:space="preserve">Graduate Teaching Assistant, Evolutionary </w:t>
      </w:r>
      <w:proofErr w:type="gramStart"/>
      <w:r>
        <w:rPr>
          <w:sz w:val="22"/>
          <w:szCs w:val="22"/>
        </w:rPr>
        <w:t>Medicine</w:t>
      </w:r>
      <w:proofErr w:type="gramEnd"/>
      <w:r>
        <w:rPr>
          <w:sz w:val="22"/>
          <w:szCs w:val="22"/>
        </w:rPr>
        <w:t xml:space="preserve"> and Global Health</w:t>
      </w:r>
      <w:r>
        <w:rPr>
          <w:sz w:val="22"/>
          <w:szCs w:val="22"/>
        </w:rPr>
        <w:tab/>
      </w:r>
      <w:r>
        <w:rPr>
          <w:sz w:val="22"/>
          <w:szCs w:val="22"/>
        </w:rPr>
        <w:tab/>
        <w:t xml:space="preserve">        </w:t>
      </w:r>
      <w:r w:rsidR="001D6ECE">
        <w:rPr>
          <w:sz w:val="22"/>
          <w:szCs w:val="22"/>
        </w:rPr>
        <w:t xml:space="preserve"> </w:t>
      </w:r>
      <w:r>
        <w:rPr>
          <w:sz w:val="22"/>
          <w:szCs w:val="22"/>
        </w:rPr>
        <w:t xml:space="preserve"> Fall 2022</w:t>
      </w:r>
    </w:p>
    <w:p w14:paraId="26C7E179" w14:textId="50BA2F51" w:rsidR="00B63D65" w:rsidRDefault="00B63D65" w:rsidP="008E5661">
      <w:pPr>
        <w:spacing w:line="276" w:lineRule="auto"/>
        <w:rPr>
          <w:sz w:val="22"/>
          <w:szCs w:val="22"/>
        </w:rPr>
      </w:pPr>
      <w:r>
        <w:rPr>
          <w:sz w:val="22"/>
          <w:szCs w:val="22"/>
        </w:rPr>
        <w:t>Department of Evolutionary Anthropology, Duke University</w:t>
      </w:r>
    </w:p>
    <w:p w14:paraId="49DD8282" w14:textId="77777777" w:rsidR="00F84FE5" w:rsidRDefault="00F84FE5" w:rsidP="008E5661">
      <w:pPr>
        <w:spacing w:line="276" w:lineRule="auto"/>
        <w:rPr>
          <w:sz w:val="22"/>
          <w:szCs w:val="22"/>
        </w:rPr>
      </w:pPr>
    </w:p>
    <w:p w14:paraId="2AA1E41E" w14:textId="3D8246A8" w:rsidR="008E5661" w:rsidRDefault="008E5661" w:rsidP="008E5661">
      <w:pPr>
        <w:spacing w:line="276" w:lineRule="auto"/>
        <w:rPr>
          <w:sz w:val="22"/>
          <w:szCs w:val="22"/>
        </w:rPr>
      </w:pPr>
      <w:r>
        <w:rPr>
          <w:sz w:val="22"/>
          <w:szCs w:val="22"/>
        </w:rPr>
        <w:t>Graduate Teaching Assistant, Introduction to Evolutionary Anthropology</w:t>
      </w:r>
      <w:r w:rsidR="00DC6DCD">
        <w:rPr>
          <w:sz w:val="22"/>
          <w:szCs w:val="22"/>
        </w:rPr>
        <w:t xml:space="preserve"> </w:t>
      </w:r>
      <w:r w:rsidR="00CD3830">
        <w:rPr>
          <w:sz w:val="22"/>
          <w:szCs w:val="22"/>
        </w:rPr>
        <w:tab/>
        <w:t xml:space="preserve">          </w:t>
      </w:r>
      <w:r w:rsidR="00DC6DCD">
        <w:rPr>
          <w:sz w:val="22"/>
          <w:szCs w:val="22"/>
        </w:rPr>
        <w:t>Fall</w:t>
      </w:r>
      <w:r w:rsidR="00CD3830">
        <w:rPr>
          <w:sz w:val="22"/>
          <w:szCs w:val="22"/>
        </w:rPr>
        <w:t xml:space="preserve"> 2021</w:t>
      </w:r>
    </w:p>
    <w:p w14:paraId="1FB91CB5" w14:textId="77777777" w:rsidR="008E5661" w:rsidRDefault="008E5661" w:rsidP="008E5661">
      <w:pPr>
        <w:spacing w:line="276" w:lineRule="auto"/>
        <w:rPr>
          <w:sz w:val="22"/>
          <w:szCs w:val="22"/>
        </w:rPr>
      </w:pPr>
      <w:r>
        <w:rPr>
          <w:sz w:val="22"/>
          <w:szCs w:val="22"/>
        </w:rPr>
        <w:t>Department of Evolutionary Anthropology, Duke University</w:t>
      </w:r>
    </w:p>
    <w:p w14:paraId="5766B1AA" w14:textId="77777777" w:rsidR="008E5661" w:rsidRDefault="008E5661" w:rsidP="008E5661">
      <w:pPr>
        <w:spacing w:line="276" w:lineRule="auto"/>
        <w:rPr>
          <w:sz w:val="22"/>
          <w:szCs w:val="22"/>
        </w:rPr>
      </w:pPr>
    </w:p>
    <w:p w14:paraId="12DABC9B" w14:textId="263F5CBD" w:rsidR="007D3486" w:rsidRDefault="008E5661" w:rsidP="008E5661">
      <w:pPr>
        <w:spacing w:line="276" w:lineRule="auto"/>
        <w:rPr>
          <w:sz w:val="22"/>
          <w:szCs w:val="22"/>
        </w:rPr>
      </w:pPr>
      <w:r>
        <w:rPr>
          <w:sz w:val="22"/>
          <w:szCs w:val="22"/>
        </w:rPr>
        <w:t>Medical Writer</w:t>
      </w:r>
      <w:r w:rsidR="00320F91">
        <w:rPr>
          <w:sz w:val="22"/>
          <w:szCs w:val="22"/>
        </w:rPr>
        <w:tab/>
      </w:r>
      <w:r w:rsidR="00320F91">
        <w:rPr>
          <w:sz w:val="22"/>
          <w:szCs w:val="22"/>
        </w:rPr>
        <w:tab/>
      </w:r>
      <w:r w:rsidR="00320F91">
        <w:rPr>
          <w:sz w:val="22"/>
          <w:szCs w:val="22"/>
        </w:rPr>
        <w:tab/>
      </w:r>
      <w:r w:rsidR="00320F91">
        <w:rPr>
          <w:sz w:val="22"/>
          <w:szCs w:val="22"/>
        </w:rPr>
        <w:tab/>
      </w:r>
      <w:r w:rsidR="00320F91">
        <w:rPr>
          <w:sz w:val="22"/>
          <w:szCs w:val="22"/>
        </w:rPr>
        <w:tab/>
      </w:r>
      <w:r w:rsidR="00320F91">
        <w:rPr>
          <w:sz w:val="22"/>
          <w:szCs w:val="22"/>
        </w:rPr>
        <w:tab/>
      </w:r>
      <w:r w:rsidR="00320F91">
        <w:rPr>
          <w:sz w:val="22"/>
          <w:szCs w:val="22"/>
        </w:rPr>
        <w:tab/>
      </w:r>
      <w:r w:rsidR="00320F91">
        <w:rPr>
          <w:sz w:val="22"/>
          <w:szCs w:val="22"/>
        </w:rPr>
        <w:tab/>
      </w:r>
      <w:r w:rsidR="00320F91">
        <w:rPr>
          <w:sz w:val="22"/>
          <w:szCs w:val="22"/>
        </w:rPr>
        <w:tab/>
        <w:t xml:space="preserve">        2020-2021</w:t>
      </w:r>
    </w:p>
    <w:p w14:paraId="19BAB7E7" w14:textId="7579D260" w:rsidR="008E5661" w:rsidRDefault="008E5661" w:rsidP="008E5661">
      <w:pPr>
        <w:spacing w:line="276" w:lineRule="auto"/>
        <w:rPr>
          <w:sz w:val="22"/>
          <w:szCs w:val="22"/>
        </w:rPr>
      </w:pPr>
      <w:r>
        <w:rPr>
          <w:sz w:val="22"/>
          <w:szCs w:val="22"/>
        </w:rPr>
        <w:t>Research Triangle Institute – Health Solutions</w:t>
      </w:r>
      <w:r w:rsidR="00C67AA1">
        <w:rPr>
          <w:sz w:val="22"/>
          <w:szCs w:val="22"/>
        </w:rPr>
        <w:t xml:space="preserve"> </w:t>
      </w:r>
      <w:r w:rsidR="007D3486">
        <w:rPr>
          <w:sz w:val="22"/>
          <w:szCs w:val="22"/>
        </w:rPr>
        <w:tab/>
      </w:r>
      <w:r w:rsidR="007D3486">
        <w:rPr>
          <w:sz w:val="22"/>
          <w:szCs w:val="22"/>
        </w:rPr>
        <w:tab/>
      </w:r>
      <w:r w:rsidR="007D3486">
        <w:rPr>
          <w:sz w:val="22"/>
          <w:szCs w:val="22"/>
        </w:rPr>
        <w:tab/>
        <w:t xml:space="preserve">        </w:t>
      </w:r>
    </w:p>
    <w:p w14:paraId="189F3E00" w14:textId="77777777" w:rsidR="008E5661" w:rsidRDefault="008E5661" w:rsidP="008E5661">
      <w:pPr>
        <w:spacing w:line="276" w:lineRule="auto"/>
        <w:rPr>
          <w:sz w:val="22"/>
          <w:szCs w:val="22"/>
        </w:rPr>
      </w:pPr>
    </w:p>
    <w:p w14:paraId="301A55A6" w14:textId="043EC879" w:rsidR="008E5661" w:rsidRDefault="008E5661" w:rsidP="008E5661">
      <w:pPr>
        <w:spacing w:line="276" w:lineRule="auto"/>
        <w:rPr>
          <w:sz w:val="22"/>
          <w:szCs w:val="22"/>
        </w:rPr>
      </w:pPr>
      <w:r>
        <w:rPr>
          <w:sz w:val="22"/>
          <w:szCs w:val="22"/>
        </w:rPr>
        <w:t>Associate in Research</w:t>
      </w:r>
      <w:r w:rsidR="00372D36">
        <w:rPr>
          <w:sz w:val="22"/>
          <w:szCs w:val="22"/>
        </w:rPr>
        <w:tab/>
      </w:r>
      <w:r w:rsidR="00372D36">
        <w:rPr>
          <w:sz w:val="22"/>
          <w:szCs w:val="22"/>
        </w:rPr>
        <w:tab/>
      </w:r>
      <w:r w:rsidR="00372D36">
        <w:rPr>
          <w:sz w:val="22"/>
          <w:szCs w:val="22"/>
        </w:rPr>
        <w:tab/>
      </w:r>
      <w:r w:rsidR="00372D36">
        <w:rPr>
          <w:sz w:val="22"/>
          <w:szCs w:val="22"/>
        </w:rPr>
        <w:tab/>
      </w:r>
      <w:r w:rsidR="00372D36">
        <w:rPr>
          <w:sz w:val="22"/>
          <w:szCs w:val="22"/>
        </w:rPr>
        <w:tab/>
      </w:r>
      <w:r w:rsidR="00320F91">
        <w:rPr>
          <w:sz w:val="22"/>
          <w:szCs w:val="22"/>
        </w:rPr>
        <w:tab/>
      </w:r>
      <w:r w:rsidR="00320F91">
        <w:rPr>
          <w:sz w:val="22"/>
          <w:szCs w:val="22"/>
        </w:rPr>
        <w:tab/>
      </w:r>
      <w:r w:rsidR="00320F91">
        <w:rPr>
          <w:sz w:val="22"/>
          <w:szCs w:val="22"/>
        </w:rPr>
        <w:tab/>
        <w:t xml:space="preserve">        2018-2020</w:t>
      </w:r>
    </w:p>
    <w:p w14:paraId="7D549E5D" w14:textId="1A6EC6D2" w:rsidR="008E5661" w:rsidRDefault="00372D36" w:rsidP="008E5661">
      <w:pPr>
        <w:spacing w:line="276" w:lineRule="auto"/>
        <w:rPr>
          <w:sz w:val="22"/>
          <w:szCs w:val="22"/>
        </w:rPr>
      </w:pPr>
      <w:r>
        <w:rPr>
          <w:sz w:val="22"/>
          <w:szCs w:val="22"/>
        </w:rPr>
        <w:t xml:space="preserve">Division of General Internal Medicine, </w:t>
      </w:r>
      <w:r w:rsidR="008E5661">
        <w:rPr>
          <w:sz w:val="22"/>
          <w:szCs w:val="22"/>
        </w:rPr>
        <w:t>Duke University School of Medicine</w:t>
      </w:r>
    </w:p>
    <w:p w14:paraId="3ED2D9E2" w14:textId="77777777" w:rsidR="000C3B9E" w:rsidRDefault="000C3B9E" w:rsidP="008E5661">
      <w:pPr>
        <w:rPr>
          <w:b/>
          <w:sz w:val="22"/>
          <w:szCs w:val="22"/>
        </w:rPr>
      </w:pPr>
    </w:p>
    <w:p w14:paraId="0B5C83EA" w14:textId="18163442" w:rsidR="008E5661" w:rsidRDefault="008E5661" w:rsidP="008E5661">
      <w:pPr>
        <w:spacing w:line="276" w:lineRule="auto"/>
        <w:rPr>
          <w:sz w:val="22"/>
          <w:szCs w:val="22"/>
        </w:rPr>
      </w:pPr>
      <w:r>
        <w:rPr>
          <w:sz w:val="22"/>
          <w:szCs w:val="22"/>
        </w:rPr>
        <w:t>Graduate Teaching Assistant, Evolutionary Medicine</w:t>
      </w:r>
      <w:r w:rsidR="005C2D11">
        <w:rPr>
          <w:sz w:val="22"/>
          <w:szCs w:val="22"/>
        </w:rPr>
        <w:t xml:space="preserve"> </w:t>
      </w:r>
      <w:r w:rsidR="005C2D11">
        <w:rPr>
          <w:sz w:val="22"/>
          <w:szCs w:val="22"/>
        </w:rPr>
        <w:tab/>
      </w:r>
      <w:r w:rsidR="005C2D11">
        <w:rPr>
          <w:sz w:val="22"/>
          <w:szCs w:val="22"/>
        </w:rPr>
        <w:tab/>
      </w:r>
      <w:r w:rsidR="005C2D11">
        <w:rPr>
          <w:sz w:val="22"/>
          <w:szCs w:val="22"/>
        </w:rPr>
        <w:tab/>
      </w:r>
      <w:r w:rsidR="005C2D11">
        <w:rPr>
          <w:sz w:val="22"/>
          <w:szCs w:val="22"/>
        </w:rPr>
        <w:tab/>
        <w:t xml:space="preserve">      Spring 2017</w:t>
      </w:r>
    </w:p>
    <w:p w14:paraId="02921D9E" w14:textId="417504F9" w:rsidR="008E5661" w:rsidRDefault="008E5661">
      <w:pPr>
        <w:spacing w:line="276" w:lineRule="auto"/>
        <w:rPr>
          <w:sz w:val="22"/>
          <w:szCs w:val="22"/>
        </w:rPr>
      </w:pPr>
      <w:r>
        <w:rPr>
          <w:sz w:val="22"/>
          <w:szCs w:val="22"/>
        </w:rPr>
        <w:t>Department of Anthropology, Northwestern University</w:t>
      </w:r>
    </w:p>
    <w:p w14:paraId="414C8C50" w14:textId="30AFBA52" w:rsidR="006B3178" w:rsidRDefault="006B3178">
      <w:pPr>
        <w:spacing w:line="276" w:lineRule="auto"/>
        <w:rPr>
          <w:sz w:val="22"/>
          <w:szCs w:val="22"/>
        </w:rPr>
      </w:pPr>
    </w:p>
    <w:p w14:paraId="6970826B" w14:textId="136A1C78" w:rsidR="006B3178" w:rsidRDefault="00D3614E" w:rsidP="006C76C1">
      <w:pPr>
        <w:rPr>
          <w:b/>
          <w:sz w:val="28"/>
          <w:szCs w:val="28"/>
        </w:rPr>
      </w:pPr>
      <w:r>
        <w:rPr>
          <w:b/>
          <w:sz w:val="28"/>
          <w:szCs w:val="28"/>
        </w:rPr>
        <w:t>Research Grants</w:t>
      </w:r>
    </w:p>
    <w:p w14:paraId="1C483630" w14:textId="77777777" w:rsidR="006B3178" w:rsidRDefault="006B3178" w:rsidP="006B3178"/>
    <w:p w14:paraId="38C3A135" w14:textId="129258EC" w:rsidR="007E5AF8" w:rsidRDefault="004A5230" w:rsidP="007A56A4">
      <w:pPr>
        <w:ind w:left="720" w:hanging="720"/>
        <w:rPr>
          <w:sz w:val="22"/>
          <w:szCs w:val="22"/>
        </w:rPr>
      </w:pPr>
      <w:r>
        <w:rPr>
          <w:sz w:val="22"/>
          <w:szCs w:val="22"/>
        </w:rPr>
        <w:t xml:space="preserve">Duke Population Research </w:t>
      </w:r>
      <w:r w:rsidR="00D30AC9">
        <w:rPr>
          <w:sz w:val="22"/>
          <w:szCs w:val="22"/>
        </w:rPr>
        <w:t>Institute</w:t>
      </w:r>
      <w:r w:rsidR="00A21D6E">
        <w:rPr>
          <w:sz w:val="22"/>
          <w:szCs w:val="22"/>
        </w:rPr>
        <w:t xml:space="preserve">, Center for </w:t>
      </w:r>
      <w:r w:rsidR="007A56A4">
        <w:rPr>
          <w:sz w:val="22"/>
          <w:szCs w:val="22"/>
        </w:rPr>
        <w:t xml:space="preserve">Population </w:t>
      </w:r>
      <w:proofErr w:type="gramStart"/>
      <w:r w:rsidR="007A56A4">
        <w:rPr>
          <w:sz w:val="22"/>
          <w:szCs w:val="22"/>
        </w:rPr>
        <w:t>Health</w:t>
      </w:r>
      <w:proofErr w:type="gramEnd"/>
      <w:r w:rsidR="007A56A4">
        <w:rPr>
          <w:sz w:val="22"/>
          <w:szCs w:val="22"/>
        </w:rPr>
        <w:t xml:space="preserve"> and Aging Pilot</w:t>
      </w:r>
      <w:r w:rsidR="00180F5B">
        <w:rPr>
          <w:sz w:val="22"/>
          <w:szCs w:val="22"/>
        </w:rPr>
        <w:t xml:space="preserve"> </w:t>
      </w:r>
      <w:r w:rsidR="000C00A2">
        <w:rPr>
          <w:sz w:val="22"/>
          <w:szCs w:val="22"/>
        </w:rPr>
        <w:t xml:space="preserve">   </w:t>
      </w:r>
      <w:r w:rsidR="00CE2171">
        <w:rPr>
          <w:sz w:val="22"/>
          <w:szCs w:val="22"/>
        </w:rPr>
        <w:t xml:space="preserve">    </w:t>
      </w:r>
      <w:r w:rsidR="000C00A2">
        <w:rPr>
          <w:sz w:val="22"/>
          <w:szCs w:val="22"/>
        </w:rPr>
        <w:t>2022</w:t>
      </w:r>
      <w:r w:rsidR="00CE2171">
        <w:rPr>
          <w:sz w:val="22"/>
          <w:szCs w:val="22"/>
        </w:rPr>
        <w:t>-2024</w:t>
      </w:r>
    </w:p>
    <w:p w14:paraId="7878BCAB" w14:textId="77777777" w:rsidR="009C4727" w:rsidRDefault="007A56A4" w:rsidP="009C4727">
      <w:pPr>
        <w:ind w:left="720" w:hanging="720"/>
        <w:rPr>
          <w:sz w:val="22"/>
          <w:szCs w:val="22"/>
        </w:rPr>
      </w:pPr>
      <w:r>
        <w:rPr>
          <w:sz w:val="22"/>
          <w:szCs w:val="22"/>
        </w:rPr>
        <w:t>Award</w:t>
      </w:r>
      <w:r w:rsidR="00BF1B5C">
        <w:rPr>
          <w:sz w:val="22"/>
          <w:szCs w:val="22"/>
        </w:rPr>
        <w:t xml:space="preserve">: </w:t>
      </w:r>
      <w:r w:rsidR="000A0BB0" w:rsidRPr="000A0BB0">
        <w:rPr>
          <w:sz w:val="22"/>
          <w:szCs w:val="22"/>
        </w:rPr>
        <w:t>Quantifying the gradient of market integration in relation to health across</w:t>
      </w:r>
    </w:p>
    <w:p w14:paraId="5875A8E9" w14:textId="77777777" w:rsidR="00C53F2A" w:rsidRDefault="000A0BB0" w:rsidP="007E4976">
      <w:pPr>
        <w:ind w:left="720" w:hanging="720"/>
        <w:rPr>
          <w:sz w:val="22"/>
          <w:szCs w:val="22"/>
        </w:rPr>
      </w:pPr>
      <w:r w:rsidRPr="000A0BB0">
        <w:rPr>
          <w:sz w:val="22"/>
          <w:szCs w:val="22"/>
        </w:rPr>
        <w:t>the lifecourse in northeast Madagascar</w:t>
      </w:r>
      <w:r w:rsidR="002275B0">
        <w:rPr>
          <w:sz w:val="22"/>
          <w:szCs w:val="22"/>
        </w:rPr>
        <w:t xml:space="preserve">, </w:t>
      </w:r>
      <w:r w:rsidR="002275B0" w:rsidRPr="002275B0">
        <w:rPr>
          <w:sz w:val="22"/>
          <w:szCs w:val="22"/>
        </w:rPr>
        <w:t>NIA Center Grant P30 AG034424</w:t>
      </w:r>
      <w:r w:rsidR="00381E04">
        <w:rPr>
          <w:sz w:val="22"/>
          <w:szCs w:val="22"/>
        </w:rPr>
        <w:t xml:space="preserve">, </w:t>
      </w:r>
    </w:p>
    <w:p w14:paraId="7EDCF42B" w14:textId="6CF84986" w:rsidR="00CE2171" w:rsidRDefault="00C53F2A" w:rsidP="007E4976">
      <w:pPr>
        <w:ind w:left="720" w:hanging="720"/>
        <w:rPr>
          <w:sz w:val="22"/>
          <w:szCs w:val="22"/>
        </w:rPr>
      </w:pPr>
      <w:r>
        <w:rPr>
          <w:sz w:val="22"/>
          <w:szCs w:val="22"/>
        </w:rPr>
        <w:t xml:space="preserve">USD </w:t>
      </w:r>
      <w:r w:rsidR="00381E04">
        <w:rPr>
          <w:sz w:val="22"/>
          <w:szCs w:val="22"/>
        </w:rPr>
        <w:t>$34,614</w:t>
      </w:r>
      <w:r>
        <w:rPr>
          <w:sz w:val="22"/>
          <w:szCs w:val="22"/>
        </w:rPr>
        <w:t xml:space="preserve"> (P.I. Charles Nunn)</w:t>
      </w:r>
    </w:p>
    <w:p w14:paraId="0C298009" w14:textId="77777777" w:rsidR="007E4976" w:rsidRDefault="007E4976" w:rsidP="00ED104D">
      <w:pPr>
        <w:spacing w:line="276" w:lineRule="auto"/>
        <w:ind w:left="720" w:hanging="720"/>
        <w:rPr>
          <w:sz w:val="22"/>
          <w:szCs w:val="22"/>
        </w:rPr>
      </w:pPr>
    </w:p>
    <w:p w14:paraId="07D5FFFB" w14:textId="0D2F9BAD" w:rsidR="00CE2171" w:rsidRDefault="007E4976" w:rsidP="00ED104D">
      <w:pPr>
        <w:rPr>
          <w:b/>
          <w:sz w:val="28"/>
          <w:szCs w:val="28"/>
        </w:rPr>
      </w:pPr>
      <w:r>
        <w:rPr>
          <w:b/>
          <w:sz w:val="28"/>
          <w:szCs w:val="28"/>
        </w:rPr>
        <w:t>Fellow</w:t>
      </w:r>
      <w:r w:rsidR="00DF2398">
        <w:rPr>
          <w:b/>
          <w:sz w:val="28"/>
          <w:szCs w:val="28"/>
        </w:rPr>
        <w:t>ships and Awards</w:t>
      </w:r>
    </w:p>
    <w:p w14:paraId="1CD2C3B1" w14:textId="77777777" w:rsidR="00CE2171" w:rsidRDefault="00CE2171" w:rsidP="001E258D">
      <w:pPr>
        <w:spacing w:line="276" w:lineRule="auto"/>
        <w:ind w:left="720" w:hanging="720"/>
        <w:rPr>
          <w:sz w:val="22"/>
          <w:szCs w:val="22"/>
        </w:rPr>
      </w:pPr>
    </w:p>
    <w:p w14:paraId="1001B56F" w14:textId="151098D3" w:rsidR="00D97CD0" w:rsidRDefault="00780222" w:rsidP="00C53F2A">
      <w:pPr>
        <w:spacing w:line="360" w:lineRule="auto"/>
        <w:ind w:left="720" w:hanging="720"/>
        <w:rPr>
          <w:sz w:val="22"/>
          <w:szCs w:val="22"/>
        </w:rPr>
      </w:pPr>
      <w:r>
        <w:rPr>
          <w:sz w:val="22"/>
          <w:szCs w:val="22"/>
        </w:rPr>
        <w:t>Duke University Summer Research Fellowship</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2022</w:t>
      </w:r>
    </w:p>
    <w:p w14:paraId="195397D2" w14:textId="270F2708" w:rsidR="006B3178" w:rsidRDefault="006B3178" w:rsidP="006B3178">
      <w:pPr>
        <w:spacing w:line="360" w:lineRule="auto"/>
        <w:ind w:left="720" w:hanging="720"/>
        <w:rPr>
          <w:sz w:val="22"/>
          <w:szCs w:val="22"/>
        </w:rPr>
      </w:pPr>
      <w:r>
        <w:rPr>
          <w:sz w:val="22"/>
          <w:szCs w:val="22"/>
        </w:rPr>
        <w:t xml:space="preserve">LeCron Foster and Friends of Anthropology Summer Research </w:t>
      </w:r>
      <w:r w:rsidR="00DF2398">
        <w:rPr>
          <w:sz w:val="22"/>
          <w:szCs w:val="22"/>
        </w:rPr>
        <w:t>Award</w:t>
      </w:r>
      <w:r>
        <w:rPr>
          <w:sz w:val="22"/>
          <w:szCs w:val="22"/>
        </w:rPr>
        <w:tab/>
      </w:r>
      <w:r>
        <w:rPr>
          <w:sz w:val="22"/>
          <w:szCs w:val="22"/>
        </w:rPr>
        <w:tab/>
        <w:t xml:space="preserve">                  2016</w:t>
      </w:r>
    </w:p>
    <w:p w14:paraId="36F41899" w14:textId="7F6C7B77" w:rsidR="006B3178" w:rsidRDefault="006B3178" w:rsidP="006B3178">
      <w:pPr>
        <w:spacing w:line="360" w:lineRule="auto"/>
        <w:rPr>
          <w:sz w:val="22"/>
          <w:szCs w:val="22"/>
        </w:rPr>
      </w:pPr>
      <w:r>
        <w:rPr>
          <w:sz w:val="22"/>
          <w:szCs w:val="22"/>
        </w:rPr>
        <w:t>Society, Biology, and Health Fellowship, Northwestern University</w:t>
      </w:r>
      <w:r>
        <w:rPr>
          <w:sz w:val="22"/>
          <w:szCs w:val="22"/>
        </w:rPr>
        <w:tab/>
      </w:r>
      <w:r>
        <w:rPr>
          <w:sz w:val="22"/>
          <w:szCs w:val="22"/>
        </w:rPr>
        <w:tab/>
      </w:r>
      <w:r>
        <w:rPr>
          <w:sz w:val="22"/>
          <w:szCs w:val="22"/>
        </w:rPr>
        <w:tab/>
        <w:t xml:space="preserve">     2016</w:t>
      </w:r>
    </w:p>
    <w:p w14:paraId="4D608018" w14:textId="744906B8" w:rsidR="006B3178" w:rsidRDefault="006B3178" w:rsidP="006B3178">
      <w:pPr>
        <w:spacing w:line="360" w:lineRule="auto"/>
        <w:rPr>
          <w:sz w:val="22"/>
          <w:szCs w:val="22"/>
        </w:rPr>
      </w:pPr>
      <w:r>
        <w:rPr>
          <w:sz w:val="22"/>
          <w:szCs w:val="22"/>
        </w:rPr>
        <w:lastRenderedPageBreak/>
        <w:t>Department of Anthropology Undergraduate Research Travel Award</w:t>
      </w:r>
      <w:r>
        <w:rPr>
          <w:sz w:val="22"/>
          <w:szCs w:val="22"/>
        </w:rPr>
        <w:tab/>
      </w:r>
      <w:r>
        <w:rPr>
          <w:sz w:val="22"/>
          <w:szCs w:val="22"/>
        </w:rPr>
        <w:tab/>
      </w:r>
      <w:r>
        <w:rPr>
          <w:sz w:val="22"/>
          <w:szCs w:val="22"/>
        </w:rPr>
        <w:tab/>
        <w:t xml:space="preserve">     2015</w:t>
      </w:r>
    </w:p>
    <w:p w14:paraId="6B2D1B6B" w14:textId="0C1FD5D8" w:rsidR="0046087C" w:rsidRDefault="006B3178" w:rsidP="006B3178">
      <w:pPr>
        <w:spacing w:line="360" w:lineRule="auto"/>
        <w:rPr>
          <w:sz w:val="22"/>
          <w:szCs w:val="22"/>
        </w:rPr>
      </w:pPr>
      <w:r>
        <w:rPr>
          <w:sz w:val="22"/>
          <w:szCs w:val="22"/>
        </w:rPr>
        <w:t>Department of Anthropology Williams Award for Undergraduate Research</w:t>
      </w:r>
      <w:r>
        <w:rPr>
          <w:sz w:val="22"/>
          <w:szCs w:val="22"/>
        </w:rPr>
        <w:tab/>
      </w:r>
      <w:r>
        <w:rPr>
          <w:sz w:val="22"/>
          <w:szCs w:val="22"/>
        </w:rPr>
        <w:tab/>
        <w:t xml:space="preserve">     2014</w:t>
      </w:r>
    </w:p>
    <w:p w14:paraId="35CF3690" w14:textId="77777777" w:rsidR="00B17432" w:rsidRDefault="00B17432" w:rsidP="00FE0FC9">
      <w:pPr>
        <w:spacing w:line="276" w:lineRule="auto"/>
        <w:jc w:val="center"/>
        <w:rPr>
          <w:b/>
          <w:sz w:val="28"/>
          <w:szCs w:val="28"/>
        </w:rPr>
      </w:pPr>
    </w:p>
    <w:p w14:paraId="0000001B" w14:textId="69B0919D" w:rsidR="00671246" w:rsidRDefault="00452412" w:rsidP="00ED104D">
      <w:pPr>
        <w:spacing w:line="276" w:lineRule="auto"/>
        <w:rPr>
          <w:b/>
          <w:sz w:val="28"/>
          <w:szCs w:val="28"/>
        </w:rPr>
      </w:pPr>
      <w:r>
        <w:rPr>
          <w:b/>
          <w:sz w:val="28"/>
          <w:szCs w:val="28"/>
        </w:rPr>
        <w:t>Publications</w:t>
      </w:r>
    </w:p>
    <w:p w14:paraId="59D10B91" w14:textId="1C8BD031" w:rsidR="000A4ED8" w:rsidRPr="00ED104D" w:rsidRDefault="004623C7" w:rsidP="00ED104D">
      <w:pPr>
        <w:pBdr>
          <w:top w:val="nil"/>
          <w:left w:val="nil"/>
          <w:bottom w:val="nil"/>
          <w:right w:val="nil"/>
          <w:between w:val="nil"/>
        </w:pBdr>
        <w:spacing w:before="280" w:after="280" w:line="276" w:lineRule="auto"/>
        <w:rPr>
          <w:bCs/>
          <w:i/>
          <w:iCs/>
          <w:color w:val="000000"/>
          <w:sz w:val="22"/>
          <w:szCs w:val="22"/>
        </w:rPr>
      </w:pPr>
      <w:r w:rsidRPr="00ED104D">
        <w:rPr>
          <w:bCs/>
          <w:i/>
          <w:iCs/>
          <w:color w:val="000000"/>
          <w:sz w:val="22"/>
          <w:szCs w:val="22"/>
        </w:rPr>
        <w:t>Peer Reviewed Publications</w:t>
      </w:r>
    </w:p>
    <w:p w14:paraId="10084A8F" w14:textId="2735BA53" w:rsidR="00A14D7C" w:rsidRDefault="009B2D13" w:rsidP="00C30180">
      <w:pPr>
        <w:pBdr>
          <w:top w:val="nil"/>
          <w:left w:val="nil"/>
          <w:bottom w:val="nil"/>
          <w:right w:val="nil"/>
          <w:between w:val="nil"/>
        </w:pBdr>
        <w:spacing w:before="280" w:after="280" w:line="276" w:lineRule="auto"/>
        <w:ind w:left="360" w:hanging="360"/>
        <w:rPr>
          <w:bCs/>
          <w:color w:val="000000"/>
          <w:sz w:val="22"/>
          <w:szCs w:val="22"/>
        </w:rPr>
      </w:pPr>
      <w:r>
        <w:rPr>
          <w:bCs/>
          <w:color w:val="000000"/>
          <w:sz w:val="22"/>
          <w:szCs w:val="22"/>
        </w:rPr>
        <w:t xml:space="preserve">Mohottige D, </w:t>
      </w:r>
      <w:r w:rsidR="00F56A33">
        <w:rPr>
          <w:bCs/>
          <w:color w:val="000000"/>
          <w:sz w:val="22"/>
          <w:szCs w:val="22"/>
        </w:rPr>
        <w:t xml:space="preserve">Davenport C, Lee H, Ephraim P, DePasquale N, </w:t>
      </w:r>
      <w:r w:rsidR="001B7FEE">
        <w:rPr>
          <w:bCs/>
          <w:color w:val="000000"/>
          <w:sz w:val="22"/>
          <w:szCs w:val="22"/>
        </w:rPr>
        <w:t xml:space="preserve">Cabacungan A, </w:t>
      </w:r>
      <w:r w:rsidR="001B7FEE" w:rsidRPr="00861BD9">
        <w:rPr>
          <w:b/>
          <w:color w:val="000000"/>
          <w:sz w:val="22"/>
          <w:szCs w:val="22"/>
        </w:rPr>
        <w:t>Barrett TM</w:t>
      </w:r>
      <w:r w:rsidR="001B7FEE">
        <w:rPr>
          <w:bCs/>
          <w:color w:val="000000"/>
          <w:sz w:val="22"/>
          <w:szCs w:val="22"/>
        </w:rPr>
        <w:t xml:space="preserve">, McElroy L, Pendergast J, </w:t>
      </w:r>
      <w:r w:rsidR="0018204E">
        <w:rPr>
          <w:bCs/>
          <w:color w:val="000000"/>
          <w:sz w:val="22"/>
          <w:szCs w:val="22"/>
        </w:rPr>
        <w:t>Diamantidis CJ, Boulware LE.</w:t>
      </w:r>
      <w:r w:rsidR="00F235CC">
        <w:rPr>
          <w:bCs/>
          <w:color w:val="000000"/>
          <w:sz w:val="22"/>
          <w:szCs w:val="22"/>
        </w:rPr>
        <w:t xml:space="preserve"> (2022). </w:t>
      </w:r>
      <w:r w:rsidR="003138C9">
        <w:rPr>
          <w:bCs/>
          <w:color w:val="000000"/>
          <w:sz w:val="22"/>
          <w:szCs w:val="22"/>
        </w:rPr>
        <w:t xml:space="preserve">Receipt and sharing of information to improve knowledge about living donor kidney transplant among transplant candidates with advanced chronic kidney disease. </w:t>
      </w:r>
      <w:r w:rsidR="003138C9">
        <w:rPr>
          <w:bCs/>
          <w:i/>
          <w:iCs/>
          <w:color w:val="000000"/>
          <w:sz w:val="22"/>
          <w:szCs w:val="22"/>
        </w:rPr>
        <w:t>Progress in Transplantation</w:t>
      </w:r>
      <w:r w:rsidR="00861BD9">
        <w:rPr>
          <w:bCs/>
          <w:color w:val="000000"/>
          <w:sz w:val="22"/>
          <w:szCs w:val="22"/>
        </w:rPr>
        <w:t xml:space="preserve"> 32(3):241-247.</w:t>
      </w:r>
    </w:p>
    <w:p w14:paraId="5339D09A" w14:textId="7980378A" w:rsidR="00296741" w:rsidRPr="00296741" w:rsidRDefault="00296741" w:rsidP="00296741">
      <w:pPr>
        <w:pBdr>
          <w:top w:val="nil"/>
          <w:left w:val="nil"/>
          <w:bottom w:val="nil"/>
          <w:right w:val="nil"/>
          <w:between w:val="nil"/>
        </w:pBdr>
        <w:spacing w:before="280" w:after="280" w:line="276" w:lineRule="auto"/>
        <w:ind w:left="360" w:hanging="360"/>
        <w:rPr>
          <w:bCs/>
          <w:sz w:val="22"/>
          <w:szCs w:val="22"/>
        </w:rPr>
      </w:pPr>
      <w:r>
        <w:rPr>
          <w:b/>
          <w:sz w:val="22"/>
          <w:szCs w:val="22"/>
        </w:rPr>
        <w:t>Barrett TM</w:t>
      </w:r>
      <w:r>
        <w:rPr>
          <w:bCs/>
          <w:sz w:val="22"/>
          <w:szCs w:val="22"/>
        </w:rPr>
        <w:t xml:space="preserve">, Davenport CA, Ephraim PL, Peskoe S, Mohottige D, DePasquale N, McElroy L, Boulware LE. (2022). Disparities in discussions about kidney replacement therapy in CKD care. </w:t>
      </w:r>
      <w:r>
        <w:rPr>
          <w:bCs/>
          <w:i/>
          <w:iCs/>
          <w:sz w:val="22"/>
          <w:szCs w:val="22"/>
        </w:rPr>
        <w:t>Kidney360</w:t>
      </w:r>
      <w:r w:rsidR="001F00ED">
        <w:rPr>
          <w:bCs/>
          <w:sz w:val="22"/>
          <w:szCs w:val="22"/>
        </w:rPr>
        <w:t xml:space="preserve"> 3(1):158-163.</w:t>
      </w:r>
    </w:p>
    <w:p w14:paraId="466EE5D5" w14:textId="4EAAF866" w:rsidR="000A4ED8" w:rsidRDefault="00A45473" w:rsidP="00C30180">
      <w:pPr>
        <w:pBdr>
          <w:top w:val="nil"/>
          <w:left w:val="nil"/>
          <w:bottom w:val="nil"/>
          <w:right w:val="nil"/>
          <w:between w:val="nil"/>
        </w:pBdr>
        <w:spacing w:before="280" w:after="280" w:line="276" w:lineRule="auto"/>
        <w:ind w:left="360" w:hanging="360"/>
        <w:rPr>
          <w:bCs/>
          <w:color w:val="000000"/>
          <w:sz w:val="22"/>
          <w:szCs w:val="22"/>
        </w:rPr>
      </w:pPr>
      <w:r>
        <w:rPr>
          <w:b/>
          <w:color w:val="000000"/>
          <w:sz w:val="22"/>
          <w:szCs w:val="22"/>
        </w:rPr>
        <w:t>Barrett TM</w:t>
      </w:r>
      <w:r>
        <w:rPr>
          <w:bCs/>
          <w:color w:val="000000"/>
          <w:sz w:val="22"/>
          <w:szCs w:val="22"/>
        </w:rPr>
        <w:t>, Liebert MA, Eick</w:t>
      </w:r>
      <w:r w:rsidR="00C305B6">
        <w:rPr>
          <w:bCs/>
          <w:color w:val="000000"/>
          <w:sz w:val="22"/>
          <w:szCs w:val="22"/>
        </w:rPr>
        <w:t xml:space="preserve"> GN, Ridgeway-Diaz JG, Madimenos FC, Blackwell AD, </w:t>
      </w:r>
      <w:r w:rsidR="00C30180">
        <w:rPr>
          <w:bCs/>
          <w:color w:val="000000"/>
          <w:sz w:val="22"/>
          <w:szCs w:val="22"/>
        </w:rPr>
        <w:t xml:space="preserve">Urlacher SS, Sugiyama LS, Snodgrass JJ. </w:t>
      </w:r>
      <w:r w:rsidR="005D1695">
        <w:rPr>
          <w:bCs/>
          <w:color w:val="000000"/>
          <w:sz w:val="22"/>
          <w:szCs w:val="22"/>
        </w:rPr>
        <w:t>(2021)</w:t>
      </w:r>
      <w:r w:rsidR="00C30180">
        <w:rPr>
          <w:bCs/>
          <w:color w:val="000000"/>
          <w:sz w:val="22"/>
          <w:szCs w:val="22"/>
        </w:rPr>
        <w:t xml:space="preserve">. Age-related patterns of cytomegalovirus antibodies accompanying Epstein-Barr virus co-infection. </w:t>
      </w:r>
      <w:r w:rsidR="00C30180">
        <w:rPr>
          <w:bCs/>
          <w:i/>
          <w:iCs/>
          <w:color w:val="000000"/>
          <w:sz w:val="22"/>
          <w:szCs w:val="22"/>
        </w:rPr>
        <w:t>American Journal of Human Biology</w:t>
      </w:r>
      <w:r w:rsidR="0036732D">
        <w:rPr>
          <w:bCs/>
          <w:color w:val="000000"/>
          <w:sz w:val="22"/>
          <w:szCs w:val="22"/>
        </w:rPr>
        <w:t xml:space="preserve"> e23713.</w:t>
      </w:r>
    </w:p>
    <w:p w14:paraId="4066F63C" w14:textId="30AF31A1" w:rsidR="00FC39E6" w:rsidRPr="00FC39E6" w:rsidRDefault="00FC39E6" w:rsidP="00FC39E6">
      <w:pPr>
        <w:pBdr>
          <w:top w:val="nil"/>
          <w:left w:val="nil"/>
          <w:bottom w:val="nil"/>
          <w:right w:val="nil"/>
          <w:between w:val="nil"/>
        </w:pBdr>
        <w:spacing w:before="280" w:after="280" w:line="276" w:lineRule="auto"/>
        <w:ind w:left="360" w:hanging="360"/>
        <w:rPr>
          <w:bCs/>
          <w:sz w:val="22"/>
          <w:szCs w:val="22"/>
        </w:rPr>
      </w:pPr>
      <w:r>
        <w:rPr>
          <w:b/>
          <w:sz w:val="22"/>
          <w:szCs w:val="22"/>
        </w:rPr>
        <w:t>Barrett TM</w:t>
      </w:r>
      <w:r>
        <w:rPr>
          <w:bCs/>
          <w:sz w:val="22"/>
          <w:szCs w:val="22"/>
        </w:rPr>
        <w:t xml:space="preserve">, Tsui CKM. (2021). Emerging fungal pathogen: </w:t>
      </w:r>
      <w:r>
        <w:rPr>
          <w:bCs/>
          <w:i/>
          <w:iCs/>
          <w:sz w:val="22"/>
          <w:szCs w:val="22"/>
        </w:rPr>
        <w:t>Candida auris</w:t>
      </w:r>
      <w:r>
        <w:rPr>
          <w:bCs/>
          <w:sz w:val="22"/>
          <w:szCs w:val="22"/>
        </w:rPr>
        <w:t xml:space="preserve">. </w:t>
      </w:r>
      <w:r>
        <w:rPr>
          <w:bCs/>
          <w:i/>
          <w:iCs/>
          <w:sz w:val="22"/>
          <w:szCs w:val="22"/>
        </w:rPr>
        <w:t xml:space="preserve">Evolution, Medicine, and Public Health </w:t>
      </w:r>
      <w:r>
        <w:rPr>
          <w:bCs/>
          <w:sz w:val="22"/>
          <w:szCs w:val="22"/>
        </w:rPr>
        <w:t>9(1):246-247.</w:t>
      </w:r>
    </w:p>
    <w:p w14:paraId="43C1E0DC" w14:textId="4748C8EC" w:rsidR="009356BE" w:rsidRPr="009356BE" w:rsidRDefault="009356BE" w:rsidP="009356BE">
      <w:pPr>
        <w:pBdr>
          <w:top w:val="nil"/>
          <w:left w:val="nil"/>
          <w:bottom w:val="nil"/>
          <w:right w:val="nil"/>
          <w:between w:val="nil"/>
        </w:pBdr>
        <w:spacing w:before="280" w:after="280" w:line="276" w:lineRule="auto"/>
        <w:ind w:left="360" w:hanging="360"/>
        <w:rPr>
          <w:sz w:val="22"/>
          <w:szCs w:val="22"/>
        </w:rPr>
      </w:pPr>
      <w:r>
        <w:rPr>
          <w:b/>
          <w:sz w:val="22"/>
          <w:szCs w:val="22"/>
        </w:rPr>
        <w:t>Barrett TM</w:t>
      </w:r>
      <w:r>
        <w:rPr>
          <w:sz w:val="22"/>
          <w:szCs w:val="22"/>
        </w:rPr>
        <w:t xml:space="preserve">, Green JA, Greer RC, Ephraim PL, Peskoe S, Pendergast JF, Hauer CL, Strigo TS, Norfolk E, Bucaloiu ID, Diamantidis CJ, Hill-Briggs F, Browne T, Jackson GL, Boulware LE. </w:t>
      </w:r>
      <w:r w:rsidR="005D1695">
        <w:rPr>
          <w:sz w:val="22"/>
          <w:szCs w:val="22"/>
        </w:rPr>
        <w:t>(2021)</w:t>
      </w:r>
      <w:r w:rsidR="003C5B34">
        <w:rPr>
          <w:sz w:val="22"/>
          <w:szCs w:val="22"/>
        </w:rPr>
        <w:t xml:space="preserve">. </w:t>
      </w:r>
      <w:r>
        <w:rPr>
          <w:sz w:val="22"/>
          <w:szCs w:val="22"/>
        </w:rPr>
        <w:t xml:space="preserve">Preferences for and experiences of shared and informed decision making among patients choosing kidney replacement therapies in nephrology care. </w:t>
      </w:r>
      <w:r>
        <w:rPr>
          <w:i/>
          <w:iCs/>
          <w:sz w:val="22"/>
          <w:szCs w:val="22"/>
        </w:rPr>
        <w:t>Kidney Medicine</w:t>
      </w:r>
      <w:r w:rsidR="004623C7">
        <w:rPr>
          <w:sz w:val="22"/>
          <w:szCs w:val="22"/>
        </w:rPr>
        <w:t xml:space="preserve"> </w:t>
      </w:r>
      <w:r w:rsidR="002066F9">
        <w:rPr>
          <w:sz w:val="22"/>
          <w:szCs w:val="22"/>
        </w:rPr>
        <w:t>3(6):905-915</w:t>
      </w:r>
      <w:r>
        <w:rPr>
          <w:sz w:val="22"/>
          <w:szCs w:val="22"/>
        </w:rPr>
        <w:t>.</w:t>
      </w:r>
    </w:p>
    <w:p w14:paraId="00000020" w14:textId="091ABBAB" w:rsidR="00671246" w:rsidRDefault="00452412" w:rsidP="00F711D1">
      <w:pPr>
        <w:pBdr>
          <w:top w:val="nil"/>
          <w:left w:val="nil"/>
          <w:bottom w:val="nil"/>
          <w:right w:val="nil"/>
          <w:between w:val="nil"/>
        </w:pBdr>
        <w:spacing w:before="280" w:after="280" w:line="276" w:lineRule="auto"/>
        <w:ind w:left="360" w:hanging="360"/>
        <w:rPr>
          <w:sz w:val="22"/>
          <w:szCs w:val="22"/>
        </w:rPr>
      </w:pPr>
      <w:r>
        <w:rPr>
          <w:sz w:val="22"/>
          <w:szCs w:val="22"/>
        </w:rPr>
        <w:t xml:space="preserve">Boulware LE, Sudan DL, Strigo TS, Ephraim PL, Davenport CA, Pendergast JF, Pounds I, Riley JA, Falkovic M, Alkon A, Hill-Briggs F, Cabacungan AN, </w:t>
      </w:r>
      <w:r>
        <w:rPr>
          <w:b/>
          <w:sz w:val="22"/>
          <w:szCs w:val="22"/>
        </w:rPr>
        <w:t>Barrett TM</w:t>
      </w:r>
      <w:r>
        <w:rPr>
          <w:sz w:val="22"/>
          <w:szCs w:val="22"/>
        </w:rPr>
        <w:t xml:space="preserve">, Mohottige D, McElroy L, Diamantidis CJ, Ellis MJ. </w:t>
      </w:r>
      <w:r w:rsidR="00F711D1">
        <w:rPr>
          <w:sz w:val="22"/>
          <w:szCs w:val="22"/>
        </w:rPr>
        <w:t>(</w:t>
      </w:r>
      <w:r>
        <w:rPr>
          <w:sz w:val="22"/>
          <w:szCs w:val="22"/>
        </w:rPr>
        <w:t>202</w:t>
      </w:r>
      <w:r w:rsidR="00CF588F">
        <w:rPr>
          <w:sz w:val="22"/>
          <w:szCs w:val="22"/>
        </w:rPr>
        <w:t>1</w:t>
      </w:r>
      <w:r w:rsidR="00F711D1">
        <w:rPr>
          <w:sz w:val="22"/>
          <w:szCs w:val="22"/>
        </w:rPr>
        <w:t>)</w:t>
      </w:r>
      <w:r>
        <w:rPr>
          <w:sz w:val="22"/>
          <w:szCs w:val="22"/>
        </w:rPr>
        <w:t xml:space="preserve">. Transplant social worker and donor financial assistance to increase living donor kidney transplants among African Americans: the TALKS study, a randomized comparative effectiveness trial. </w:t>
      </w:r>
      <w:r w:rsidRPr="00CF588F">
        <w:rPr>
          <w:i/>
          <w:iCs/>
          <w:sz w:val="22"/>
          <w:szCs w:val="22"/>
        </w:rPr>
        <w:t>American Journal of Transplantation</w:t>
      </w:r>
      <w:r>
        <w:rPr>
          <w:sz w:val="22"/>
          <w:szCs w:val="22"/>
        </w:rPr>
        <w:t xml:space="preserve"> </w:t>
      </w:r>
      <w:r w:rsidR="00CF588F">
        <w:rPr>
          <w:sz w:val="22"/>
          <w:szCs w:val="22"/>
        </w:rPr>
        <w:t>21(6):2175-2187.</w:t>
      </w:r>
    </w:p>
    <w:p w14:paraId="00000021" w14:textId="1A948469" w:rsidR="00671246" w:rsidRDefault="00452412" w:rsidP="000A4ED8">
      <w:pPr>
        <w:pBdr>
          <w:top w:val="nil"/>
          <w:left w:val="nil"/>
          <w:bottom w:val="nil"/>
          <w:right w:val="nil"/>
          <w:between w:val="nil"/>
        </w:pBdr>
        <w:spacing w:before="280" w:after="280" w:line="276" w:lineRule="auto"/>
        <w:ind w:left="360" w:hanging="360"/>
        <w:rPr>
          <w:color w:val="000000"/>
          <w:sz w:val="22"/>
          <w:szCs w:val="22"/>
        </w:rPr>
      </w:pPr>
      <w:r>
        <w:rPr>
          <w:b/>
          <w:color w:val="000000"/>
          <w:sz w:val="22"/>
          <w:szCs w:val="22"/>
        </w:rPr>
        <w:t>Barrett TM</w:t>
      </w:r>
      <w:r>
        <w:rPr>
          <w:color w:val="000000"/>
          <w:sz w:val="22"/>
          <w:szCs w:val="22"/>
        </w:rPr>
        <w:t xml:space="preserve">, Green JA, Greer RC, Ephraim PL, Peskoe S, Pendergast JF, Hauer CL, Strigo TS, Norfolk E, Bucaloiu ID, Diamantidis CJ, Hill-Briggs FF, Browne T, Jackson GL, Boulware LE. </w:t>
      </w:r>
      <w:r w:rsidR="000A4ED8">
        <w:rPr>
          <w:color w:val="000000"/>
          <w:sz w:val="22"/>
          <w:szCs w:val="22"/>
        </w:rPr>
        <w:t>(</w:t>
      </w:r>
      <w:r>
        <w:rPr>
          <w:color w:val="000000"/>
          <w:sz w:val="22"/>
          <w:szCs w:val="22"/>
        </w:rPr>
        <w:t>2020</w:t>
      </w:r>
      <w:r w:rsidR="000A4ED8">
        <w:rPr>
          <w:color w:val="000000"/>
          <w:sz w:val="22"/>
          <w:szCs w:val="22"/>
        </w:rPr>
        <w:t>)</w:t>
      </w:r>
      <w:r>
        <w:rPr>
          <w:color w:val="000000"/>
          <w:sz w:val="22"/>
          <w:szCs w:val="22"/>
        </w:rPr>
        <w:t>. Advanced CKD care and decision</w:t>
      </w:r>
      <w:r>
        <w:rPr>
          <w:sz w:val="22"/>
          <w:szCs w:val="22"/>
        </w:rPr>
        <w:t xml:space="preserve"> </w:t>
      </w:r>
      <w:r>
        <w:rPr>
          <w:color w:val="000000"/>
          <w:sz w:val="22"/>
          <w:szCs w:val="22"/>
        </w:rPr>
        <w:t xml:space="preserve">making: which health care professionals do patients rely on for CKD treatment and advice? </w:t>
      </w:r>
      <w:r>
        <w:rPr>
          <w:i/>
          <w:color w:val="000000"/>
          <w:sz w:val="22"/>
          <w:szCs w:val="22"/>
        </w:rPr>
        <w:t>Kidney Medicine</w:t>
      </w:r>
      <w:r>
        <w:rPr>
          <w:color w:val="000000"/>
          <w:sz w:val="22"/>
          <w:szCs w:val="22"/>
        </w:rPr>
        <w:t xml:space="preserve"> 2(5):532-542.</w:t>
      </w:r>
    </w:p>
    <w:p w14:paraId="00000022" w14:textId="2E670C66" w:rsidR="00671246" w:rsidRDefault="00452412" w:rsidP="000A4ED8">
      <w:pPr>
        <w:pBdr>
          <w:top w:val="nil"/>
          <w:left w:val="nil"/>
          <w:bottom w:val="nil"/>
          <w:right w:val="nil"/>
          <w:between w:val="nil"/>
        </w:pBdr>
        <w:spacing w:before="280" w:after="280" w:line="276" w:lineRule="auto"/>
        <w:ind w:left="360" w:hanging="360"/>
        <w:rPr>
          <w:color w:val="000000"/>
          <w:sz w:val="22"/>
          <w:szCs w:val="22"/>
        </w:rPr>
      </w:pPr>
      <w:r>
        <w:rPr>
          <w:color w:val="000000"/>
          <w:sz w:val="22"/>
          <w:szCs w:val="22"/>
        </w:rPr>
        <w:lastRenderedPageBreak/>
        <w:t xml:space="preserve">McDade TW, Borja JB, Lee NR, Aquino CT, </w:t>
      </w:r>
      <w:r>
        <w:rPr>
          <w:b/>
          <w:color w:val="000000"/>
          <w:sz w:val="22"/>
          <w:szCs w:val="22"/>
        </w:rPr>
        <w:t>Barrett TM</w:t>
      </w:r>
      <w:r>
        <w:rPr>
          <w:color w:val="000000"/>
          <w:sz w:val="22"/>
          <w:szCs w:val="22"/>
        </w:rPr>
        <w:t xml:space="preserve">, Adair LS, Kuzawa CW. </w:t>
      </w:r>
      <w:r w:rsidR="000A4ED8">
        <w:rPr>
          <w:color w:val="000000"/>
          <w:sz w:val="22"/>
          <w:szCs w:val="22"/>
        </w:rPr>
        <w:t>(</w:t>
      </w:r>
      <w:r>
        <w:rPr>
          <w:color w:val="000000"/>
          <w:sz w:val="22"/>
          <w:szCs w:val="22"/>
        </w:rPr>
        <w:t>2020</w:t>
      </w:r>
      <w:r w:rsidR="000A4ED8">
        <w:rPr>
          <w:color w:val="000000"/>
          <w:sz w:val="22"/>
          <w:szCs w:val="22"/>
        </w:rPr>
        <w:t>)</w:t>
      </w:r>
      <w:r>
        <w:rPr>
          <w:color w:val="000000"/>
          <w:sz w:val="22"/>
          <w:szCs w:val="22"/>
        </w:rPr>
        <w:t xml:space="preserve">. C-reactive protein response to influenza vaccination predicts cardiovascular disease risk in the Philippines. </w:t>
      </w:r>
      <w:r>
        <w:rPr>
          <w:i/>
          <w:color w:val="000000"/>
          <w:sz w:val="22"/>
          <w:szCs w:val="22"/>
        </w:rPr>
        <w:t>Biodemography and Social Biology</w:t>
      </w:r>
      <w:r>
        <w:rPr>
          <w:color w:val="000000"/>
          <w:sz w:val="22"/>
          <w:szCs w:val="22"/>
        </w:rPr>
        <w:t xml:space="preserve"> 65(1):88-96.</w:t>
      </w:r>
    </w:p>
    <w:p w14:paraId="00000023" w14:textId="164F3EDA" w:rsidR="00671246" w:rsidRDefault="00452412" w:rsidP="000A4ED8">
      <w:pPr>
        <w:spacing w:line="276" w:lineRule="auto"/>
        <w:ind w:left="360" w:hanging="360"/>
        <w:rPr>
          <w:sz w:val="22"/>
          <w:szCs w:val="22"/>
        </w:rPr>
      </w:pPr>
      <w:r>
        <w:rPr>
          <w:sz w:val="22"/>
          <w:szCs w:val="22"/>
        </w:rPr>
        <w:t xml:space="preserve">Kuzawa CW, </w:t>
      </w:r>
      <w:r>
        <w:rPr>
          <w:b/>
          <w:sz w:val="22"/>
          <w:szCs w:val="22"/>
        </w:rPr>
        <w:t>Barrett TM</w:t>
      </w:r>
      <w:r>
        <w:rPr>
          <w:sz w:val="22"/>
          <w:szCs w:val="22"/>
        </w:rPr>
        <w:t xml:space="preserve">, Borja JB, Lee NR, Aquino CT, Adair LS, McDade TW. </w:t>
      </w:r>
      <w:r w:rsidR="000A4ED8">
        <w:rPr>
          <w:sz w:val="22"/>
          <w:szCs w:val="22"/>
        </w:rPr>
        <w:t>(</w:t>
      </w:r>
      <w:r>
        <w:rPr>
          <w:sz w:val="22"/>
          <w:szCs w:val="22"/>
        </w:rPr>
        <w:t>2019</w:t>
      </w:r>
      <w:r w:rsidR="000A4ED8">
        <w:rPr>
          <w:sz w:val="22"/>
          <w:szCs w:val="22"/>
        </w:rPr>
        <w:t>)</w:t>
      </w:r>
      <w:r>
        <w:rPr>
          <w:sz w:val="22"/>
          <w:szCs w:val="22"/>
        </w:rPr>
        <w:t xml:space="preserve">. Ankle brachial index (ABI) in a cohort of older women in the Philippines: prevalence of peripheral artery disease and predictors of ABI. </w:t>
      </w:r>
      <w:r>
        <w:rPr>
          <w:i/>
          <w:sz w:val="22"/>
          <w:szCs w:val="22"/>
        </w:rPr>
        <w:t>American Journal of Human Biology</w:t>
      </w:r>
      <w:r>
        <w:rPr>
          <w:sz w:val="22"/>
          <w:szCs w:val="22"/>
        </w:rPr>
        <w:t xml:space="preserve"> 31(3</w:t>
      </w:r>
      <w:proofErr w:type="gramStart"/>
      <w:r>
        <w:rPr>
          <w:sz w:val="22"/>
          <w:szCs w:val="22"/>
        </w:rPr>
        <w:t>):e</w:t>
      </w:r>
      <w:proofErr w:type="gramEnd"/>
      <w:r>
        <w:rPr>
          <w:sz w:val="22"/>
          <w:szCs w:val="22"/>
        </w:rPr>
        <w:t>23237.</w:t>
      </w:r>
    </w:p>
    <w:p w14:paraId="00000024" w14:textId="77777777" w:rsidR="00671246" w:rsidRDefault="00671246">
      <w:pPr>
        <w:spacing w:line="276" w:lineRule="auto"/>
        <w:rPr>
          <w:b/>
          <w:sz w:val="22"/>
          <w:szCs w:val="22"/>
        </w:rPr>
      </w:pPr>
    </w:p>
    <w:p w14:paraId="00000025" w14:textId="7F035B99" w:rsidR="00671246" w:rsidRDefault="00452412" w:rsidP="000A4ED8">
      <w:pPr>
        <w:spacing w:line="276" w:lineRule="auto"/>
        <w:ind w:left="360" w:hanging="360"/>
        <w:rPr>
          <w:sz w:val="22"/>
          <w:szCs w:val="22"/>
        </w:rPr>
      </w:pPr>
      <w:r>
        <w:rPr>
          <w:sz w:val="22"/>
          <w:szCs w:val="22"/>
        </w:rPr>
        <w:t xml:space="preserve">Eick GN, Kowal P, </w:t>
      </w:r>
      <w:r>
        <w:rPr>
          <w:b/>
          <w:sz w:val="22"/>
          <w:szCs w:val="22"/>
        </w:rPr>
        <w:t>Barrett TM</w:t>
      </w:r>
      <w:r>
        <w:rPr>
          <w:sz w:val="22"/>
          <w:szCs w:val="22"/>
        </w:rPr>
        <w:t xml:space="preserve">, Thiele EA, Snodgrass JJ. </w:t>
      </w:r>
      <w:r w:rsidR="000A4ED8">
        <w:rPr>
          <w:sz w:val="22"/>
          <w:szCs w:val="22"/>
        </w:rPr>
        <w:t>(</w:t>
      </w:r>
      <w:r>
        <w:rPr>
          <w:sz w:val="22"/>
          <w:szCs w:val="22"/>
        </w:rPr>
        <w:t>2017</w:t>
      </w:r>
      <w:r w:rsidR="000A4ED8">
        <w:rPr>
          <w:sz w:val="22"/>
          <w:szCs w:val="22"/>
        </w:rPr>
        <w:t>)</w:t>
      </w:r>
      <w:r>
        <w:rPr>
          <w:sz w:val="22"/>
          <w:szCs w:val="22"/>
        </w:rPr>
        <w:t xml:space="preserve">. Enzyme-linked immunoassay-based quantitative measurement of Apolipoprotein B (ApoB) in dried blood spots, a biomarker of cardiovascular disease risk. </w:t>
      </w:r>
      <w:r>
        <w:rPr>
          <w:i/>
          <w:sz w:val="22"/>
          <w:szCs w:val="22"/>
        </w:rPr>
        <w:t>Biodemography and Social Biology</w:t>
      </w:r>
      <w:r>
        <w:rPr>
          <w:sz w:val="22"/>
          <w:szCs w:val="22"/>
        </w:rPr>
        <w:t xml:space="preserve"> 63:116-130.</w:t>
      </w:r>
    </w:p>
    <w:p w14:paraId="00000026" w14:textId="77777777" w:rsidR="00671246" w:rsidRDefault="00671246">
      <w:pPr>
        <w:spacing w:line="276" w:lineRule="auto"/>
        <w:rPr>
          <w:sz w:val="22"/>
          <w:szCs w:val="22"/>
        </w:rPr>
      </w:pPr>
    </w:p>
    <w:p w14:paraId="00000027" w14:textId="6A87635F" w:rsidR="00671246" w:rsidRDefault="00452412" w:rsidP="000A4ED8">
      <w:pPr>
        <w:spacing w:line="276" w:lineRule="auto"/>
        <w:ind w:left="360" w:hanging="360"/>
        <w:rPr>
          <w:sz w:val="22"/>
          <w:szCs w:val="22"/>
        </w:rPr>
      </w:pPr>
      <w:r>
        <w:rPr>
          <w:sz w:val="22"/>
          <w:szCs w:val="22"/>
        </w:rPr>
        <w:t>Arokiasamy P, Kowal P, Capistrant BD</w:t>
      </w:r>
      <w:r w:rsidR="00856DCF">
        <w:rPr>
          <w:sz w:val="22"/>
          <w:szCs w:val="22"/>
        </w:rPr>
        <w:t xml:space="preserve">, Gildner TE, </w:t>
      </w:r>
      <w:r w:rsidR="00AB3E67">
        <w:rPr>
          <w:sz w:val="22"/>
          <w:szCs w:val="22"/>
        </w:rPr>
        <w:t xml:space="preserve">Thiele E, Biritwum RB, Yawson AE, Mensah G, Maximova T, Wu F, </w:t>
      </w:r>
      <w:r w:rsidR="003445EF">
        <w:rPr>
          <w:sz w:val="22"/>
          <w:szCs w:val="22"/>
        </w:rPr>
        <w:t xml:space="preserve">Guo Y, Zheng Y, Zimba Kalula S, </w:t>
      </w:r>
      <w:r w:rsidR="004E6458">
        <w:rPr>
          <w:sz w:val="22"/>
          <w:szCs w:val="22"/>
        </w:rPr>
        <w:t xml:space="preserve">Salinas Rodríguez A, Manrique </w:t>
      </w:r>
      <w:r w:rsidR="00BB6041">
        <w:rPr>
          <w:sz w:val="22"/>
          <w:szCs w:val="22"/>
        </w:rPr>
        <w:t xml:space="preserve">Espinoza B, Liebert MA, Eick G, Sterner KN, </w:t>
      </w:r>
      <w:r>
        <w:rPr>
          <w:b/>
          <w:sz w:val="22"/>
          <w:szCs w:val="22"/>
        </w:rPr>
        <w:t>Barrett TM</w:t>
      </w:r>
      <w:r w:rsidR="00BB6041">
        <w:rPr>
          <w:sz w:val="22"/>
          <w:szCs w:val="22"/>
        </w:rPr>
        <w:t xml:space="preserve">, </w:t>
      </w:r>
      <w:r w:rsidR="00061B8F">
        <w:rPr>
          <w:sz w:val="22"/>
          <w:szCs w:val="22"/>
        </w:rPr>
        <w:t xml:space="preserve">Duedu K, Gonzales E, Ng N, Negin J, Jiang Y, </w:t>
      </w:r>
      <w:r w:rsidR="00B2301E">
        <w:rPr>
          <w:sz w:val="22"/>
          <w:szCs w:val="22"/>
        </w:rPr>
        <w:t xml:space="preserve">Byles J, Lorna Madurai S, </w:t>
      </w:r>
      <w:r>
        <w:rPr>
          <w:sz w:val="22"/>
          <w:szCs w:val="22"/>
        </w:rPr>
        <w:t xml:space="preserve">Minicuci N, Snodgrass JJ, Naidoo N, Chatterji S. </w:t>
      </w:r>
      <w:r w:rsidR="000A4ED8">
        <w:rPr>
          <w:sz w:val="22"/>
          <w:szCs w:val="22"/>
        </w:rPr>
        <w:t>(</w:t>
      </w:r>
      <w:r>
        <w:rPr>
          <w:sz w:val="22"/>
          <w:szCs w:val="22"/>
        </w:rPr>
        <w:t>2017</w:t>
      </w:r>
      <w:r w:rsidR="000A4ED8">
        <w:rPr>
          <w:sz w:val="22"/>
          <w:szCs w:val="22"/>
        </w:rPr>
        <w:t>)</w:t>
      </w:r>
      <w:r>
        <w:rPr>
          <w:sz w:val="22"/>
          <w:szCs w:val="22"/>
        </w:rPr>
        <w:t xml:space="preserve">. Chronic noncommunicable diseases in 6 low- and middle-income countries: findings from Wave 1 of the World Health Organization’s Study on global AGEing and adult health (SAGE). </w:t>
      </w:r>
      <w:r>
        <w:rPr>
          <w:i/>
          <w:sz w:val="22"/>
          <w:szCs w:val="22"/>
        </w:rPr>
        <w:t>American Journal of Epidemiology</w:t>
      </w:r>
      <w:r>
        <w:rPr>
          <w:sz w:val="22"/>
          <w:szCs w:val="22"/>
        </w:rPr>
        <w:t xml:space="preserve"> 185:414-428.</w:t>
      </w:r>
    </w:p>
    <w:p w14:paraId="00000028" w14:textId="77777777" w:rsidR="00671246" w:rsidRDefault="00671246">
      <w:pPr>
        <w:spacing w:line="276" w:lineRule="auto"/>
        <w:rPr>
          <w:b/>
          <w:sz w:val="22"/>
          <w:szCs w:val="22"/>
        </w:rPr>
      </w:pPr>
    </w:p>
    <w:p w14:paraId="00000029" w14:textId="4AE8768F" w:rsidR="00671246" w:rsidRDefault="00452412" w:rsidP="000A4ED8">
      <w:pPr>
        <w:spacing w:line="276" w:lineRule="auto"/>
        <w:ind w:left="360" w:hanging="360"/>
        <w:rPr>
          <w:sz w:val="22"/>
          <w:szCs w:val="22"/>
        </w:rPr>
      </w:pPr>
      <w:r>
        <w:rPr>
          <w:sz w:val="22"/>
          <w:szCs w:val="22"/>
        </w:rPr>
        <w:t xml:space="preserve">Snodgrass JJ, Liebert MA, Cepon-Robins TJ, </w:t>
      </w:r>
      <w:r>
        <w:rPr>
          <w:b/>
          <w:sz w:val="22"/>
          <w:szCs w:val="22"/>
        </w:rPr>
        <w:t>Barrett TM</w:t>
      </w:r>
      <w:r>
        <w:rPr>
          <w:sz w:val="22"/>
          <w:szCs w:val="22"/>
        </w:rPr>
        <w:t xml:space="preserve">, Mathur A, Chatterji S, Kowal P. </w:t>
      </w:r>
      <w:r w:rsidR="000A4ED8">
        <w:rPr>
          <w:sz w:val="22"/>
          <w:szCs w:val="22"/>
        </w:rPr>
        <w:t>(</w:t>
      </w:r>
      <w:r>
        <w:rPr>
          <w:sz w:val="22"/>
          <w:szCs w:val="22"/>
        </w:rPr>
        <w:t>2016</w:t>
      </w:r>
      <w:r w:rsidR="000A4ED8">
        <w:rPr>
          <w:sz w:val="22"/>
          <w:szCs w:val="22"/>
        </w:rPr>
        <w:t>)</w:t>
      </w:r>
      <w:r>
        <w:rPr>
          <w:sz w:val="22"/>
          <w:szCs w:val="22"/>
        </w:rPr>
        <w:t xml:space="preserve">. Accelerometer-measured physical activity among older adults in urban India: results of a Study on global AGEing and adult health substudy. </w:t>
      </w:r>
      <w:r>
        <w:rPr>
          <w:i/>
          <w:sz w:val="22"/>
          <w:szCs w:val="22"/>
        </w:rPr>
        <w:t>American Journal of Human Biology</w:t>
      </w:r>
      <w:r>
        <w:rPr>
          <w:sz w:val="22"/>
          <w:szCs w:val="22"/>
        </w:rPr>
        <w:t xml:space="preserve"> 28(3):412-420.</w:t>
      </w:r>
    </w:p>
    <w:p w14:paraId="0000002A" w14:textId="77777777" w:rsidR="00671246" w:rsidRDefault="00671246">
      <w:pPr>
        <w:spacing w:line="276" w:lineRule="auto"/>
        <w:rPr>
          <w:b/>
          <w:sz w:val="22"/>
          <w:szCs w:val="22"/>
        </w:rPr>
      </w:pPr>
    </w:p>
    <w:p w14:paraId="0000002B" w14:textId="0849D6DC" w:rsidR="00671246" w:rsidRDefault="00452412" w:rsidP="000A4ED8">
      <w:pPr>
        <w:spacing w:line="276" w:lineRule="auto"/>
        <w:ind w:left="360" w:hanging="360"/>
        <w:rPr>
          <w:b/>
          <w:sz w:val="22"/>
          <w:szCs w:val="22"/>
        </w:rPr>
      </w:pPr>
      <w:r>
        <w:rPr>
          <w:b/>
          <w:sz w:val="22"/>
          <w:szCs w:val="22"/>
        </w:rPr>
        <w:t>Barrett TM</w:t>
      </w:r>
      <w:r>
        <w:rPr>
          <w:sz w:val="22"/>
          <w:szCs w:val="22"/>
        </w:rPr>
        <w:t xml:space="preserve">, Liebert MA, Schrock JM, Cepon-Robins TJ, Mathur A, Agarwal H, Kowal P, Snodgrass JJ. </w:t>
      </w:r>
      <w:r w:rsidR="000A4ED8">
        <w:rPr>
          <w:sz w:val="22"/>
          <w:szCs w:val="22"/>
        </w:rPr>
        <w:t>(</w:t>
      </w:r>
      <w:r>
        <w:rPr>
          <w:sz w:val="22"/>
          <w:szCs w:val="22"/>
        </w:rPr>
        <w:t>2016</w:t>
      </w:r>
      <w:r w:rsidR="000A4ED8">
        <w:rPr>
          <w:sz w:val="22"/>
          <w:szCs w:val="22"/>
        </w:rPr>
        <w:t>)</w:t>
      </w:r>
      <w:r>
        <w:rPr>
          <w:sz w:val="22"/>
          <w:szCs w:val="22"/>
        </w:rPr>
        <w:t xml:space="preserve">. Physical function and activity among older adults in Jodhpur, India. </w:t>
      </w:r>
      <w:r>
        <w:rPr>
          <w:i/>
          <w:sz w:val="22"/>
          <w:szCs w:val="22"/>
        </w:rPr>
        <w:t>Annals of Human Biology</w:t>
      </w:r>
      <w:r>
        <w:rPr>
          <w:sz w:val="22"/>
          <w:szCs w:val="22"/>
        </w:rPr>
        <w:t xml:space="preserve"> 43(5):488-491.</w:t>
      </w:r>
    </w:p>
    <w:p w14:paraId="0000002C" w14:textId="77777777" w:rsidR="00671246" w:rsidRDefault="00671246">
      <w:pPr>
        <w:spacing w:line="276" w:lineRule="auto"/>
        <w:rPr>
          <w:b/>
          <w:sz w:val="22"/>
          <w:szCs w:val="22"/>
        </w:rPr>
      </w:pPr>
    </w:p>
    <w:p w14:paraId="0000002D" w14:textId="6F547383" w:rsidR="00671246" w:rsidRDefault="00452412" w:rsidP="000A4ED8">
      <w:pPr>
        <w:spacing w:line="276" w:lineRule="auto"/>
        <w:ind w:left="360" w:hanging="360"/>
        <w:rPr>
          <w:sz w:val="22"/>
          <w:szCs w:val="22"/>
        </w:rPr>
      </w:pPr>
      <w:r>
        <w:rPr>
          <w:sz w:val="22"/>
          <w:szCs w:val="22"/>
        </w:rPr>
        <w:t xml:space="preserve">Gildner TE, </w:t>
      </w:r>
      <w:r>
        <w:rPr>
          <w:b/>
          <w:sz w:val="22"/>
          <w:szCs w:val="22"/>
        </w:rPr>
        <w:t>Barrett TM</w:t>
      </w:r>
      <w:r>
        <w:rPr>
          <w:sz w:val="22"/>
          <w:szCs w:val="22"/>
        </w:rPr>
        <w:t xml:space="preserve">, Liebert MA, Kowal P, and Snodgrass JJ. </w:t>
      </w:r>
      <w:r w:rsidR="000A4ED8">
        <w:rPr>
          <w:sz w:val="22"/>
          <w:szCs w:val="22"/>
        </w:rPr>
        <w:t>(</w:t>
      </w:r>
      <w:r>
        <w:rPr>
          <w:sz w:val="22"/>
          <w:szCs w:val="22"/>
        </w:rPr>
        <w:t>2015</w:t>
      </w:r>
      <w:r w:rsidR="000A4ED8">
        <w:rPr>
          <w:sz w:val="22"/>
          <w:szCs w:val="22"/>
        </w:rPr>
        <w:t>)</w:t>
      </w:r>
      <w:r>
        <w:rPr>
          <w:sz w:val="22"/>
          <w:szCs w:val="22"/>
        </w:rPr>
        <w:t xml:space="preserve">. Does BMI generated by self-reported height and weight measure up in older adults from middle-income countries? results from the Study on global AGEing and adult health (SAGE). </w:t>
      </w:r>
      <w:r>
        <w:rPr>
          <w:i/>
          <w:sz w:val="22"/>
          <w:szCs w:val="22"/>
        </w:rPr>
        <w:t xml:space="preserve">BMC Obesity </w:t>
      </w:r>
      <w:r>
        <w:rPr>
          <w:sz w:val="22"/>
          <w:szCs w:val="22"/>
        </w:rPr>
        <w:t>2(44):1-13.</w:t>
      </w:r>
    </w:p>
    <w:p w14:paraId="0000002E" w14:textId="77777777" w:rsidR="00671246" w:rsidRDefault="00671246">
      <w:pPr>
        <w:spacing w:line="276" w:lineRule="auto"/>
      </w:pPr>
    </w:p>
    <w:p w14:paraId="0000002F" w14:textId="77777777" w:rsidR="00671246" w:rsidRPr="00A5568F" w:rsidRDefault="00452412" w:rsidP="00A5568F">
      <w:pPr>
        <w:spacing w:line="276" w:lineRule="auto"/>
        <w:rPr>
          <w:bCs/>
          <w:i/>
          <w:iCs/>
          <w:sz w:val="22"/>
          <w:szCs w:val="22"/>
        </w:rPr>
      </w:pPr>
      <w:r w:rsidRPr="00A5568F">
        <w:rPr>
          <w:bCs/>
          <w:i/>
          <w:iCs/>
          <w:sz w:val="22"/>
          <w:szCs w:val="22"/>
        </w:rPr>
        <w:t>Book Reviews</w:t>
      </w:r>
    </w:p>
    <w:p w14:paraId="00000030" w14:textId="77777777" w:rsidR="00671246" w:rsidRDefault="00671246">
      <w:pPr>
        <w:spacing w:line="276" w:lineRule="auto"/>
        <w:rPr>
          <w:b/>
          <w:sz w:val="22"/>
          <w:szCs w:val="22"/>
        </w:rPr>
      </w:pPr>
    </w:p>
    <w:p w14:paraId="00000031" w14:textId="4C94CA5F" w:rsidR="00671246" w:rsidRDefault="00452412" w:rsidP="002E47B8">
      <w:pPr>
        <w:spacing w:line="276" w:lineRule="auto"/>
        <w:ind w:left="360" w:hanging="360"/>
      </w:pPr>
      <w:r>
        <w:rPr>
          <w:b/>
          <w:sz w:val="22"/>
          <w:szCs w:val="22"/>
        </w:rPr>
        <w:t>Barrett TM</w:t>
      </w:r>
      <w:r>
        <w:rPr>
          <w:sz w:val="22"/>
          <w:szCs w:val="22"/>
        </w:rPr>
        <w:t xml:space="preserve">. </w:t>
      </w:r>
      <w:r w:rsidR="002E47B8">
        <w:rPr>
          <w:sz w:val="22"/>
          <w:szCs w:val="22"/>
        </w:rPr>
        <w:t>(</w:t>
      </w:r>
      <w:r>
        <w:rPr>
          <w:sz w:val="22"/>
          <w:szCs w:val="22"/>
        </w:rPr>
        <w:t>2016</w:t>
      </w:r>
      <w:r w:rsidR="002E47B8">
        <w:rPr>
          <w:sz w:val="22"/>
          <w:szCs w:val="22"/>
        </w:rPr>
        <w:t>)</w:t>
      </w:r>
      <w:r>
        <w:rPr>
          <w:sz w:val="22"/>
          <w:szCs w:val="22"/>
        </w:rPr>
        <w:t xml:space="preserve">. Body by Darwin: How Evolution Shapes our Health and Transforms Medicine </w:t>
      </w:r>
      <w:r w:rsidR="0020799D">
        <w:rPr>
          <w:sz w:val="22"/>
          <w:szCs w:val="22"/>
        </w:rPr>
        <w:t>by</w:t>
      </w:r>
      <w:r>
        <w:rPr>
          <w:sz w:val="22"/>
          <w:szCs w:val="22"/>
        </w:rPr>
        <w:t xml:space="preserve"> Jeremy Taylor 304 pp. Chicago: University of Chicago Press. 2015. $30.00 (cloth), $18.00 (e-book). Book Review. </w:t>
      </w:r>
      <w:r>
        <w:rPr>
          <w:i/>
          <w:sz w:val="22"/>
          <w:szCs w:val="22"/>
        </w:rPr>
        <w:t>American Journal of Human Biology</w:t>
      </w:r>
      <w:r>
        <w:rPr>
          <w:sz w:val="22"/>
          <w:szCs w:val="22"/>
        </w:rPr>
        <w:t xml:space="preserve"> 28:952–953.</w:t>
      </w:r>
    </w:p>
    <w:p w14:paraId="00000032" w14:textId="77777777" w:rsidR="00671246" w:rsidRDefault="00671246">
      <w:pPr>
        <w:spacing w:line="276" w:lineRule="auto"/>
      </w:pPr>
    </w:p>
    <w:p w14:paraId="00000033" w14:textId="77777777" w:rsidR="00671246" w:rsidRDefault="00452412" w:rsidP="00A5568F">
      <w:pPr>
        <w:spacing w:line="276" w:lineRule="auto"/>
        <w:rPr>
          <w:b/>
          <w:sz w:val="28"/>
          <w:szCs w:val="28"/>
        </w:rPr>
      </w:pPr>
      <w:r>
        <w:rPr>
          <w:b/>
          <w:sz w:val="28"/>
          <w:szCs w:val="28"/>
        </w:rPr>
        <w:t>Conference Presentations</w:t>
      </w:r>
    </w:p>
    <w:p w14:paraId="0000003C" w14:textId="25E96A24" w:rsidR="00671246" w:rsidRDefault="00671246">
      <w:pPr>
        <w:spacing w:line="276" w:lineRule="auto"/>
        <w:rPr>
          <w:sz w:val="22"/>
          <w:szCs w:val="22"/>
        </w:rPr>
      </w:pPr>
    </w:p>
    <w:p w14:paraId="2E04C6DC" w14:textId="0AD5B221" w:rsidR="002D6154" w:rsidRPr="00A5568F" w:rsidRDefault="002D6154" w:rsidP="00A5568F">
      <w:pPr>
        <w:spacing w:line="276" w:lineRule="auto"/>
        <w:rPr>
          <w:bCs/>
          <w:i/>
          <w:iCs/>
          <w:sz w:val="22"/>
          <w:szCs w:val="22"/>
        </w:rPr>
      </w:pPr>
      <w:r w:rsidRPr="00A5568F">
        <w:rPr>
          <w:bCs/>
          <w:i/>
          <w:iCs/>
          <w:sz w:val="22"/>
          <w:szCs w:val="22"/>
        </w:rPr>
        <w:t>Present</w:t>
      </w:r>
      <w:r w:rsidR="00AE74DE">
        <w:rPr>
          <w:bCs/>
          <w:i/>
          <w:iCs/>
          <w:sz w:val="22"/>
          <w:szCs w:val="22"/>
        </w:rPr>
        <w:t>ing Author</w:t>
      </w:r>
    </w:p>
    <w:p w14:paraId="41BEE380" w14:textId="77777777" w:rsidR="00B66F12" w:rsidRDefault="00B66F12" w:rsidP="004062D6">
      <w:pPr>
        <w:spacing w:line="276" w:lineRule="auto"/>
        <w:ind w:left="360" w:hanging="360"/>
        <w:rPr>
          <w:b/>
          <w:sz w:val="22"/>
          <w:szCs w:val="22"/>
        </w:rPr>
      </w:pPr>
    </w:p>
    <w:p w14:paraId="0000003D" w14:textId="0FBC3160" w:rsidR="00671246" w:rsidRDefault="00452412" w:rsidP="004062D6">
      <w:pPr>
        <w:spacing w:line="276" w:lineRule="auto"/>
        <w:ind w:left="360" w:hanging="360"/>
        <w:rPr>
          <w:sz w:val="22"/>
          <w:szCs w:val="22"/>
        </w:rPr>
      </w:pPr>
      <w:r>
        <w:rPr>
          <w:b/>
          <w:sz w:val="22"/>
          <w:szCs w:val="22"/>
        </w:rPr>
        <w:lastRenderedPageBreak/>
        <w:t>Barrett TM</w:t>
      </w:r>
      <w:r>
        <w:rPr>
          <w:sz w:val="22"/>
          <w:szCs w:val="22"/>
        </w:rPr>
        <w:t xml:space="preserve">, Ephraim PL, Green JA, Peskoe S, Pendergast JF, Hauer C, Strigo TS, Hill-Briggs F, Browne T, Jackson G, Greer RC, Diamantidis CJ, Boulware LE. </w:t>
      </w:r>
      <w:r w:rsidR="004062D6">
        <w:rPr>
          <w:sz w:val="22"/>
          <w:szCs w:val="22"/>
        </w:rPr>
        <w:t>(</w:t>
      </w:r>
      <w:r>
        <w:rPr>
          <w:sz w:val="22"/>
          <w:szCs w:val="22"/>
        </w:rPr>
        <w:t>2019</w:t>
      </w:r>
      <w:r w:rsidR="004062D6">
        <w:rPr>
          <w:sz w:val="22"/>
          <w:szCs w:val="22"/>
        </w:rPr>
        <w:t>)</w:t>
      </w:r>
      <w:r>
        <w:rPr>
          <w:sz w:val="22"/>
          <w:szCs w:val="22"/>
        </w:rPr>
        <w:t>. Patients’ reliance on non-nephrologists for chronic kidney disease treatment and advice. American Society of Nephrology. Washington, DC.</w:t>
      </w:r>
      <w:r w:rsidR="004062D6">
        <w:rPr>
          <w:sz w:val="22"/>
          <w:szCs w:val="22"/>
        </w:rPr>
        <w:t xml:space="preserve"> Poster Presentation.</w:t>
      </w:r>
    </w:p>
    <w:p w14:paraId="0000003E" w14:textId="77777777" w:rsidR="00671246" w:rsidRDefault="00671246">
      <w:pPr>
        <w:spacing w:line="276" w:lineRule="auto"/>
        <w:rPr>
          <w:sz w:val="22"/>
          <w:szCs w:val="22"/>
        </w:rPr>
      </w:pPr>
    </w:p>
    <w:p w14:paraId="0000003F" w14:textId="5FE8ED11" w:rsidR="00671246" w:rsidRDefault="00452412" w:rsidP="004062D6">
      <w:pPr>
        <w:spacing w:line="276" w:lineRule="auto"/>
        <w:ind w:left="360" w:hanging="360"/>
        <w:rPr>
          <w:sz w:val="22"/>
          <w:szCs w:val="22"/>
        </w:rPr>
      </w:pPr>
      <w:r>
        <w:rPr>
          <w:b/>
          <w:sz w:val="22"/>
          <w:szCs w:val="22"/>
        </w:rPr>
        <w:t>Barrett TM</w:t>
      </w:r>
      <w:r>
        <w:rPr>
          <w:sz w:val="22"/>
          <w:szCs w:val="22"/>
        </w:rPr>
        <w:t xml:space="preserve">, Ellis M, Sudan D, Strigo TS, Davenport CA, Zhang X, Riley J, Alkon A, Ephraim PL, Cabacungan AN, Mohottige D, Boulware LE. </w:t>
      </w:r>
      <w:r w:rsidR="004062D6">
        <w:rPr>
          <w:sz w:val="22"/>
          <w:szCs w:val="22"/>
        </w:rPr>
        <w:t>(</w:t>
      </w:r>
      <w:r>
        <w:rPr>
          <w:sz w:val="22"/>
          <w:szCs w:val="22"/>
        </w:rPr>
        <w:t>2019</w:t>
      </w:r>
      <w:r w:rsidR="004062D6">
        <w:rPr>
          <w:sz w:val="22"/>
          <w:szCs w:val="22"/>
        </w:rPr>
        <w:t>)</w:t>
      </w:r>
      <w:r>
        <w:rPr>
          <w:sz w:val="22"/>
          <w:szCs w:val="22"/>
        </w:rPr>
        <w:t>. Does this patient still want a kidney transplant? changing treatment preferences among African Americans on the kidney transplant waiting list. American Society of Nephrology. Washington, DC.</w:t>
      </w:r>
      <w:r w:rsidR="004062D6">
        <w:rPr>
          <w:sz w:val="22"/>
          <w:szCs w:val="22"/>
        </w:rPr>
        <w:t xml:space="preserve"> Poster Presentation.</w:t>
      </w:r>
    </w:p>
    <w:p w14:paraId="00000040" w14:textId="77777777" w:rsidR="00671246" w:rsidRDefault="00671246">
      <w:pPr>
        <w:spacing w:line="276" w:lineRule="auto"/>
        <w:rPr>
          <w:sz w:val="22"/>
          <w:szCs w:val="22"/>
        </w:rPr>
      </w:pPr>
    </w:p>
    <w:p w14:paraId="00000041" w14:textId="56D6E6E6" w:rsidR="00671246" w:rsidRDefault="00452412" w:rsidP="004062D6">
      <w:pPr>
        <w:spacing w:line="276" w:lineRule="auto"/>
        <w:ind w:left="360" w:hanging="360"/>
        <w:rPr>
          <w:sz w:val="22"/>
          <w:szCs w:val="22"/>
        </w:rPr>
      </w:pPr>
      <w:r>
        <w:rPr>
          <w:b/>
          <w:sz w:val="22"/>
          <w:szCs w:val="22"/>
        </w:rPr>
        <w:t>Barrett TM</w:t>
      </w:r>
      <w:r>
        <w:rPr>
          <w:sz w:val="22"/>
          <w:szCs w:val="22"/>
        </w:rPr>
        <w:t xml:space="preserve">, Green JA, Ephraim PL, Peskoe S, Pendergast JF, Strigo TS, Hauer C, Hill-Briggs F, Browne T, Jackson G, Greer RC, Diamantidis CJ, Boulware LE. </w:t>
      </w:r>
      <w:r w:rsidR="004062D6">
        <w:rPr>
          <w:sz w:val="22"/>
          <w:szCs w:val="22"/>
        </w:rPr>
        <w:t>(</w:t>
      </w:r>
      <w:r>
        <w:rPr>
          <w:sz w:val="22"/>
          <w:szCs w:val="22"/>
        </w:rPr>
        <w:t>2019</w:t>
      </w:r>
      <w:r w:rsidR="004062D6">
        <w:rPr>
          <w:sz w:val="22"/>
          <w:szCs w:val="22"/>
        </w:rPr>
        <w:t>)</w:t>
      </w:r>
      <w:r>
        <w:rPr>
          <w:sz w:val="22"/>
          <w:szCs w:val="22"/>
        </w:rPr>
        <w:t>. Are patients’ needs for shared and informed decision making about kidney replacement therapy being addressed? American Society of Nephrology. Washington, DC.</w:t>
      </w:r>
      <w:r w:rsidR="004062D6">
        <w:rPr>
          <w:sz w:val="22"/>
          <w:szCs w:val="22"/>
        </w:rPr>
        <w:t xml:space="preserve"> Poster Presentation.</w:t>
      </w:r>
    </w:p>
    <w:p w14:paraId="00000044" w14:textId="77777777" w:rsidR="00671246" w:rsidRDefault="00671246">
      <w:pPr>
        <w:spacing w:line="276" w:lineRule="auto"/>
        <w:rPr>
          <w:b/>
          <w:sz w:val="22"/>
          <w:szCs w:val="22"/>
        </w:rPr>
      </w:pPr>
    </w:p>
    <w:p w14:paraId="00000045" w14:textId="5F577BAD" w:rsidR="00671246" w:rsidRDefault="00452412" w:rsidP="004062D6">
      <w:pPr>
        <w:spacing w:line="276" w:lineRule="auto"/>
        <w:ind w:left="360" w:hanging="360"/>
        <w:rPr>
          <w:sz w:val="22"/>
          <w:szCs w:val="22"/>
        </w:rPr>
      </w:pPr>
      <w:r>
        <w:rPr>
          <w:b/>
          <w:sz w:val="22"/>
          <w:szCs w:val="22"/>
        </w:rPr>
        <w:t>Barrett TM</w:t>
      </w:r>
      <w:r>
        <w:rPr>
          <w:sz w:val="22"/>
          <w:szCs w:val="22"/>
        </w:rPr>
        <w:t xml:space="preserve">, Kuzawa CW, Borja JB, and McDade TW. </w:t>
      </w:r>
      <w:r w:rsidR="004062D6">
        <w:rPr>
          <w:sz w:val="22"/>
          <w:szCs w:val="22"/>
        </w:rPr>
        <w:t>(</w:t>
      </w:r>
      <w:r>
        <w:rPr>
          <w:sz w:val="22"/>
          <w:szCs w:val="22"/>
        </w:rPr>
        <w:t>2017</w:t>
      </w:r>
      <w:r w:rsidR="004062D6">
        <w:rPr>
          <w:sz w:val="22"/>
          <w:szCs w:val="22"/>
        </w:rPr>
        <w:t>)</w:t>
      </w:r>
      <w:r>
        <w:rPr>
          <w:sz w:val="22"/>
          <w:szCs w:val="22"/>
        </w:rPr>
        <w:t>. Inflammatory response to influenza vaccination predicts cardiovascular health among middle-aged women in the Philippines. Human Biology Association. New Orleans, LA.</w:t>
      </w:r>
      <w:r w:rsidR="004062D6">
        <w:rPr>
          <w:sz w:val="22"/>
          <w:szCs w:val="22"/>
        </w:rPr>
        <w:t xml:space="preserve"> Poster Presentation.</w:t>
      </w:r>
    </w:p>
    <w:p w14:paraId="0000004A" w14:textId="77777777" w:rsidR="00671246" w:rsidRDefault="00671246">
      <w:pPr>
        <w:spacing w:line="276" w:lineRule="auto"/>
        <w:rPr>
          <w:b/>
          <w:sz w:val="22"/>
          <w:szCs w:val="22"/>
        </w:rPr>
      </w:pPr>
    </w:p>
    <w:p w14:paraId="0000004B" w14:textId="5CA89BAF" w:rsidR="00671246" w:rsidRDefault="00452412" w:rsidP="004062D6">
      <w:pPr>
        <w:spacing w:line="276" w:lineRule="auto"/>
        <w:ind w:left="360" w:hanging="360"/>
        <w:rPr>
          <w:sz w:val="22"/>
          <w:szCs w:val="22"/>
        </w:rPr>
      </w:pPr>
      <w:r>
        <w:rPr>
          <w:b/>
          <w:sz w:val="22"/>
          <w:szCs w:val="22"/>
        </w:rPr>
        <w:t>Barrett TM</w:t>
      </w:r>
      <w:r>
        <w:rPr>
          <w:sz w:val="22"/>
          <w:szCs w:val="22"/>
        </w:rPr>
        <w:t xml:space="preserve">, Liebert MA, Eick G, Ridgeway-Diaz JG, Madimenos FC, Blackwell AD, Sugiyama LS, and Snodgrass JJ. </w:t>
      </w:r>
      <w:r w:rsidR="004062D6">
        <w:rPr>
          <w:sz w:val="22"/>
          <w:szCs w:val="22"/>
        </w:rPr>
        <w:t>(</w:t>
      </w:r>
      <w:r>
        <w:rPr>
          <w:sz w:val="22"/>
          <w:szCs w:val="22"/>
        </w:rPr>
        <w:t>2016</w:t>
      </w:r>
      <w:r w:rsidR="004062D6">
        <w:rPr>
          <w:sz w:val="22"/>
          <w:szCs w:val="22"/>
        </w:rPr>
        <w:t>)</w:t>
      </w:r>
      <w:r>
        <w:rPr>
          <w:sz w:val="22"/>
          <w:szCs w:val="22"/>
        </w:rPr>
        <w:t>. The interrelationship of cytomegalovirus and Epstein-Barr virus antibodies among Shuar of Amazonian Ecuador. American Association of Physical Anthropologists. Atlanta, GA.</w:t>
      </w:r>
      <w:r w:rsidR="004062D6">
        <w:rPr>
          <w:sz w:val="22"/>
          <w:szCs w:val="22"/>
        </w:rPr>
        <w:t xml:space="preserve"> Poster Presentation.</w:t>
      </w:r>
    </w:p>
    <w:p w14:paraId="0000004E" w14:textId="77777777" w:rsidR="00671246" w:rsidRDefault="00671246">
      <w:pPr>
        <w:spacing w:line="276" w:lineRule="auto"/>
        <w:rPr>
          <w:sz w:val="22"/>
          <w:szCs w:val="22"/>
        </w:rPr>
      </w:pPr>
    </w:p>
    <w:p w14:paraId="7A9ABE89" w14:textId="7A1A0563" w:rsidR="001E4B9F" w:rsidRDefault="001E4B9F" w:rsidP="004062D6">
      <w:pPr>
        <w:spacing w:line="276" w:lineRule="auto"/>
        <w:ind w:left="360" w:hanging="360"/>
        <w:rPr>
          <w:sz w:val="22"/>
          <w:szCs w:val="22"/>
        </w:rPr>
      </w:pPr>
      <w:r>
        <w:rPr>
          <w:b/>
          <w:sz w:val="22"/>
          <w:szCs w:val="22"/>
        </w:rPr>
        <w:t>Barrett TM</w:t>
      </w:r>
      <w:r>
        <w:rPr>
          <w:sz w:val="22"/>
          <w:szCs w:val="22"/>
        </w:rPr>
        <w:t xml:space="preserve">, Liebert MA, Thiele E, Kowal P. </w:t>
      </w:r>
      <w:r w:rsidR="00D56FB5">
        <w:rPr>
          <w:sz w:val="22"/>
          <w:szCs w:val="22"/>
        </w:rPr>
        <w:t>(</w:t>
      </w:r>
      <w:r>
        <w:rPr>
          <w:sz w:val="22"/>
          <w:szCs w:val="22"/>
        </w:rPr>
        <w:t>2015</w:t>
      </w:r>
      <w:r w:rsidR="00D56FB5">
        <w:rPr>
          <w:sz w:val="22"/>
          <w:szCs w:val="22"/>
        </w:rPr>
        <w:t>)</w:t>
      </w:r>
      <w:r>
        <w:rPr>
          <w:sz w:val="22"/>
          <w:szCs w:val="22"/>
        </w:rPr>
        <w:t>. Happy and in control: links among measures of perceived control, happiness, and blood pressure in the Study on Global AGEing and adult health (SAGE). Population Association of America. San Diego, CA.</w:t>
      </w:r>
      <w:r w:rsidR="00D56FB5">
        <w:rPr>
          <w:sz w:val="22"/>
          <w:szCs w:val="22"/>
        </w:rPr>
        <w:t xml:space="preserve"> Podium Presentation.</w:t>
      </w:r>
    </w:p>
    <w:p w14:paraId="1D8C8788" w14:textId="77777777" w:rsidR="001E4B9F" w:rsidRDefault="001E4B9F" w:rsidP="001E4B9F">
      <w:pPr>
        <w:spacing w:line="276" w:lineRule="auto"/>
        <w:rPr>
          <w:sz w:val="22"/>
          <w:szCs w:val="22"/>
        </w:rPr>
      </w:pPr>
    </w:p>
    <w:p w14:paraId="2FC2B465" w14:textId="30849025" w:rsidR="001E4B9F" w:rsidRDefault="001E4B9F" w:rsidP="00D56FB5">
      <w:pPr>
        <w:spacing w:line="276" w:lineRule="auto"/>
        <w:ind w:left="360" w:hanging="360"/>
        <w:rPr>
          <w:sz w:val="22"/>
          <w:szCs w:val="22"/>
        </w:rPr>
      </w:pPr>
      <w:r>
        <w:rPr>
          <w:b/>
          <w:sz w:val="22"/>
          <w:szCs w:val="22"/>
        </w:rPr>
        <w:t>Barrett TM</w:t>
      </w:r>
      <w:r>
        <w:rPr>
          <w:sz w:val="22"/>
          <w:szCs w:val="22"/>
        </w:rPr>
        <w:t xml:space="preserve">, Liebert MA, Leonard WR, Tarskaia LA, Klimova TM, Fedorova VI, Baltakhinova ME, Krivoshapkin VG, Snodgrass JJ. </w:t>
      </w:r>
      <w:r w:rsidR="00D56FB5">
        <w:rPr>
          <w:sz w:val="22"/>
          <w:szCs w:val="22"/>
        </w:rPr>
        <w:t>(</w:t>
      </w:r>
      <w:r>
        <w:rPr>
          <w:sz w:val="22"/>
          <w:szCs w:val="22"/>
        </w:rPr>
        <w:t>2015</w:t>
      </w:r>
      <w:r w:rsidR="00D56FB5">
        <w:rPr>
          <w:sz w:val="22"/>
          <w:szCs w:val="22"/>
        </w:rPr>
        <w:t>)</w:t>
      </w:r>
      <w:r>
        <w:rPr>
          <w:sz w:val="22"/>
          <w:szCs w:val="22"/>
        </w:rPr>
        <w:t>. Television viewing, lifestyle, and cardiovascular health among the Yakut (Sakha) of northeastern Siberia. University of Oregon Undergraduate Research Symposium. Eugene, OR.</w:t>
      </w:r>
      <w:r w:rsidR="00D56FB5">
        <w:rPr>
          <w:sz w:val="22"/>
          <w:szCs w:val="22"/>
        </w:rPr>
        <w:t xml:space="preserve"> Podium Presentation</w:t>
      </w:r>
      <w:r w:rsidR="00C7630B">
        <w:rPr>
          <w:sz w:val="22"/>
          <w:szCs w:val="22"/>
        </w:rPr>
        <w:t>.</w:t>
      </w:r>
    </w:p>
    <w:p w14:paraId="24520BC8" w14:textId="77777777" w:rsidR="001E4B9F" w:rsidRDefault="001E4B9F">
      <w:pPr>
        <w:spacing w:line="276" w:lineRule="auto"/>
        <w:rPr>
          <w:sz w:val="22"/>
          <w:szCs w:val="22"/>
        </w:rPr>
      </w:pPr>
    </w:p>
    <w:p w14:paraId="0000004F" w14:textId="194B076A" w:rsidR="00671246" w:rsidRDefault="00452412" w:rsidP="00D56FB5">
      <w:pPr>
        <w:spacing w:line="276" w:lineRule="auto"/>
        <w:ind w:left="360" w:hanging="360"/>
        <w:rPr>
          <w:sz w:val="22"/>
          <w:szCs w:val="22"/>
        </w:rPr>
      </w:pPr>
      <w:r>
        <w:rPr>
          <w:sz w:val="22"/>
          <w:szCs w:val="22"/>
        </w:rPr>
        <w:t xml:space="preserve">Gildner TE, </w:t>
      </w:r>
      <w:r>
        <w:rPr>
          <w:b/>
          <w:sz w:val="22"/>
          <w:szCs w:val="22"/>
        </w:rPr>
        <w:t>Barrett TM</w:t>
      </w:r>
      <w:r>
        <w:rPr>
          <w:sz w:val="22"/>
          <w:szCs w:val="22"/>
        </w:rPr>
        <w:t xml:space="preserve">, and Snodgrass JJ. </w:t>
      </w:r>
      <w:r w:rsidR="00900375">
        <w:rPr>
          <w:sz w:val="22"/>
          <w:szCs w:val="22"/>
        </w:rPr>
        <w:t>(</w:t>
      </w:r>
      <w:r>
        <w:rPr>
          <w:sz w:val="22"/>
          <w:szCs w:val="22"/>
        </w:rPr>
        <w:t>2015</w:t>
      </w:r>
      <w:r w:rsidR="00900375">
        <w:rPr>
          <w:sz w:val="22"/>
          <w:szCs w:val="22"/>
        </w:rPr>
        <w:t>)</w:t>
      </w:r>
      <w:r>
        <w:rPr>
          <w:sz w:val="22"/>
          <w:szCs w:val="22"/>
        </w:rPr>
        <w:t>. Does BMI generated by self-reported height and weight measure up in older adults? Associations between self-report and measurement in six middle-income countries from the Study on global AGEing and adult health (SAGE). Population Association of America. San Diego, CA.</w:t>
      </w:r>
      <w:r w:rsidR="00D56FB5">
        <w:rPr>
          <w:sz w:val="22"/>
          <w:szCs w:val="22"/>
        </w:rPr>
        <w:t xml:space="preserve"> Poster Presentation.</w:t>
      </w:r>
    </w:p>
    <w:p w14:paraId="00000050" w14:textId="77777777" w:rsidR="00671246" w:rsidRDefault="00671246">
      <w:pPr>
        <w:spacing w:line="276" w:lineRule="auto"/>
        <w:rPr>
          <w:sz w:val="22"/>
          <w:szCs w:val="22"/>
        </w:rPr>
      </w:pPr>
    </w:p>
    <w:p w14:paraId="00000051" w14:textId="2F63CB94" w:rsidR="00671246" w:rsidRDefault="00452412" w:rsidP="00900375">
      <w:pPr>
        <w:spacing w:line="276" w:lineRule="auto"/>
        <w:ind w:left="360" w:hanging="360"/>
        <w:rPr>
          <w:sz w:val="22"/>
          <w:szCs w:val="22"/>
        </w:rPr>
      </w:pPr>
      <w:r>
        <w:rPr>
          <w:b/>
          <w:sz w:val="22"/>
          <w:szCs w:val="22"/>
        </w:rPr>
        <w:t>Barrett TM</w:t>
      </w:r>
      <w:r>
        <w:rPr>
          <w:sz w:val="22"/>
          <w:szCs w:val="22"/>
        </w:rPr>
        <w:t xml:space="preserve">, Liebert MA, Kowal P, and Snodgrass JJ. </w:t>
      </w:r>
      <w:r w:rsidR="00900375">
        <w:rPr>
          <w:sz w:val="22"/>
          <w:szCs w:val="22"/>
        </w:rPr>
        <w:t>(</w:t>
      </w:r>
      <w:r>
        <w:rPr>
          <w:sz w:val="22"/>
          <w:szCs w:val="22"/>
        </w:rPr>
        <w:t>2015</w:t>
      </w:r>
      <w:r w:rsidR="00900375">
        <w:rPr>
          <w:sz w:val="22"/>
          <w:szCs w:val="22"/>
        </w:rPr>
        <w:t>)</w:t>
      </w:r>
      <w:r>
        <w:rPr>
          <w:sz w:val="22"/>
          <w:szCs w:val="22"/>
        </w:rPr>
        <w:t>. Perceived control, happiness, and blood pressure among older adults in six middle-income countries: results from the Study on global AGEing and adult health (SAGE). Western Regional International Health Conference. Eugene, OR.</w:t>
      </w:r>
      <w:r w:rsidR="00900375">
        <w:rPr>
          <w:sz w:val="22"/>
          <w:szCs w:val="22"/>
        </w:rPr>
        <w:t xml:space="preserve"> Poster Presentation.</w:t>
      </w:r>
    </w:p>
    <w:p w14:paraId="00000052" w14:textId="77777777" w:rsidR="00671246" w:rsidRDefault="00671246">
      <w:pPr>
        <w:spacing w:line="276" w:lineRule="auto"/>
        <w:rPr>
          <w:sz w:val="22"/>
          <w:szCs w:val="22"/>
        </w:rPr>
      </w:pPr>
    </w:p>
    <w:p w14:paraId="00000053" w14:textId="39052D02" w:rsidR="00671246" w:rsidRDefault="00452412" w:rsidP="00900375">
      <w:pPr>
        <w:spacing w:line="276" w:lineRule="auto"/>
        <w:ind w:left="360" w:hanging="360"/>
        <w:rPr>
          <w:sz w:val="22"/>
          <w:szCs w:val="22"/>
        </w:rPr>
      </w:pPr>
      <w:r>
        <w:rPr>
          <w:b/>
          <w:sz w:val="22"/>
          <w:szCs w:val="22"/>
        </w:rPr>
        <w:t>Barrett TM</w:t>
      </w:r>
      <w:r>
        <w:rPr>
          <w:sz w:val="22"/>
          <w:szCs w:val="22"/>
        </w:rPr>
        <w:t xml:space="preserve">, Liebert MA, Leonard WR, Tarskaia LA, Klimova TM, Fedorova VI, Baltakhinova ME, Krivoshapkin VG, and Snodgrass JJ. </w:t>
      </w:r>
      <w:r w:rsidR="00900375">
        <w:rPr>
          <w:sz w:val="22"/>
          <w:szCs w:val="22"/>
        </w:rPr>
        <w:t>(</w:t>
      </w:r>
      <w:r>
        <w:rPr>
          <w:sz w:val="22"/>
          <w:szCs w:val="22"/>
        </w:rPr>
        <w:t>2015</w:t>
      </w:r>
      <w:r w:rsidR="00900375">
        <w:rPr>
          <w:sz w:val="22"/>
          <w:szCs w:val="22"/>
        </w:rPr>
        <w:t>)</w:t>
      </w:r>
      <w:r>
        <w:rPr>
          <w:sz w:val="22"/>
          <w:szCs w:val="22"/>
        </w:rPr>
        <w:t>. Associations among television viewing, lifestyle, and cardiovascular health in an indigenous Siberian population. American Association of Physical Anthropologists. St. Louis, MO.</w:t>
      </w:r>
      <w:r w:rsidR="00900375">
        <w:rPr>
          <w:sz w:val="22"/>
          <w:szCs w:val="22"/>
        </w:rPr>
        <w:t xml:space="preserve"> Poster Presentation.</w:t>
      </w:r>
    </w:p>
    <w:p w14:paraId="00000054" w14:textId="77777777" w:rsidR="00671246" w:rsidRDefault="00671246">
      <w:pPr>
        <w:spacing w:line="276" w:lineRule="auto"/>
        <w:rPr>
          <w:sz w:val="22"/>
          <w:szCs w:val="22"/>
        </w:rPr>
      </w:pPr>
    </w:p>
    <w:p w14:paraId="00000055" w14:textId="2543A514" w:rsidR="00671246" w:rsidRDefault="00452412" w:rsidP="00900375">
      <w:pPr>
        <w:spacing w:line="276" w:lineRule="auto"/>
        <w:ind w:left="360" w:hanging="360"/>
        <w:rPr>
          <w:sz w:val="22"/>
          <w:szCs w:val="22"/>
        </w:rPr>
      </w:pPr>
      <w:r>
        <w:rPr>
          <w:b/>
          <w:sz w:val="22"/>
          <w:szCs w:val="22"/>
        </w:rPr>
        <w:t>Barrett TM</w:t>
      </w:r>
      <w:r>
        <w:rPr>
          <w:sz w:val="22"/>
          <w:szCs w:val="22"/>
        </w:rPr>
        <w:t xml:space="preserve">, Liebert MA, Kowal P, and Snodgrass JJ. </w:t>
      </w:r>
      <w:r w:rsidR="00900375">
        <w:rPr>
          <w:sz w:val="22"/>
          <w:szCs w:val="22"/>
        </w:rPr>
        <w:t>(</w:t>
      </w:r>
      <w:r>
        <w:rPr>
          <w:sz w:val="22"/>
          <w:szCs w:val="22"/>
        </w:rPr>
        <w:t>2015</w:t>
      </w:r>
      <w:r w:rsidR="00900375">
        <w:rPr>
          <w:sz w:val="22"/>
          <w:szCs w:val="22"/>
        </w:rPr>
        <w:t>)</w:t>
      </w:r>
      <w:r>
        <w:rPr>
          <w:sz w:val="22"/>
          <w:szCs w:val="22"/>
        </w:rPr>
        <w:t>. Study on global AGEing and adult health (SAGE): links among measures of perceived control, happiness, and blood pressure. Human Biology Association. St. Louis, MO.</w:t>
      </w:r>
      <w:r w:rsidR="00900375">
        <w:rPr>
          <w:sz w:val="22"/>
          <w:szCs w:val="22"/>
        </w:rPr>
        <w:t xml:space="preserve"> Poster Presentation.</w:t>
      </w:r>
    </w:p>
    <w:p w14:paraId="00000056" w14:textId="77777777" w:rsidR="00671246" w:rsidRDefault="00671246">
      <w:pPr>
        <w:spacing w:line="276" w:lineRule="auto"/>
        <w:rPr>
          <w:b/>
          <w:sz w:val="22"/>
          <w:szCs w:val="22"/>
        </w:rPr>
      </w:pPr>
    </w:p>
    <w:p w14:paraId="00000057" w14:textId="2D84138F" w:rsidR="00671246" w:rsidRDefault="00452412" w:rsidP="00900375">
      <w:pPr>
        <w:spacing w:line="276" w:lineRule="auto"/>
        <w:ind w:left="360" w:hanging="360"/>
        <w:rPr>
          <w:sz w:val="22"/>
          <w:szCs w:val="22"/>
        </w:rPr>
      </w:pPr>
      <w:r>
        <w:rPr>
          <w:b/>
          <w:sz w:val="22"/>
          <w:szCs w:val="22"/>
        </w:rPr>
        <w:t>Barrett TM</w:t>
      </w:r>
      <w:r>
        <w:rPr>
          <w:sz w:val="22"/>
          <w:szCs w:val="22"/>
        </w:rPr>
        <w:t xml:space="preserve">, Liebert MA, Cepon-Robins TJ, Mathur A, Kowal P, and Snodgrass JJ. </w:t>
      </w:r>
      <w:r w:rsidR="00900375">
        <w:rPr>
          <w:sz w:val="22"/>
          <w:szCs w:val="22"/>
        </w:rPr>
        <w:t>(</w:t>
      </w:r>
      <w:r>
        <w:rPr>
          <w:sz w:val="22"/>
          <w:szCs w:val="22"/>
        </w:rPr>
        <w:t>2014</w:t>
      </w:r>
      <w:r w:rsidR="00900375">
        <w:rPr>
          <w:sz w:val="22"/>
          <w:szCs w:val="22"/>
        </w:rPr>
        <w:t>)</w:t>
      </w:r>
      <w:r>
        <w:rPr>
          <w:sz w:val="22"/>
          <w:szCs w:val="22"/>
        </w:rPr>
        <w:t>. Physical activity, functional abilities, and health: Results of a WHO SAGE sub-study among older adults in an urban setting in India. Society for Epidemiologic Research. Seattle, WA.</w:t>
      </w:r>
      <w:r w:rsidR="00900375">
        <w:rPr>
          <w:sz w:val="22"/>
          <w:szCs w:val="22"/>
        </w:rPr>
        <w:t xml:space="preserve"> Poster Presentation.</w:t>
      </w:r>
    </w:p>
    <w:p w14:paraId="00000058" w14:textId="77777777" w:rsidR="00671246" w:rsidRDefault="00671246">
      <w:pPr>
        <w:spacing w:line="276" w:lineRule="auto"/>
        <w:rPr>
          <w:sz w:val="22"/>
          <w:szCs w:val="22"/>
        </w:rPr>
      </w:pPr>
    </w:p>
    <w:p w14:paraId="500E0B40" w14:textId="070ABC06" w:rsidR="008D240E" w:rsidRDefault="00452412" w:rsidP="009B4589">
      <w:pPr>
        <w:spacing w:line="276" w:lineRule="auto"/>
        <w:ind w:left="360" w:hanging="360"/>
        <w:rPr>
          <w:sz w:val="22"/>
          <w:szCs w:val="22"/>
        </w:rPr>
      </w:pPr>
      <w:r>
        <w:rPr>
          <w:b/>
          <w:sz w:val="22"/>
          <w:szCs w:val="22"/>
        </w:rPr>
        <w:t>Barrett TM</w:t>
      </w:r>
      <w:r>
        <w:rPr>
          <w:sz w:val="22"/>
          <w:szCs w:val="22"/>
        </w:rPr>
        <w:t xml:space="preserve">, Liebert MA, Cepon-Robins TJ, Mathur A, Kowal P, and Snodgrass JJ. </w:t>
      </w:r>
      <w:r w:rsidR="00900375">
        <w:rPr>
          <w:sz w:val="22"/>
          <w:szCs w:val="22"/>
        </w:rPr>
        <w:t>(</w:t>
      </w:r>
      <w:r>
        <w:rPr>
          <w:sz w:val="22"/>
          <w:szCs w:val="22"/>
        </w:rPr>
        <w:t>2014</w:t>
      </w:r>
      <w:r w:rsidR="00900375">
        <w:rPr>
          <w:sz w:val="22"/>
          <w:szCs w:val="22"/>
        </w:rPr>
        <w:t>)</w:t>
      </w:r>
      <w:r>
        <w:rPr>
          <w:sz w:val="22"/>
          <w:szCs w:val="22"/>
        </w:rPr>
        <w:t>. Physical activity, functional abilities, and health: Results of a WHO SAGE sub-study among older adults in an urban setting in India. University of Oregon Undergraduate Research Symposium. Eugene, OR.</w:t>
      </w:r>
      <w:r w:rsidR="00900375">
        <w:rPr>
          <w:sz w:val="22"/>
          <w:szCs w:val="22"/>
        </w:rPr>
        <w:t xml:space="preserve"> Poster Presentation.</w:t>
      </w:r>
    </w:p>
    <w:p w14:paraId="41DBE6DB" w14:textId="2C342DA3" w:rsidR="002D6154" w:rsidRDefault="002D6154" w:rsidP="009B4589">
      <w:pPr>
        <w:spacing w:line="276" w:lineRule="auto"/>
        <w:ind w:left="360" w:hanging="360"/>
        <w:rPr>
          <w:sz w:val="22"/>
          <w:szCs w:val="22"/>
        </w:rPr>
      </w:pPr>
    </w:p>
    <w:p w14:paraId="4920FB20" w14:textId="243BF8AE" w:rsidR="002D6154" w:rsidRPr="00A5568F" w:rsidRDefault="002D6154" w:rsidP="00A5568F">
      <w:pPr>
        <w:spacing w:line="276" w:lineRule="auto"/>
        <w:rPr>
          <w:bCs/>
          <w:i/>
          <w:iCs/>
          <w:sz w:val="22"/>
          <w:szCs w:val="22"/>
        </w:rPr>
      </w:pPr>
      <w:r w:rsidRPr="00A5568F">
        <w:rPr>
          <w:bCs/>
          <w:i/>
          <w:iCs/>
          <w:sz w:val="22"/>
          <w:szCs w:val="22"/>
        </w:rPr>
        <w:t>Collaborator</w:t>
      </w:r>
    </w:p>
    <w:p w14:paraId="2BBFE249" w14:textId="77777777" w:rsidR="002D6154" w:rsidRDefault="002D6154" w:rsidP="002D6154">
      <w:pPr>
        <w:spacing w:line="276" w:lineRule="auto"/>
        <w:jc w:val="center"/>
        <w:rPr>
          <w:b/>
          <w:sz w:val="22"/>
          <w:szCs w:val="22"/>
        </w:rPr>
      </w:pPr>
    </w:p>
    <w:p w14:paraId="37E944ED" w14:textId="77777777" w:rsidR="002D6154" w:rsidRDefault="002D6154" w:rsidP="002D6154">
      <w:pPr>
        <w:spacing w:line="276" w:lineRule="auto"/>
        <w:ind w:left="360" w:hanging="360"/>
        <w:rPr>
          <w:sz w:val="22"/>
          <w:szCs w:val="22"/>
        </w:rPr>
      </w:pPr>
      <w:r>
        <w:rPr>
          <w:sz w:val="22"/>
          <w:szCs w:val="22"/>
        </w:rPr>
        <w:t xml:space="preserve">Spence Beaulieu M, </w:t>
      </w:r>
      <w:r w:rsidRPr="0059081F">
        <w:rPr>
          <w:b/>
          <w:bCs/>
          <w:sz w:val="22"/>
          <w:szCs w:val="22"/>
        </w:rPr>
        <w:t>Barrett TM</w:t>
      </w:r>
      <w:r>
        <w:rPr>
          <w:sz w:val="22"/>
          <w:szCs w:val="22"/>
        </w:rPr>
        <w:t xml:space="preserve">, Farmer C, Kauffman K, Rush C, Sandberg E, Solis A, Supple R, Werner C, Nunn C. (2022). Toward an integration of Ecology and Evolution with One Health. International Society for Evolution, Medicine, and Public Health. Lisbon, Portugal. Podium Presentation. </w:t>
      </w:r>
    </w:p>
    <w:p w14:paraId="0B061CA8" w14:textId="77777777" w:rsidR="002D6154" w:rsidRDefault="002D6154" w:rsidP="002D6154">
      <w:pPr>
        <w:spacing w:line="276" w:lineRule="auto"/>
        <w:ind w:left="360" w:hanging="360"/>
        <w:rPr>
          <w:bCs/>
          <w:sz w:val="22"/>
          <w:szCs w:val="22"/>
        </w:rPr>
      </w:pPr>
    </w:p>
    <w:p w14:paraId="0486035F" w14:textId="0DB17F37" w:rsidR="002D6154" w:rsidRDefault="002D6154" w:rsidP="002D6154">
      <w:pPr>
        <w:spacing w:line="276" w:lineRule="auto"/>
        <w:ind w:left="360" w:hanging="360"/>
        <w:rPr>
          <w:bCs/>
          <w:sz w:val="22"/>
          <w:szCs w:val="22"/>
        </w:rPr>
      </w:pPr>
      <w:r>
        <w:rPr>
          <w:bCs/>
          <w:sz w:val="22"/>
          <w:szCs w:val="22"/>
        </w:rPr>
        <w:t xml:space="preserve">Titcomb, GC, Anaeme A, </w:t>
      </w:r>
      <w:r w:rsidRPr="008B0453">
        <w:rPr>
          <w:b/>
          <w:sz w:val="22"/>
          <w:szCs w:val="22"/>
        </w:rPr>
        <w:t>Barrett TM</w:t>
      </w:r>
      <w:r>
        <w:rPr>
          <w:bCs/>
          <w:sz w:val="22"/>
          <w:szCs w:val="22"/>
        </w:rPr>
        <w:t>, Janko M, Kauffman K, Kramer R, Pender M, Rabezara JY, Soarimalala V, Solis A, Young H, Nunn C. (2022). Exploring gastrointestinal parasitism in humans using movement networks and demography. Ecology and Evolution of Infectious Diseases. Atlanta, GA. Poster Presentation.</w:t>
      </w:r>
    </w:p>
    <w:p w14:paraId="6D6A1EB8" w14:textId="1B296C76" w:rsidR="002D6154" w:rsidRDefault="002D6154" w:rsidP="002D6154">
      <w:pPr>
        <w:spacing w:line="276" w:lineRule="auto"/>
        <w:ind w:left="360" w:hanging="360"/>
        <w:rPr>
          <w:bCs/>
          <w:sz w:val="22"/>
          <w:szCs w:val="22"/>
        </w:rPr>
      </w:pPr>
    </w:p>
    <w:p w14:paraId="7583D588" w14:textId="24985EA8" w:rsidR="002D6154" w:rsidRDefault="002D6154" w:rsidP="002D6154">
      <w:pPr>
        <w:spacing w:line="276" w:lineRule="auto"/>
        <w:ind w:left="360" w:hanging="360"/>
        <w:rPr>
          <w:sz w:val="22"/>
          <w:szCs w:val="22"/>
        </w:rPr>
      </w:pPr>
      <w:r>
        <w:rPr>
          <w:sz w:val="22"/>
          <w:szCs w:val="22"/>
        </w:rPr>
        <w:t xml:space="preserve">Mohottige D, Ellis MJ, Sudan D, Davenport CA, Zhang X, Strigo TS, </w:t>
      </w:r>
      <w:r>
        <w:rPr>
          <w:b/>
          <w:sz w:val="22"/>
          <w:szCs w:val="22"/>
        </w:rPr>
        <w:t>Barrett TM</w:t>
      </w:r>
      <w:r>
        <w:rPr>
          <w:sz w:val="22"/>
          <w:szCs w:val="22"/>
        </w:rPr>
        <w:t>, Cabacungan AN, Boulware LE. (2019). Willingness to consider increased risk PHS organs among waitlisted African Americans. American Society of Nephrology. Washington, DC. Poster Presentation.</w:t>
      </w:r>
    </w:p>
    <w:p w14:paraId="04741DE3" w14:textId="75AB528C" w:rsidR="002D6154" w:rsidRDefault="002D6154" w:rsidP="002D6154">
      <w:pPr>
        <w:spacing w:line="276" w:lineRule="auto"/>
        <w:ind w:left="360" w:hanging="360"/>
        <w:rPr>
          <w:sz w:val="22"/>
          <w:szCs w:val="22"/>
        </w:rPr>
      </w:pPr>
    </w:p>
    <w:p w14:paraId="0BAEAB7B" w14:textId="77777777" w:rsidR="002D6154" w:rsidRDefault="002D6154" w:rsidP="002D6154">
      <w:pPr>
        <w:spacing w:line="276" w:lineRule="auto"/>
        <w:ind w:left="360" w:hanging="360"/>
        <w:rPr>
          <w:sz w:val="22"/>
          <w:szCs w:val="22"/>
        </w:rPr>
      </w:pPr>
      <w:r>
        <w:rPr>
          <w:sz w:val="22"/>
          <w:szCs w:val="22"/>
        </w:rPr>
        <w:t xml:space="preserve">Cepon-Robins TJ, Kuteesa M, </w:t>
      </w:r>
      <w:r>
        <w:rPr>
          <w:b/>
          <w:sz w:val="22"/>
          <w:szCs w:val="22"/>
        </w:rPr>
        <w:t>Barrett TM</w:t>
      </w:r>
      <w:r>
        <w:rPr>
          <w:sz w:val="22"/>
          <w:szCs w:val="22"/>
        </w:rPr>
        <w:t>, Mugisha J, Hallett E, Schrock J, Geddes L, Mabazi P, Kowal P, Seeley J, and Snodgrass JJ. (2017). The effects of lifestyle factors and social support on physical activity patterns among older adults from Uganda: preliminary analyses from WHO’s SAGE-PA Uganda sub-study. American Association of Physical Anthropologists. New Orleans, LA. Poster Presentation.</w:t>
      </w:r>
    </w:p>
    <w:p w14:paraId="46F547D4" w14:textId="77777777" w:rsidR="002D6154" w:rsidRDefault="002D6154" w:rsidP="002D6154">
      <w:pPr>
        <w:spacing w:line="276" w:lineRule="auto"/>
        <w:rPr>
          <w:sz w:val="22"/>
          <w:szCs w:val="22"/>
        </w:rPr>
      </w:pPr>
    </w:p>
    <w:p w14:paraId="4AD1680E" w14:textId="77777777" w:rsidR="002D6154" w:rsidRDefault="002D6154" w:rsidP="002D6154">
      <w:pPr>
        <w:spacing w:line="276" w:lineRule="auto"/>
        <w:ind w:left="360" w:hanging="360"/>
        <w:rPr>
          <w:sz w:val="22"/>
          <w:szCs w:val="22"/>
        </w:rPr>
      </w:pPr>
      <w:r>
        <w:rPr>
          <w:sz w:val="22"/>
          <w:szCs w:val="22"/>
        </w:rPr>
        <w:lastRenderedPageBreak/>
        <w:t xml:space="preserve">Hallett E, Eick G, </w:t>
      </w:r>
      <w:r>
        <w:rPr>
          <w:b/>
          <w:sz w:val="22"/>
          <w:szCs w:val="22"/>
        </w:rPr>
        <w:t>Barrett TM</w:t>
      </w:r>
      <w:r>
        <w:rPr>
          <w:sz w:val="22"/>
          <w:szCs w:val="22"/>
        </w:rPr>
        <w:t>, Liebert M, Cepon-Robins TJ, Gildner TE, Urlacher SS, Madimenos FC, Sugiyama LS, and Snodgrass JJ. (2017). The Shuar Health and Life History Project: chronic helminth infection is associated with kidney function in an indigenous Ecuadorian forager-horticulturalist population. Human Biology Association. New Orleans, LA. Poster Presentation.</w:t>
      </w:r>
    </w:p>
    <w:p w14:paraId="488AB0D5" w14:textId="77777777" w:rsidR="002D6154" w:rsidRDefault="002D6154" w:rsidP="002D6154">
      <w:pPr>
        <w:spacing w:line="276" w:lineRule="auto"/>
        <w:ind w:left="360" w:hanging="360"/>
        <w:rPr>
          <w:sz w:val="22"/>
          <w:szCs w:val="22"/>
        </w:rPr>
      </w:pPr>
    </w:p>
    <w:p w14:paraId="68C78407" w14:textId="6B7D1163" w:rsidR="002D6154" w:rsidRDefault="002D6154" w:rsidP="002D6154">
      <w:pPr>
        <w:spacing w:line="276" w:lineRule="auto"/>
        <w:ind w:left="360" w:hanging="360"/>
        <w:rPr>
          <w:sz w:val="22"/>
          <w:szCs w:val="22"/>
        </w:rPr>
      </w:pPr>
      <w:r>
        <w:rPr>
          <w:sz w:val="22"/>
          <w:szCs w:val="22"/>
        </w:rPr>
        <w:t xml:space="preserve">Hallett E, Schrock J, Cepon-Robins TJ, </w:t>
      </w:r>
      <w:r>
        <w:rPr>
          <w:b/>
          <w:sz w:val="22"/>
          <w:szCs w:val="22"/>
        </w:rPr>
        <w:t>Barrett TM</w:t>
      </w:r>
      <w:r>
        <w:rPr>
          <w:sz w:val="22"/>
          <w:szCs w:val="22"/>
        </w:rPr>
        <w:t>, Kowal P, Snodgrass J. (2016). Activity energy expenditure, age, and socioeconomic factors in an older Ugandan population: preliminary analyses from a Study on global AGEing and adult health (SAGE) sub-study. University of Oregon Undergraduate Research Symposium. Eugene, OR. Poster Presentation.</w:t>
      </w:r>
    </w:p>
    <w:p w14:paraId="009C0C59" w14:textId="77777777" w:rsidR="00787DE2" w:rsidRDefault="00787DE2" w:rsidP="00787DE2">
      <w:pPr>
        <w:spacing w:line="360" w:lineRule="auto"/>
        <w:rPr>
          <w:sz w:val="22"/>
          <w:szCs w:val="22"/>
        </w:rPr>
      </w:pPr>
    </w:p>
    <w:p w14:paraId="0B2E96B0" w14:textId="68E6DF4F" w:rsidR="00CD3559" w:rsidRDefault="00CD3559" w:rsidP="00733407">
      <w:pPr>
        <w:spacing w:line="276" w:lineRule="auto"/>
        <w:rPr>
          <w:b/>
          <w:sz w:val="28"/>
          <w:szCs w:val="28"/>
        </w:rPr>
      </w:pPr>
      <w:r>
        <w:rPr>
          <w:b/>
          <w:sz w:val="28"/>
          <w:szCs w:val="28"/>
        </w:rPr>
        <w:t>Service</w:t>
      </w:r>
      <w:r w:rsidR="00015A49">
        <w:rPr>
          <w:b/>
          <w:sz w:val="28"/>
          <w:szCs w:val="28"/>
        </w:rPr>
        <w:t xml:space="preserve"> to the</w:t>
      </w:r>
      <w:r w:rsidR="00C466D4">
        <w:rPr>
          <w:b/>
          <w:sz w:val="28"/>
          <w:szCs w:val="28"/>
        </w:rPr>
        <w:t xml:space="preserve"> Department,</w:t>
      </w:r>
      <w:r w:rsidR="00015A49">
        <w:rPr>
          <w:b/>
          <w:sz w:val="28"/>
          <w:szCs w:val="28"/>
        </w:rPr>
        <w:t xml:space="preserve"> </w:t>
      </w:r>
      <w:r w:rsidR="00E338CC">
        <w:rPr>
          <w:b/>
          <w:sz w:val="28"/>
          <w:szCs w:val="28"/>
        </w:rPr>
        <w:t>University</w:t>
      </w:r>
      <w:r w:rsidR="00946DB0">
        <w:rPr>
          <w:b/>
          <w:sz w:val="28"/>
          <w:szCs w:val="28"/>
        </w:rPr>
        <w:t xml:space="preserve">, </w:t>
      </w:r>
      <w:r w:rsidR="00C466D4">
        <w:rPr>
          <w:b/>
          <w:sz w:val="28"/>
          <w:szCs w:val="28"/>
        </w:rPr>
        <w:t xml:space="preserve">and </w:t>
      </w:r>
      <w:r w:rsidR="00946DB0">
        <w:rPr>
          <w:b/>
          <w:sz w:val="28"/>
          <w:szCs w:val="28"/>
        </w:rPr>
        <w:t>Discipline</w:t>
      </w:r>
    </w:p>
    <w:p w14:paraId="63F26512" w14:textId="28198696" w:rsidR="009E24DA" w:rsidRDefault="009E24DA" w:rsidP="00CD3559">
      <w:pPr>
        <w:spacing w:line="276" w:lineRule="auto"/>
        <w:rPr>
          <w:i/>
          <w:iCs/>
          <w:sz w:val="22"/>
          <w:szCs w:val="22"/>
        </w:rPr>
      </w:pPr>
    </w:p>
    <w:p w14:paraId="348ED275" w14:textId="09327CD1" w:rsidR="00C63C69" w:rsidRDefault="000562BD" w:rsidP="009E24DA">
      <w:pPr>
        <w:spacing w:line="276" w:lineRule="auto"/>
        <w:rPr>
          <w:sz w:val="22"/>
          <w:szCs w:val="22"/>
        </w:rPr>
      </w:pPr>
      <w:r>
        <w:rPr>
          <w:sz w:val="22"/>
          <w:szCs w:val="22"/>
        </w:rPr>
        <w:t>Weekly Seminar Series Co-Organizer</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764486">
        <w:rPr>
          <w:sz w:val="22"/>
          <w:szCs w:val="22"/>
        </w:rPr>
        <w:t xml:space="preserve"> </w:t>
      </w:r>
      <w:r>
        <w:rPr>
          <w:sz w:val="22"/>
          <w:szCs w:val="22"/>
        </w:rPr>
        <w:t>2022-2023</w:t>
      </w:r>
    </w:p>
    <w:p w14:paraId="581F1D32" w14:textId="0E4C8CE3" w:rsidR="00C63C69" w:rsidRDefault="000562BD" w:rsidP="009E24DA">
      <w:pPr>
        <w:spacing w:line="276" w:lineRule="auto"/>
        <w:rPr>
          <w:sz w:val="22"/>
          <w:szCs w:val="22"/>
        </w:rPr>
      </w:pPr>
      <w:r>
        <w:rPr>
          <w:sz w:val="22"/>
          <w:szCs w:val="22"/>
        </w:rPr>
        <w:t>Department of Evolutionary Anthropology, Duke University</w:t>
      </w:r>
    </w:p>
    <w:p w14:paraId="1F5C7173" w14:textId="77777777" w:rsidR="000562BD" w:rsidRDefault="000562BD" w:rsidP="009E24DA">
      <w:pPr>
        <w:spacing w:line="276" w:lineRule="auto"/>
        <w:rPr>
          <w:sz w:val="22"/>
          <w:szCs w:val="22"/>
        </w:rPr>
      </w:pPr>
    </w:p>
    <w:p w14:paraId="3CF66EB4" w14:textId="662C9A0F" w:rsidR="004F0CAC" w:rsidRDefault="00AC765F" w:rsidP="009E24DA">
      <w:pPr>
        <w:spacing w:line="276" w:lineRule="auto"/>
        <w:rPr>
          <w:sz w:val="22"/>
          <w:szCs w:val="22"/>
        </w:rPr>
      </w:pPr>
      <w:r>
        <w:rPr>
          <w:sz w:val="22"/>
          <w:szCs w:val="22"/>
        </w:rPr>
        <w:t>Presenting Scientist for Darwin Day Roadshow</w:t>
      </w:r>
      <w:r w:rsidR="0074436D">
        <w:rPr>
          <w:sz w:val="22"/>
          <w:szCs w:val="22"/>
        </w:rPr>
        <w:tab/>
      </w:r>
      <w:r w:rsidR="0074436D">
        <w:rPr>
          <w:sz w:val="22"/>
          <w:szCs w:val="22"/>
        </w:rPr>
        <w:tab/>
      </w:r>
      <w:r w:rsidR="0074436D">
        <w:rPr>
          <w:sz w:val="22"/>
          <w:szCs w:val="22"/>
        </w:rPr>
        <w:tab/>
      </w:r>
      <w:r w:rsidR="0074436D">
        <w:rPr>
          <w:sz w:val="22"/>
          <w:szCs w:val="22"/>
        </w:rPr>
        <w:tab/>
      </w:r>
      <w:r w:rsidR="0074436D">
        <w:rPr>
          <w:sz w:val="22"/>
          <w:szCs w:val="22"/>
        </w:rPr>
        <w:tab/>
      </w:r>
      <w:r w:rsidR="0074436D">
        <w:rPr>
          <w:sz w:val="22"/>
          <w:szCs w:val="22"/>
        </w:rPr>
        <w:tab/>
        <w:t>2022</w:t>
      </w:r>
    </w:p>
    <w:p w14:paraId="3B6C483D" w14:textId="525ACED8" w:rsidR="00F944B0" w:rsidRDefault="00DC0181" w:rsidP="009E24DA">
      <w:pPr>
        <w:spacing w:line="276" w:lineRule="auto"/>
        <w:rPr>
          <w:sz w:val="22"/>
          <w:szCs w:val="22"/>
        </w:rPr>
      </w:pPr>
      <w:r>
        <w:rPr>
          <w:sz w:val="22"/>
          <w:szCs w:val="22"/>
        </w:rPr>
        <w:t>Triangle Center for Evolutionary Medicine</w:t>
      </w:r>
    </w:p>
    <w:p w14:paraId="0F57ECF5" w14:textId="77777777" w:rsidR="00946DB0" w:rsidRDefault="00946DB0" w:rsidP="009E24DA">
      <w:pPr>
        <w:spacing w:line="276" w:lineRule="auto"/>
        <w:rPr>
          <w:sz w:val="22"/>
          <w:szCs w:val="22"/>
        </w:rPr>
      </w:pPr>
    </w:p>
    <w:p w14:paraId="2F736602" w14:textId="410CB912" w:rsidR="00CC2408" w:rsidRDefault="008A7015" w:rsidP="009E24DA">
      <w:pPr>
        <w:spacing w:line="276" w:lineRule="auto"/>
        <w:rPr>
          <w:sz w:val="22"/>
          <w:szCs w:val="22"/>
        </w:rPr>
      </w:pPr>
      <w:r>
        <w:rPr>
          <w:sz w:val="22"/>
          <w:szCs w:val="22"/>
        </w:rPr>
        <w:t>Lead Author for Graduate Student Consensus Report</w:t>
      </w:r>
      <w:r w:rsidR="00BD3998">
        <w:rPr>
          <w:sz w:val="22"/>
          <w:szCs w:val="22"/>
        </w:rPr>
        <w:t xml:space="preserve"> (External Review)</w:t>
      </w:r>
      <w:r w:rsidR="00322383">
        <w:rPr>
          <w:sz w:val="22"/>
          <w:szCs w:val="22"/>
        </w:rPr>
        <w:tab/>
      </w:r>
      <w:r w:rsidR="009E24DA">
        <w:rPr>
          <w:sz w:val="22"/>
          <w:szCs w:val="22"/>
        </w:rPr>
        <w:tab/>
      </w:r>
      <w:r w:rsidR="00434AA7">
        <w:rPr>
          <w:sz w:val="22"/>
          <w:szCs w:val="22"/>
        </w:rPr>
        <w:tab/>
        <w:t>2022</w:t>
      </w:r>
    </w:p>
    <w:p w14:paraId="0142E0DE" w14:textId="3A91775F" w:rsidR="009E24DA" w:rsidRDefault="00434AA7" w:rsidP="009E24DA">
      <w:pPr>
        <w:spacing w:line="276" w:lineRule="auto"/>
        <w:rPr>
          <w:sz w:val="22"/>
          <w:szCs w:val="22"/>
        </w:rPr>
      </w:pPr>
      <w:r>
        <w:rPr>
          <w:sz w:val="22"/>
          <w:szCs w:val="22"/>
        </w:rPr>
        <w:t>Department of Evolutionary Anthropology</w:t>
      </w:r>
      <w:r w:rsidR="00997BED">
        <w:rPr>
          <w:sz w:val="22"/>
          <w:szCs w:val="22"/>
        </w:rPr>
        <w:t>, Duke University</w:t>
      </w:r>
    </w:p>
    <w:p w14:paraId="4CD26FCF" w14:textId="77777777" w:rsidR="00B01A2C" w:rsidRDefault="00B01A2C" w:rsidP="009E24DA">
      <w:pPr>
        <w:spacing w:line="276" w:lineRule="auto"/>
        <w:rPr>
          <w:sz w:val="22"/>
          <w:szCs w:val="22"/>
        </w:rPr>
      </w:pPr>
    </w:p>
    <w:p w14:paraId="07E26B73" w14:textId="77777777" w:rsidR="00CC2408" w:rsidRDefault="00CC2408" w:rsidP="00CC2408">
      <w:pPr>
        <w:spacing w:line="276" w:lineRule="auto"/>
        <w:rPr>
          <w:sz w:val="22"/>
          <w:szCs w:val="22"/>
        </w:rPr>
      </w:pPr>
      <w:r>
        <w:rPr>
          <w:sz w:val="22"/>
          <w:szCs w:val="22"/>
        </w:rPr>
        <w:t xml:space="preserve">Book Review Editorial Assistant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2014-2016</w:t>
      </w:r>
    </w:p>
    <w:p w14:paraId="47D70AEF" w14:textId="000946BD" w:rsidR="00E338CC" w:rsidRPr="00946DB0" w:rsidRDefault="00CC2408" w:rsidP="00946DB0">
      <w:pPr>
        <w:spacing w:line="276" w:lineRule="auto"/>
        <w:rPr>
          <w:i/>
          <w:iCs/>
          <w:sz w:val="22"/>
          <w:szCs w:val="22"/>
        </w:rPr>
      </w:pPr>
      <w:r>
        <w:rPr>
          <w:i/>
          <w:iCs/>
          <w:sz w:val="22"/>
          <w:szCs w:val="22"/>
        </w:rPr>
        <w:t>American Journal of Human Biology</w:t>
      </w:r>
    </w:p>
    <w:p w14:paraId="134055A3" w14:textId="77777777" w:rsidR="000E6FFE" w:rsidRDefault="000E6FFE" w:rsidP="00AD1896">
      <w:pPr>
        <w:spacing w:line="276" w:lineRule="auto"/>
        <w:jc w:val="center"/>
        <w:rPr>
          <w:b/>
          <w:sz w:val="28"/>
          <w:szCs w:val="28"/>
        </w:rPr>
      </w:pPr>
    </w:p>
    <w:p w14:paraId="13DFEBDD" w14:textId="3C72980F" w:rsidR="00787DE2" w:rsidRDefault="00787DE2" w:rsidP="00693C15">
      <w:pPr>
        <w:spacing w:line="276" w:lineRule="auto"/>
        <w:rPr>
          <w:b/>
          <w:sz w:val="28"/>
          <w:szCs w:val="28"/>
        </w:rPr>
      </w:pPr>
      <w:r>
        <w:rPr>
          <w:b/>
          <w:sz w:val="28"/>
          <w:szCs w:val="28"/>
        </w:rPr>
        <w:t>Media Coverage</w:t>
      </w:r>
    </w:p>
    <w:p w14:paraId="04C4188B" w14:textId="77777777" w:rsidR="00787DE2" w:rsidRDefault="00787DE2" w:rsidP="00787DE2">
      <w:pPr>
        <w:spacing w:line="276" w:lineRule="auto"/>
        <w:rPr>
          <w:bCs/>
          <w:sz w:val="22"/>
          <w:szCs w:val="22"/>
        </w:rPr>
      </w:pPr>
    </w:p>
    <w:p w14:paraId="589A56F5" w14:textId="0BACF1C7" w:rsidR="00787DE2" w:rsidRPr="00787DE2" w:rsidRDefault="00787DE2" w:rsidP="00E8204D">
      <w:pPr>
        <w:spacing w:line="276" w:lineRule="auto"/>
        <w:ind w:left="360" w:hanging="360"/>
        <w:rPr>
          <w:bCs/>
          <w:sz w:val="22"/>
          <w:szCs w:val="22"/>
        </w:rPr>
      </w:pPr>
      <w:r>
        <w:rPr>
          <w:bCs/>
          <w:sz w:val="22"/>
          <w:szCs w:val="22"/>
        </w:rPr>
        <w:t xml:space="preserve">Webb MJ. August 11, 2021. Patients prefer shared decision-making for kidney failure, but discussions infrequent. </w:t>
      </w:r>
      <w:r>
        <w:rPr>
          <w:bCs/>
          <w:i/>
          <w:iCs/>
          <w:sz w:val="22"/>
          <w:szCs w:val="22"/>
        </w:rPr>
        <w:t>Nephrology News &amp; Issues</w:t>
      </w:r>
      <w:r>
        <w:rPr>
          <w:bCs/>
          <w:sz w:val="22"/>
          <w:szCs w:val="22"/>
        </w:rPr>
        <w:t>.</w:t>
      </w:r>
    </w:p>
    <w:p w14:paraId="3406E5C6" w14:textId="77777777" w:rsidR="00787DE2" w:rsidRDefault="00787DE2" w:rsidP="00787DE2">
      <w:pPr>
        <w:spacing w:line="276" w:lineRule="auto"/>
        <w:rPr>
          <w:sz w:val="22"/>
          <w:szCs w:val="22"/>
        </w:rPr>
      </w:pPr>
    </w:p>
    <w:p w14:paraId="00000064" w14:textId="72EAD752" w:rsidR="00671246" w:rsidRPr="00AD1896" w:rsidRDefault="00787DE2" w:rsidP="00E8204D">
      <w:pPr>
        <w:spacing w:line="276" w:lineRule="auto"/>
        <w:ind w:left="360" w:hanging="360"/>
        <w:rPr>
          <w:sz w:val="22"/>
          <w:szCs w:val="22"/>
        </w:rPr>
      </w:pPr>
      <w:r>
        <w:rPr>
          <w:sz w:val="22"/>
          <w:szCs w:val="22"/>
        </w:rPr>
        <w:t xml:space="preserve">Webb MJ. July 1, 2020. Many patients with CKD do not rely on nephrologists for treatment, advice. </w:t>
      </w:r>
      <w:r>
        <w:rPr>
          <w:i/>
          <w:sz w:val="22"/>
          <w:szCs w:val="22"/>
        </w:rPr>
        <w:t>Nephrology News &amp; Issues</w:t>
      </w:r>
      <w:r>
        <w:rPr>
          <w:sz w:val="22"/>
          <w:szCs w:val="22"/>
        </w:rPr>
        <w:t>.</w:t>
      </w:r>
    </w:p>
    <w:sectPr w:rsidR="00671246" w:rsidRPr="00AD189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567C" w14:textId="77777777" w:rsidR="00752F0F" w:rsidRDefault="00752F0F">
      <w:r>
        <w:separator/>
      </w:r>
    </w:p>
  </w:endnote>
  <w:endnote w:type="continuationSeparator" w:id="0">
    <w:p w14:paraId="6CADAA30" w14:textId="77777777" w:rsidR="00752F0F" w:rsidRDefault="0075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B" w14:textId="77777777" w:rsidR="00671246" w:rsidRDefault="00452412">
    <w:pPr>
      <w:pBdr>
        <w:top w:val="nil"/>
        <w:left w:val="nil"/>
        <w:bottom w:val="nil"/>
        <w:right w:val="nil"/>
        <w:between w:val="nil"/>
      </w:pBdr>
      <w:tabs>
        <w:tab w:val="center" w:pos="4320"/>
        <w:tab w:val="right" w:pos="8640"/>
      </w:tabs>
      <w:jc w:val="center"/>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sidR="00B0767B">
      <w:rPr>
        <w:rFonts w:ascii="Cambria" w:eastAsia="Cambria" w:hAnsi="Cambria" w:cs="Cambria"/>
        <w:color w:val="000000"/>
      </w:rPr>
      <w:fldChar w:fldCharType="separate"/>
    </w:r>
    <w:r>
      <w:rPr>
        <w:rFonts w:ascii="Cambria" w:eastAsia="Cambria" w:hAnsi="Cambria" w:cs="Cambria"/>
        <w:color w:val="000000"/>
      </w:rPr>
      <w:fldChar w:fldCharType="end"/>
    </w:r>
  </w:p>
  <w:p w14:paraId="0000006C" w14:textId="77777777" w:rsidR="00671246" w:rsidRDefault="00671246">
    <w:pPr>
      <w:pBdr>
        <w:top w:val="nil"/>
        <w:left w:val="nil"/>
        <w:bottom w:val="nil"/>
        <w:right w:val="nil"/>
        <w:between w:val="nil"/>
      </w:pBdr>
      <w:tabs>
        <w:tab w:val="center" w:pos="4320"/>
        <w:tab w:val="right" w:pos="8640"/>
      </w:tabs>
      <w:rPr>
        <w:rFonts w:ascii="Cambria" w:eastAsia="Cambria" w:hAnsi="Cambria" w:cs="Cambr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4CFA003C" w:rsidR="00671246" w:rsidRDefault="00452412">
    <w:pPr>
      <w:pBdr>
        <w:top w:val="nil"/>
        <w:left w:val="nil"/>
        <w:bottom w:val="nil"/>
        <w:right w:val="nil"/>
        <w:between w:val="nil"/>
      </w:pBdr>
      <w:tabs>
        <w:tab w:val="center" w:pos="4320"/>
        <w:tab w:val="right" w:pos="8640"/>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CF588F">
      <w:rPr>
        <w:noProof/>
        <w:color w:val="000000"/>
        <w:sz w:val="20"/>
        <w:szCs w:val="20"/>
      </w:rPr>
      <w:t>2</w:t>
    </w:r>
    <w:r>
      <w:rPr>
        <w:color w:val="000000"/>
        <w:sz w:val="20"/>
        <w:szCs w:val="20"/>
      </w:rPr>
      <w:fldChar w:fldCharType="end"/>
    </w:r>
  </w:p>
  <w:p w14:paraId="00000070" w14:textId="77777777" w:rsidR="00671246" w:rsidRDefault="00671246">
    <w:pPr>
      <w:pBdr>
        <w:top w:val="nil"/>
        <w:left w:val="nil"/>
        <w:bottom w:val="nil"/>
        <w:right w:val="nil"/>
        <w:between w:val="nil"/>
      </w:pBdr>
      <w:tabs>
        <w:tab w:val="center" w:pos="4320"/>
        <w:tab w:val="right" w:pos="8640"/>
      </w:tabs>
      <w:rPr>
        <w:rFonts w:ascii="Cambria" w:eastAsia="Cambria" w:hAnsi="Cambria" w:cs="Cambr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D" w14:textId="3CEE8038" w:rsidR="00671246" w:rsidRDefault="00452412">
    <w:pPr>
      <w:pBdr>
        <w:top w:val="nil"/>
        <w:left w:val="nil"/>
        <w:bottom w:val="nil"/>
        <w:right w:val="nil"/>
        <w:between w:val="nil"/>
      </w:pBdr>
      <w:tabs>
        <w:tab w:val="center" w:pos="4320"/>
        <w:tab w:val="right" w:pos="8640"/>
      </w:tabs>
      <w:jc w:val="center"/>
      <w:rPr>
        <w:smallCaps/>
        <w:color w:val="4F81BD"/>
        <w:sz w:val="20"/>
        <w:szCs w:val="20"/>
      </w:rPr>
    </w:pP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sidR="00CF588F">
      <w:rPr>
        <w:smallCaps/>
        <w:noProof/>
        <w:color w:val="000000"/>
        <w:sz w:val="20"/>
        <w:szCs w:val="20"/>
      </w:rPr>
      <w:t>1</w:t>
    </w:r>
    <w:r>
      <w:rPr>
        <w:smallCaps/>
        <w:color w:val="000000"/>
        <w:sz w:val="20"/>
        <w:szCs w:val="20"/>
      </w:rPr>
      <w:fldChar w:fldCharType="end"/>
    </w:r>
  </w:p>
  <w:p w14:paraId="0000006E" w14:textId="77777777" w:rsidR="00671246" w:rsidRDefault="00671246">
    <w:pPr>
      <w:pBdr>
        <w:top w:val="nil"/>
        <w:left w:val="nil"/>
        <w:bottom w:val="nil"/>
        <w:right w:val="nil"/>
        <w:between w:val="nil"/>
      </w:pBdr>
      <w:tabs>
        <w:tab w:val="center" w:pos="4320"/>
        <w:tab w:val="right" w:pos="8640"/>
      </w:tabs>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257B" w14:textId="77777777" w:rsidR="00752F0F" w:rsidRDefault="00752F0F">
      <w:r>
        <w:separator/>
      </w:r>
    </w:p>
  </w:footnote>
  <w:footnote w:type="continuationSeparator" w:id="0">
    <w:p w14:paraId="145CF96B" w14:textId="77777777" w:rsidR="00752F0F" w:rsidRDefault="00752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671246" w:rsidRDefault="00452412">
    <w:pPr>
      <w:pBdr>
        <w:top w:val="nil"/>
        <w:left w:val="nil"/>
        <w:bottom w:val="nil"/>
        <w:right w:val="nil"/>
        <w:between w:val="nil"/>
      </w:pBdr>
      <w:tabs>
        <w:tab w:val="center" w:pos="4320"/>
        <w:tab w:val="right" w:pos="8640"/>
      </w:tabs>
      <w:rPr>
        <w:rFonts w:ascii="Cambria" w:eastAsia="Cambria" w:hAnsi="Cambria" w:cs="Cambria"/>
        <w:color w:val="000000"/>
      </w:rPr>
    </w:pPr>
    <w:r>
      <w:rPr>
        <w:rFonts w:ascii="Cambria" w:eastAsia="Cambria" w:hAnsi="Cambria" w:cs="Cambria"/>
        <w:color w:val="000000"/>
      </w:rPr>
      <w:t xml:space="preserve">[Type </w:t>
    </w:r>
    <w:proofErr w:type="gramStart"/>
    <w:r>
      <w:rPr>
        <w:rFonts w:ascii="Cambria" w:eastAsia="Cambria" w:hAnsi="Cambria" w:cs="Cambria"/>
        <w:color w:val="000000"/>
      </w:rPr>
      <w:t>text][</w:t>
    </w:r>
    <w:proofErr w:type="gramEnd"/>
    <w:r>
      <w:rPr>
        <w:rFonts w:ascii="Cambria" w:eastAsia="Cambria" w:hAnsi="Cambria" w:cs="Cambria"/>
        <w:color w:val="000000"/>
      </w:rPr>
      <w:t>Type text][Type text]</w:t>
    </w:r>
  </w:p>
  <w:p w14:paraId="00000068" w14:textId="77777777" w:rsidR="00671246" w:rsidRDefault="00671246">
    <w:pPr>
      <w:pBdr>
        <w:top w:val="nil"/>
        <w:left w:val="nil"/>
        <w:bottom w:val="nil"/>
        <w:right w:val="nil"/>
        <w:between w:val="nil"/>
      </w:pBdr>
      <w:tabs>
        <w:tab w:val="center" w:pos="4320"/>
        <w:tab w:val="right" w:pos="8640"/>
      </w:tabs>
      <w:rPr>
        <w:rFonts w:ascii="Cambria" w:eastAsia="Cambria" w:hAnsi="Cambria" w:cs="Cambr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671246" w:rsidRDefault="00452412">
    <w:pPr>
      <w:pBdr>
        <w:top w:val="nil"/>
        <w:left w:val="nil"/>
        <w:bottom w:val="nil"/>
        <w:right w:val="nil"/>
        <w:between w:val="nil"/>
      </w:pBdr>
      <w:tabs>
        <w:tab w:val="center" w:pos="4320"/>
        <w:tab w:val="right" w:pos="8640"/>
      </w:tabs>
      <w:jc w:val="center"/>
      <w:rPr>
        <w:rFonts w:ascii="Cambria" w:eastAsia="Cambria" w:hAnsi="Cambria" w:cs="Cambria"/>
        <w:color w:val="000000"/>
      </w:rPr>
    </w:pPr>
    <w:r>
      <w:rPr>
        <w:color w:val="000000"/>
        <w:sz w:val="20"/>
        <w:szCs w:val="20"/>
      </w:rPr>
      <w:t xml:space="preserve">Tyler M. Barrett | </w:t>
    </w:r>
    <w:r>
      <w:rPr>
        <w:i/>
        <w:color w:val="000000"/>
        <w:sz w:val="20"/>
        <w:szCs w:val="20"/>
      </w:rPr>
      <w:t>Curriculum Vitae</w:t>
    </w:r>
  </w:p>
  <w:p w14:paraId="00000066" w14:textId="77777777" w:rsidR="00671246" w:rsidRDefault="00671246">
    <w:pPr>
      <w:pBdr>
        <w:top w:val="nil"/>
        <w:left w:val="nil"/>
        <w:bottom w:val="nil"/>
        <w:right w:val="nil"/>
        <w:between w:val="nil"/>
      </w:pBdr>
      <w:tabs>
        <w:tab w:val="center" w:pos="4320"/>
        <w:tab w:val="right" w:pos="8640"/>
      </w:tabs>
      <w:rPr>
        <w:rFonts w:ascii="Cambria" w:eastAsia="Cambria" w:hAnsi="Cambria" w:cs="Cambria"/>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5A115C39" w:rsidR="00671246" w:rsidRPr="00096275" w:rsidRDefault="00096275" w:rsidP="00096275">
    <w:pPr>
      <w:pBdr>
        <w:top w:val="nil"/>
        <w:left w:val="nil"/>
        <w:bottom w:val="nil"/>
        <w:right w:val="nil"/>
        <w:between w:val="nil"/>
      </w:pBdr>
      <w:spacing w:before="120" w:after="240"/>
      <w:jc w:val="center"/>
      <w:rPr>
        <w:i/>
        <w:iCs/>
        <w:color w:val="000000"/>
        <w:sz w:val="22"/>
        <w:szCs w:val="22"/>
      </w:rPr>
    </w:pPr>
    <w:r>
      <w:rPr>
        <w:i/>
        <w:iCs/>
        <w:color w:val="000000"/>
        <w:sz w:val="22"/>
        <w:szCs w:val="22"/>
      </w:rPr>
      <w:t>Curriculum Vitae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246"/>
    <w:rsid w:val="00002655"/>
    <w:rsid w:val="00015A49"/>
    <w:rsid w:val="00020E91"/>
    <w:rsid w:val="000237D1"/>
    <w:rsid w:val="00036014"/>
    <w:rsid w:val="00051848"/>
    <w:rsid w:val="000562BD"/>
    <w:rsid w:val="00061B8F"/>
    <w:rsid w:val="00075C1B"/>
    <w:rsid w:val="00096275"/>
    <w:rsid w:val="000A0BB0"/>
    <w:rsid w:val="000A1816"/>
    <w:rsid w:val="000A41E1"/>
    <w:rsid w:val="000A4ED8"/>
    <w:rsid w:val="000B0EE8"/>
    <w:rsid w:val="000B712E"/>
    <w:rsid w:val="000C00A2"/>
    <w:rsid w:val="000C3B9E"/>
    <w:rsid w:val="000E6FFE"/>
    <w:rsid w:val="00180F5B"/>
    <w:rsid w:val="0018204E"/>
    <w:rsid w:val="0018544B"/>
    <w:rsid w:val="001B51B7"/>
    <w:rsid w:val="001B7FEE"/>
    <w:rsid w:val="001D6ECE"/>
    <w:rsid w:val="001E258D"/>
    <w:rsid w:val="001E4B9F"/>
    <w:rsid w:val="001F00ED"/>
    <w:rsid w:val="002050AB"/>
    <w:rsid w:val="002066F9"/>
    <w:rsid w:val="0020799D"/>
    <w:rsid w:val="002275B0"/>
    <w:rsid w:val="00247F67"/>
    <w:rsid w:val="002512E4"/>
    <w:rsid w:val="00296741"/>
    <w:rsid w:val="002C4737"/>
    <w:rsid w:val="002D6154"/>
    <w:rsid w:val="002E3CA9"/>
    <w:rsid w:val="002E47B8"/>
    <w:rsid w:val="003138C9"/>
    <w:rsid w:val="00320F91"/>
    <w:rsid w:val="00322383"/>
    <w:rsid w:val="003264D9"/>
    <w:rsid w:val="00334194"/>
    <w:rsid w:val="003445EF"/>
    <w:rsid w:val="003506E0"/>
    <w:rsid w:val="0036732D"/>
    <w:rsid w:val="00372D36"/>
    <w:rsid w:val="00381E04"/>
    <w:rsid w:val="003C5B34"/>
    <w:rsid w:val="003D2A0F"/>
    <w:rsid w:val="00404CC7"/>
    <w:rsid w:val="004062D6"/>
    <w:rsid w:val="00434AA7"/>
    <w:rsid w:val="00452412"/>
    <w:rsid w:val="004532B0"/>
    <w:rsid w:val="0046087C"/>
    <w:rsid w:val="004623C7"/>
    <w:rsid w:val="004865E8"/>
    <w:rsid w:val="004A5230"/>
    <w:rsid w:val="004D0DFA"/>
    <w:rsid w:val="004E6458"/>
    <w:rsid w:val="004F0CAC"/>
    <w:rsid w:val="00507300"/>
    <w:rsid w:val="005107DA"/>
    <w:rsid w:val="00536571"/>
    <w:rsid w:val="0059081F"/>
    <w:rsid w:val="005C2D11"/>
    <w:rsid w:val="005D1695"/>
    <w:rsid w:val="005D1C14"/>
    <w:rsid w:val="005D1E5B"/>
    <w:rsid w:val="006149E7"/>
    <w:rsid w:val="0066568E"/>
    <w:rsid w:val="00671246"/>
    <w:rsid w:val="0067746C"/>
    <w:rsid w:val="00693C15"/>
    <w:rsid w:val="006962D2"/>
    <w:rsid w:val="006B3178"/>
    <w:rsid w:val="006B70F1"/>
    <w:rsid w:val="006C76C1"/>
    <w:rsid w:val="0070170F"/>
    <w:rsid w:val="00721BB3"/>
    <w:rsid w:val="00724BD7"/>
    <w:rsid w:val="00733407"/>
    <w:rsid w:val="0074436D"/>
    <w:rsid w:val="00752F0F"/>
    <w:rsid w:val="00764486"/>
    <w:rsid w:val="00767CB6"/>
    <w:rsid w:val="007725B9"/>
    <w:rsid w:val="00780222"/>
    <w:rsid w:val="00787DE2"/>
    <w:rsid w:val="00791326"/>
    <w:rsid w:val="007A56A4"/>
    <w:rsid w:val="007D1680"/>
    <w:rsid w:val="007D3486"/>
    <w:rsid w:val="007E4976"/>
    <w:rsid w:val="007E5AF8"/>
    <w:rsid w:val="00841531"/>
    <w:rsid w:val="00845355"/>
    <w:rsid w:val="00856DCF"/>
    <w:rsid w:val="00861BD9"/>
    <w:rsid w:val="00895DEC"/>
    <w:rsid w:val="008971F6"/>
    <w:rsid w:val="008A7015"/>
    <w:rsid w:val="008B0453"/>
    <w:rsid w:val="008B7778"/>
    <w:rsid w:val="008D240E"/>
    <w:rsid w:val="008E5661"/>
    <w:rsid w:val="008F2BA0"/>
    <w:rsid w:val="008F5A29"/>
    <w:rsid w:val="008F6B77"/>
    <w:rsid w:val="00900375"/>
    <w:rsid w:val="00921889"/>
    <w:rsid w:val="009356BE"/>
    <w:rsid w:val="00946DB0"/>
    <w:rsid w:val="009563CD"/>
    <w:rsid w:val="00997BED"/>
    <w:rsid w:val="009B2D13"/>
    <w:rsid w:val="009B4589"/>
    <w:rsid w:val="009B69F9"/>
    <w:rsid w:val="009C4727"/>
    <w:rsid w:val="009E24DA"/>
    <w:rsid w:val="009F40D5"/>
    <w:rsid w:val="00A14D7C"/>
    <w:rsid w:val="00A21D6E"/>
    <w:rsid w:val="00A45473"/>
    <w:rsid w:val="00A532C3"/>
    <w:rsid w:val="00A5568F"/>
    <w:rsid w:val="00A618F9"/>
    <w:rsid w:val="00A67EE7"/>
    <w:rsid w:val="00AA393A"/>
    <w:rsid w:val="00AB3E67"/>
    <w:rsid w:val="00AC7038"/>
    <w:rsid w:val="00AC765F"/>
    <w:rsid w:val="00AD1896"/>
    <w:rsid w:val="00AD42B0"/>
    <w:rsid w:val="00AE74DE"/>
    <w:rsid w:val="00B01A2C"/>
    <w:rsid w:val="00B0767B"/>
    <w:rsid w:val="00B17432"/>
    <w:rsid w:val="00B2301E"/>
    <w:rsid w:val="00B633FD"/>
    <w:rsid w:val="00B63D65"/>
    <w:rsid w:val="00B66F12"/>
    <w:rsid w:val="00BA1329"/>
    <w:rsid w:val="00BB6041"/>
    <w:rsid w:val="00BD3998"/>
    <w:rsid w:val="00BF1B5C"/>
    <w:rsid w:val="00C30180"/>
    <w:rsid w:val="00C305B6"/>
    <w:rsid w:val="00C466D4"/>
    <w:rsid w:val="00C53F2A"/>
    <w:rsid w:val="00C63C69"/>
    <w:rsid w:val="00C67AA1"/>
    <w:rsid w:val="00C72F81"/>
    <w:rsid w:val="00C7630B"/>
    <w:rsid w:val="00CC2408"/>
    <w:rsid w:val="00CC5EF5"/>
    <w:rsid w:val="00CD3559"/>
    <w:rsid w:val="00CD3830"/>
    <w:rsid w:val="00CE2171"/>
    <w:rsid w:val="00CE527F"/>
    <w:rsid w:val="00CE6B01"/>
    <w:rsid w:val="00CF588F"/>
    <w:rsid w:val="00D30AC9"/>
    <w:rsid w:val="00D3614E"/>
    <w:rsid w:val="00D56FB5"/>
    <w:rsid w:val="00D800FB"/>
    <w:rsid w:val="00D97CD0"/>
    <w:rsid w:val="00DC0181"/>
    <w:rsid w:val="00DC6DCD"/>
    <w:rsid w:val="00DF2398"/>
    <w:rsid w:val="00DF6564"/>
    <w:rsid w:val="00E02270"/>
    <w:rsid w:val="00E02497"/>
    <w:rsid w:val="00E14BC7"/>
    <w:rsid w:val="00E338CC"/>
    <w:rsid w:val="00E52736"/>
    <w:rsid w:val="00E624B3"/>
    <w:rsid w:val="00E64C18"/>
    <w:rsid w:val="00E67E1C"/>
    <w:rsid w:val="00E8204D"/>
    <w:rsid w:val="00E93438"/>
    <w:rsid w:val="00ED104D"/>
    <w:rsid w:val="00F235CC"/>
    <w:rsid w:val="00F4615C"/>
    <w:rsid w:val="00F56A33"/>
    <w:rsid w:val="00F711D1"/>
    <w:rsid w:val="00F84FE5"/>
    <w:rsid w:val="00F944B0"/>
    <w:rsid w:val="00FB00AF"/>
    <w:rsid w:val="00FB6478"/>
    <w:rsid w:val="00FC39E6"/>
    <w:rsid w:val="00FE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95D5B"/>
  <w15:docId w15:val="{A305F412-F96C-E540-8393-489D22E5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7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780"/>
    <w:rPr>
      <w:rFonts w:ascii="Calibri" w:eastAsia="Calibri" w:hAnsi="Calibri" w:cs="Calibri"/>
      <w:b/>
      <w:color w:val="000000"/>
      <w:sz w:val="36"/>
      <w:szCs w:val="36"/>
    </w:rPr>
  </w:style>
  <w:style w:type="character" w:styleId="Hyperlink">
    <w:name w:val="Hyperlink"/>
    <w:basedOn w:val="DefaultParagraphFont"/>
    <w:uiPriority w:val="99"/>
    <w:unhideWhenUsed/>
    <w:rsid w:val="003154D9"/>
    <w:rPr>
      <w:color w:val="0000FF" w:themeColor="hyperlink"/>
      <w:u w:val="single"/>
    </w:rPr>
  </w:style>
  <w:style w:type="paragraph" w:styleId="Header">
    <w:name w:val="header"/>
    <w:basedOn w:val="Normal"/>
    <w:link w:val="HeaderChar"/>
    <w:uiPriority w:val="99"/>
    <w:unhideWhenUsed/>
    <w:rsid w:val="00310B5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310B5D"/>
  </w:style>
  <w:style w:type="paragraph" w:styleId="Footer">
    <w:name w:val="footer"/>
    <w:basedOn w:val="Normal"/>
    <w:link w:val="FooterChar"/>
    <w:uiPriority w:val="99"/>
    <w:unhideWhenUsed/>
    <w:rsid w:val="00310B5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10B5D"/>
  </w:style>
  <w:style w:type="character" w:styleId="PageNumber">
    <w:name w:val="page number"/>
    <w:basedOn w:val="DefaultParagraphFont"/>
    <w:uiPriority w:val="99"/>
    <w:semiHidden/>
    <w:unhideWhenUsed/>
    <w:rsid w:val="00310B5D"/>
  </w:style>
  <w:style w:type="paragraph" w:styleId="ListParagraph">
    <w:name w:val="List Paragraph"/>
    <w:basedOn w:val="Normal"/>
    <w:uiPriority w:val="34"/>
    <w:qFormat/>
    <w:rsid w:val="001A7E55"/>
    <w:pPr>
      <w:ind w:left="720"/>
      <w:contextualSpacing/>
    </w:pPr>
  </w:style>
  <w:style w:type="character" w:styleId="UnresolvedMention">
    <w:name w:val="Unresolved Mention"/>
    <w:basedOn w:val="DefaultParagraphFont"/>
    <w:uiPriority w:val="99"/>
    <w:rsid w:val="007038EB"/>
    <w:rPr>
      <w:color w:val="808080"/>
      <w:shd w:val="clear" w:color="auto" w:fill="E6E6E6"/>
    </w:rPr>
  </w:style>
  <w:style w:type="paragraph" w:styleId="NormalWeb">
    <w:name w:val="Normal (Web)"/>
    <w:basedOn w:val="Normal"/>
    <w:uiPriority w:val="99"/>
    <w:unhideWhenUsed/>
    <w:rsid w:val="00741B27"/>
    <w:pPr>
      <w:spacing w:before="100" w:beforeAutospacing="1" w:after="100" w:afterAutospacing="1"/>
    </w:pPr>
  </w:style>
  <w:style w:type="paragraph" w:styleId="BalloonText">
    <w:name w:val="Balloon Text"/>
    <w:basedOn w:val="Normal"/>
    <w:link w:val="BalloonTextChar"/>
    <w:uiPriority w:val="99"/>
    <w:semiHidden/>
    <w:unhideWhenUsed/>
    <w:rsid w:val="00981945"/>
    <w:rPr>
      <w:sz w:val="18"/>
      <w:szCs w:val="18"/>
    </w:rPr>
  </w:style>
  <w:style w:type="character" w:customStyle="1" w:styleId="BalloonTextChar">
    <w:name w:val="Balloon Text Char"/>
    <w:basedOn w:val="DefaultParagraphFont"/>
    <w:link w:val="BalloonText"/>
    <w:uiPriority w:val="99"/>
    <w:semiHidden/>
    <w:rsid w:val="00981945"/>
    <w:rPr>
      <w:rFonts w:ascii="Times New Roman" w:hAnsi="Times New Roman" w:cs="Times New Roman"/>
      <w:sz w:val="18"/>
      <w:szCs w:val="18"/>
    </w:rPr>
  </w:style>
  <w:style w:type="character" w:customStyle="1" w:styleId="TitleChar">
    <w:name w:val="Title Char"/>
    <w:basedOn w:val="DefaultParagraphFont"/>
    <w:link w:val="Title"/>
    <w:uiPriority w:val="10"/>
    <w:rsid w:val="009A3780"/>
    <w:rPr>
      <w:rFonts w:ascii="Calibri" w:eastAsia="Calibri" w:hAnsi="Calibri" w:cs="Calibri"/>
      <w:b/>
      <w:color w:val="000000"/>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5474">
      <w:bodyDiv w:val="1"/>
      <w:marLeft w:val="0"/>
      <w:marRight w:val="0"/>
      <w:marTop w:val="0"/>
      <w:marBottom w:val="0"/>
      <w:divBdr>
        <w:top w:val="none" w:sz="0" w:space="0" w:color="auto"/>
        <w:left w:val="none" w:sz="0" w:space="0" w:color="auto"/>
        <w:bottom w:val="none" w:sz="0" w:space="0" w:color="auto"/>
        <w:right w:val="none" w:sz="0" w:space="0" w:color="auto"/>
      </w:divBdr>
    </w:div>
    <w:div w:id="1038507046">
      <w:bodyDiv w:val="1"/>
      <w:marLeft w:val="0"/>
      <w:marRight w:val="0"/>
      <w:marTop w:val="0"/>
      <w:marBottom w:val="0"/>
      <w:divBdr>
        <w:top w:val="none" w:sz="0" w:space="0" w:color="auto"/>
        <w:left w:val="none" w:sz="0" w:space="0" w:color="auto"/>
        <w:bottom w:val="none" w:sz="0" w:space="0" w:color="auto"/>
        <w:right w:val="none" w:sz="0" w:space="0" w:color="auto"/>
      </w:divBdr>
      <w:divsChild>
        <w:div w:id="656613016">
          <w:marLeft w:val="0"/>
          <w:marRight w:val="0"/>
          <w:marTop w:val="0"/>
          <w:marBottom w:val="0"/>
          <w:divBdr>
            <w:top w:val="none" w:sz="0" w:space="0" w:color="auto"/>
            <w:left w:val="none" w:sz="0" w:space="0" w:color="auto"/>
            <w:bottom w:val="none" w:sz="0" w:space="0" w:color="auto"/>
            <w:right w:val="none" w:sz="0" w:space="0" w:color="auto"/>
          </w:divBdr>
        </w:div>
        <w:div w:id="297806035">
          <w:marLeft w:val="0"/>
          <w:marRight w:val="0"/>
          <w:marTop w:val="0"/>
          <w:marBottom w:val="0"/>
          <w:divBdr>
            <w:top w:val="none" w:sz="0" w:space="0" w:color="auto"/>
            <w:left w:val="none" w:sz="0" w:space="0" w:color="auto"/>
            <w:bottom w:val="none" w:sz="0" w:space="0" w:color="auto"/>
            <w:right w:val="none" w:sz="0" w:space="0" w:color="auto"/>
          </w:divBdr>
          <w:divsChild>
            <w:div w:id="9383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1793">
      <w:bodyDiv w:val="1"/>
      <w:marLeft w:val="0"/>
      <w:marRight w:val="0"/>
      <w:marTop w:val="0"/>
      <w:marBottom w:val="0"/>
      <w:divBdr>
        <w:top w:val="none" w:sz="0" w:space="0" w:color="auto"/>
        <w:left w:val="none" w:sz="0" w:space="0" w:color="auto"/>
        <w:bottom w:val="none" w:sz="0" w:space="0" w:color="auto"/>
        <w:right w:val="none" w:sz="0" w:space="0" w:color="auto"/>
      </w:divBdr>
      <w:divsChild>
        <w:div w:id="1307007831">
          <w:marLeft w:val="0"/>
          <w:marRight w:val="0"/>
          <w:marTop w:val="0"/>
          <w:marBottom w:val="0"/>
          <w:divBdr>
            <w:top w:val="none" w:sz="0" w:space="0" w:color="auto"/>
            <w:left w:val="none" w:sz="0" w:space="0" w:color="auto"/>
            <w:bottom w:val="none" w:sz="0" w:space="0" w:color="auto"/>
            <w:right w:val="none" w:sz="0" w:space="0" w:color="auto"/>
          </w:divBdr>
        </w:div>
        <w:div w:id="591398891">
          <w:marLeft w:val="0"/>
          <w:marRight w:val="0"/>
          <w:marTop w:val="0"/>
          <w:marBottom w:val="0"/>
          <w:divBdr>
            <w:top w:val="none" w:sz="0" w:space="0" w:color="auto"/>
            <w:left w:val="none" w:sz="0" w:space="0" w:color="auto"/>
            <w:bottom w:val="none" w:sz="0" w:space="0" w:color="auto"/>
            <w:right w:val="none" w:sz="0" w:space="0" w:color="auto"/>
          </w:divBdr>
          <w:divsChild>
            <w:div w:id="11693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gEkW1Ozx3kffGBZAz5JIUjtkjQ==">AMUW2mXzTl5zIHUEYroZz9nxzyXWsLYatq+5TYsYRYfxevkDftEqvYXD/hZZzznZJ880u+HYHK4NZtmbyq7aNlqmWUq33MM631oX+mOvpftJ5hvGEUkaNnMqq6tMZqhQYdjeUPmZp8be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Barrett</dc:creator>
  <cp:lastModifiedBy>Tyler Barrett</cp:lastModifiedBy>
  <cp:revision>2</cp:revision>
  <dcterms:created xsi:type="dcterms:W3CDTF">2022-10-29T20:35:00Z</dcterms:created>
  <dcterms:modified xsi:type="dcterms:W3CDTF">2022-10-29T20:35:00Z</dcterms:modified>
</cp:coreProperties>
</file>