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rPr/>
      </w:pPr>
      <w:r w:rsidRPr="00000000" w:rsidR="00000000" w:rsidDel="00000000">
        <w:rPr>
          <w:sz w:val="48"/>
          <w:rtl w:val="0"/>
        </w:rPr>
        <w:t xml:space="preserve">Spørreskjema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Brukergruppe: Barn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generell bruk:</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Hvor ofte bruke du Salaby på skolen?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Hvor ofte får du Salaby-oppgaver i hjemmelekse?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Bruker du Salaby hjemme?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Sjekker læreren om du har gjort lekser på Salaby?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tilgjengelighet: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Er det noe som er spesielt vanskelig med Salaby-siden?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Behøves hjelp fra foresatte eller lærer?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underholdning: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Er Salaby gøy å bruke?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Hva synes du er gøy med Salaby?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Hva er ikke gøy / forvirrende?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utseende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Liker du hvordan Salaby ser ut?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Hva liker du best med utseende på Salaby?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Hva liker du minst med utseende på Salaby?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bruk: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Tror du Salaby hadde fungert på nettbrett? </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Hadde du brukt Salaby mer hvis det var på nettbrett?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 - navigasjon</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Kan du navigere deg fram til RLE for ditt klassetrinn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Gå inn på hinduismen.</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Ta finn ordet testen?</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Kan du navigere deg tilbake til start?</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Naviger deg til naturfag siden for ditt klassetrinn.</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Naviger tilbake til 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Følgespørsmål</w:t>
      </w:r>
    </w:p>
    <w:p w:rsidP="00000000" w:rsidRPr="00000000" w:rsidR="00000000" w:rsidDel="00000000" w:rsidRDefault="00000000">
      <w:r w:rsidRPr="00000000" w:rsidR="00000000" w:rsidDel="00000000">
        <w:rPr>
          <w:rtl w:val="0"/>
        </w:rPr>
        <w:t xml:space="preserve">Hvordan syntes du det var å gå fra side til side?</w:t>
      </w:r>
      <w:r w:rsidRPr="00000000" w:rsidR="00000000" w:rsidDel="00000000">
        <w:br w:type="page"/>
      </w:r>
    </w:p>
    <w:p w:rsidP="00000000" w:rsidRPr="00000000" w:rsidR="00000000" w:rsidDel="00000000" w:rsidRDefault="00000000">
      <w:pPr>
        <w:contextualSpacing w:val="0"/>
      </w:pPr>
      <w:r w:rsidRPr="00000000" w:rsidR="00000000" w:rsidDel="00000000">
        <w:rPr>
          <w:sz w:val="36"/>
          <w:rtl w:val="0"/>
        </w:rPr>
        <w:t xml:space="preserve">Brukergruppe: Lærer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generell bruk:</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Hvor ofte brukes Salaby på skolen?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Hvor ofte brukes Salaby i leksesammenheng?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Brukes det hjemme?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Er lekser på Salaby obligatoriske?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Hvordan vet du at man utfører oppgavene på Salaby?</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Er det noe funksjonalitet du savner på Salaby?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tilgjengelighet: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Er det noe som er vanskelig med å bruke Salaby? Hva?</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Vil du si du er komfortabel med å bruke Salaby? </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Hvis ja: Hvor lang tid tok det å bli komfortabel med å navigere Salaby?</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Hvis nei: Hva skal til for at du blir komfortabel med Salaby?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Hvor lang tid tok det å bli komfortabel med å navigere Salaby?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Hvor mye tid brukes på å gi elever innføring i Salaby?</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Hvor mye hjelp trenger elevene med å navigere siden?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endringer:</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Kunne noe på Salaby med fordel blitt endret? Hva?</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Si at Salaby endrer seg til en svært forskjellig, men enklere løsning. Er dette ønskelig?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Tester: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Finn frem til kristendom-siden</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Finn frem til “A School Visit”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Finn frem til Geometri</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Kan du finne kompetansemålene for RLE?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Brukergruppe: Foresatt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generell bruk:</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Hvor ofte brukes Salaby på skolen?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Hvor ofte brukes Salaby i leksesammenheng?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Brukes det hjemme?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Er lekser på Salaby obligatoriske?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Hvordan vet læreren at man utfører oppgavene på Salaby?</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Er det noe funksjonalitet du savner på Salaby?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tilgjengelighet: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Er det noe som er vanskelig med å bruke Salaby? Hva?</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Vil du si du er komfortabel med å bruke Salaby? </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Hvis ja: Hvor lang tid tok det å bli komfortabel med å navigere Salaby?</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Hvis nei: Hva skal til for at du blir komortabel med Salaby?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Spørsmål - barn: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Er barnet/barna avhengig av din hjelp for å bruke Salaby?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Opplever du at du kan hjelpe barnet/barna med å navigere Salaby?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  - navigasjon</w:t>
      </w:r>
    </w:p>
    <w:p w:rsidP="00000000" w:rsidRPr="00000000" w:rsidR="00000000" w:rsidDel="00000000" w:rsidRDefault="00000000">
      <w:pPr>
        <w:contextualSpacing w:val="0"/>
      </w:pPr>
      <w:r w:rsidRPr="00000000" w:rsidR="00000000" w:rsidDel="00000000">
        <w:rPr>
          <w:color w:val="ff0000"/>
          <w:rtl w:val="0"/>
        </w:rPr>
        <w:t xml:space="preserve">Denne testen er tilpasset moren til en syvendeklassing. Hun hadde aldri vært borti siden, så vi lagde en brukertest fremfor et intevju. Deretter stilte vi henne noen oppfølgingsspørsmål som kunne hjelpe oss med å finne svakheter, mangler og områder med forbedringspotensialet.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Kan du navigere deg fram til RLE for 7nd klassinger</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Kan du begynne på en oppgave under RLE for 7nd klassinger?</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Kan du finne kompetansemålene for RLE?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Kan du navigere deg tilbake til start?</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Naviger deg til naturfag siden for 7nd klassinger.</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Ta en test. På naturfagsiden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Naviger deg tilbake til 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Følgespørsmål</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Hvordan opplever du navigering rundt på siden?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Synes du siden svarer til forventningene du hadde for denne typen læringsportal?</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Tror du siden er ett nyttig læringshjelpemiddel for barn?</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Tror du du ville benyttet siden mer aktivt med ditt barn dersom den var tilgjengelig på mobile platformer?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Brukerintervju - mal.docx</dc:title>
</cp:coreProperties>
</file>