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NanumGothic" w:hAnsi="NanumGothic" w:eastAsia="NanumGothic"/>
          <w:b/>
          <w:color w:val="1F4E78"/>
          <w:sz w:val="44"/>
        </w:rPr>
        <w:t>Jetson 실행·ONNX/TensorRT 변환 절차서</w:t>
      </w:r>
    </w:p>
    <w:p>
      <w:pPr>
        <w:spacing w:after="160" w:line="269" w:lineRule="auto"/>
        <w:jc w:val="center"/>
      </w:pPr>
      <w:r>
        <w:rPr>
          <w:rFonts w:ascii="NanumGothic" w:hAnsi="NanumGothic" w:eastAsia="NanumGothic"/>
          <w:b/>
          <w:sz w:val="22"/>
        </w:rPr>
        <w:t>엔진 모형 조립 검사 프로젝트 | 평가 참고 산출물 4·5 | v1.0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</w:tcPr>
          <w:p>
            <w:r>
              <w:rPr>
                <w:rFonts w:ascii="NanumGothic" w:hAnsi="NanumGothic" w:eastAsia="NanumGothic"/>
                <w:b/>
                <w:sz w:val="19"/>
              </w:rPr>
              <w:t xml:space="preserve">핵심 구현 성과  </w:t>
            </w:r>
            <w:r>
              <w:rPr>
                <w:rFonts w:ascii="NanumGothic" w:hAnsi="NanumGothic" w:eastAsia="NanumGothic"/>
                <w:sz w:val="18"/>
              </w:rPr>
              <w:t>학습 모델의 PT → ONNX → TensorRT → Jetson 운영 package를 해시로 연결하고, 현재 Jetson에서 카메라·TensorRT 추론·3프레임 판정·DB·PLC·웹을 하나의 서비스로 운용했다.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검토 항목</w:t>
            </w:r>
          </w:p>
        </w:tc>
        <w:tc>
          <w:tcPr>
            <w:tcW w:type="dxa" w:w="6803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확인 결과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운영 기준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GitHub master cfaa372eece0cd6a7dc659cc316c256fb4b6af76 / 장치 release engine-integrated-32c484ac6aeb07f1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Jetson 환경</w:t>
            </w:r>
          </w:p>
        </w:tc>
        <w:tc>
          <w:tcPr>
            <w:tcW w:type="dxa" w:w="6803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Ubuntu 22.04 · L4T 36.4.7 · Python 3.10.12 · CUDA 12.6 · TensorRT 10.3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현재 검출 모델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M1 dynamic_parts_005 + M2 envelope_v007_fp16 (TensorRT plan)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변환 계보</w:t>
            </w:r>
          </w:p>
        </w:tc>
        <w:tc>
          <w:tcPr>
            <w:tcW w:type="dxa" w:w="6803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M1·M2 모두 PT → ONNX → TensorRT의 SHA-256 연결 확인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실행 정책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detector_factory에서 backend를 명시 선택하며 silent fallback을 금지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후속 검증</w:t>
            </w:r>
          </w:p>
        </w:tc>
        <w:tc>
          <w:tcPr>
            <w:tcW w:type="dxa" w:w="6803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같은 Jetson Benchmark에서 TensorRT 프로세스 RSS 관측 최대 약 49% 감소, E03 검출 성능은 PT와 근접</w:t>
            </w:r>
          </w:p>
        </w:tc>
      </w:tr>
    </w:tbl>
    <w:p>
      <w:pPr>
        <w:spacing w:after="40"/>
      </w:pP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9"/>
        </w:rPr>
        <w:t>본 문서는 “코드가 있다”는 사실보다, 어떤 코드가 어떤 계약과 모델을 읽고 실제 장치에서 어떻게 연결되는지 평가자가 추적할 수 있도록 구성했다.</w:t>
      </w: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01 현재 Jetson 운영 구조</w:t>
      </w: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9"/>
        </w:rPr>
        <w:t>운영 경로는 /home/jetson/oned_device_bench/current이며 systemd의 engine-inspector.service 하나가 전체 런타임을 감독한다. 장치별 설정과 모델은 config/·assets/, 검사 이력은 data/에 분리된다.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355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3556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361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685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주요 코드</w:t>
            </w:r>
          </w:p>
        </w:tc>
        <w:tc>
          <w:tcPr>
            <w:tcW w:type="dxa" w:w="4535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역할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서비스 진입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jetson/standalone_service.py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설정 검증, 단일 소유권 lock, 카메라/추론/PLC/웹 런타임 구성</w:t>
            </w:r>
          </w:p>
        </w:tc>
      </w:tr>
      <w:tr>
        <w:tc>
          <w:tcPr>
            <w:tcW w:type="dxa" w:w="136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검출기 선택</w:t>
            </w:r>
          </w:p>
        </w:tc>
        <w:tc>
          <w:tcPr>
            <w:tcW w:type="dxa" w:w="3685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jetson/src/vision/detector_factory.py</w:t>
            </w:r>
          </w:p>
        </w:tc>
        <w:tc>
          <w:tcPr>
            <w:tcW w:type="dxa" w:w="4535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manifest의 backend를 명시적으로 선택. TensorRT 실패를 PyTorch로 자동 대체하지 않음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엔진 전체·자세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jetson/src/vision/engine_inspector.py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M2 엔진 전체 검출 → pose 추정 → canonical rectification</w:t>
            </w:r>
          </w:p>
        </w:tc>
      </w:tr>
      <w:tr>
        <w:tc>
          <w:tcPr>
            <w:tcW w:type="dxa" w:w="136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부품 검출</w:t>
            </w:r>
          </w:p>
        </w:tc>
        <w:tc>
          <w:tcPr>
            <w:tcW w:type="dxa" w:w="3685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동일 engine_inspector + M1 detector</w:t>
            </w:r>
          </w:p>
        </w:tc>
        <w:tc>
          <w:tcPr>
            <w:tcW w:type="dxa" w:w="4535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정렬된 입력에서 필수 부품 검출 후 원본 좌표로 복원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판정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src/decision/engine_dynamic.py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3프레임을 집계해 자리별 상태와 최종 판정 생성</w:t>
            </w:r>
          </w:p>
        </w:tc>
      </w:tr>
      <w:tr>
        <w:tc>
          <w:tcPr>
            <w:tcW w:type="dxa" w:w="136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PLC 연계</w:t>
            </w:r>
          </w:p>
        </w:tc>
        <w:tc>
          <w:tcPr>
            <w:tcW w:type="dxa" w:w="3685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src/control/opener_cyclic.py / OpENer child</w:t>
            </w:r>
          </w:p>
        </w:tc>
        <w:tc>
          <w:tcPr>
            <w:tcW w:type="dxa" w:w="4535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Result 이후 Done 순서로 결과 전달</w:t>
            </w:r>
          </w:p>
        </w:tc>
      </w:tr>
      <w:tr>
        <w:tc>
          <w:tcPr>
            <w:tcW w:type="dxa" w:w="136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저장·조회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journal/history + edge_service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SQLite·원본/표시 이미지 저장, /line·/history 조회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02 Jetson 실행 코드 맵</w:t>
      </w: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평가표의 “Jetson 실행 코드”는 하나의 스크립트가 아니라 카메라·검출·판정·저장·PLC·웹의 실행 경로 전체다. 아래 파일을 중심으로 읽으면 현재 운영 흐름을 재구성할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3969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경로</w:t>
            </w:r>
          </w:p>
        </w:tc>
        <w:tc>
          <w:tcPr>
            <w:tcW w:type="dxa" w:w="5669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평가 시 확인할 내용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jetson/standalone_service.py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운영 진입점. config·line profile·PLC 계약을 검증하고 runtime 및 웹 앱을 시작</w:t>
            </w:r>
          </w:p>
        </w:tc>
      </w:tr>
      <w:tr>
        <w:tc>
          <w:tcPr>
            <w:tcW w:type="dxa" w:w="396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jetson/src/vision/detector_factory.py</w:t>
            </w:r>
          </w:p>
        </w:tc>
        <w:tc>
          <w:tcPr>
            <w:tcW w:type="dxa" w:w="566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manifest backend 검증 후 TensorRT 또는 PyTorch adapter 생성. 암묵 fallback 없음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jetson/src/vision/tensorrt_native.py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TensorRT engine I/O 검증, CUDA buffer·stream, execute_async_v3, H2D/D2H 및 동기화</w:t>
            </w:r>
          </w:p>
        </w:tc>
      </w:tr>
      <w:tr>
        <w:tc>
          <w:tcPr>
            <w:tcW w:type="dxa" w:w="396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jetson/src/vision/tensorrt_preprocess.py</w:t>
            </w:r>
          </w:p>
        </w:tc>
        <w:tc>
          <w:tcPr>
            <w:tcW w:type="dxa" w:w="566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640 정사각 letterbox, padding 114, BGR→RGB, CHW batch1, /255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jetson/src/vision/tensorrt_postprocess.py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출력 shape/dtype 검증, confidence, class-aware NMS, 원본 좌표 복원</w:t>
            </w:r>
          </w:p>
        </w:tc>
      </w:tr>
      <w:tr>
        <w:tc>
          <w:tcPr>
            <w:tcW w:type="dxa" w:w="396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jetson/src/vision/engine_inspector.py</w:t>
            </w:r>
          </w:p>
        </w:tc>
        <w:tc>
          <w:tcPr>
            <w:tcW w:type="dxa" w:w="566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M2 → pose → rectify → M1 → slot 판정과 stage timing 기록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jetson/INSTALL_OPERATING_KO.md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현재 운영본을 다른 Orin Nano에 설치·검증하는 공식 절차</w:t>
            </w:r>
          </w:p>
        </w:tc>
      </w:tr>
      <w:tr>
        <w:tc>
          <w:tcPr>
            <w:tcW w:type="dxa" w:w="396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jetson/products/*/manifest.json</w:t>
            </w:r>
          </w:p>
        </w:tc>
        <w:tc>
          <w:tcPr>
            <w:tcW w:type="dxa" w:w="566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모델 파일, SHA, 입력/출력, 전처리·후처리 계약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</w:tcPr>
          <w:p>
            <w:r>
              <w:rPr>
                <w:rFonts w:ascii="NanumGothic" w:hAnsi="NanumGothic" w:eastAsia="NanumGothic"/>
                <w:b/>
                <w:sz w:val="19"/>
              </w:rPr>
              <w:t xml:space="preserve">설계 원칙  </w:t>
            </w:r>
            <w:r>
              <w:rPr>
                <w:rFonts w:ascii="NanumGothic" w:hAnsi="NanumGothic" w:eastAsia="NanumGothic"/>
                <w:sz w:val="18"/>
              </w:rPr>
              <w:t>운영 TensorRT 경로가 실패했다고 해서 PyTorch로 조용히 대체하지 않는다. 평가자는 실제 어떤 backend가 실행됐는지 runtime metadata와 manifest로 확인할 수 있다.</w:t>
            </w:r>
          </w:p>
        </w:tc>
      </w:tr>
    </w:tbl>
    <w:p>
      <w:pPr>
        <w:spacing w:after="20"/>
      </w:pPr>
    </w:p>
    <w:p>
      <w:pPr>
        <w:pStyle w:val="Heading2"/>
        <w:spacing w:before="100" w:after="80"/>
      </w:pPr>
      <w:r>
        <w:rPr>
          <w:rFonts w:ascii="NanumGothic" w:hAnsi="NanumGothic" w:eastAsia="NanumGothic"/>
        </w:rPr>
        <w:t>서비스가 시작될 때 검증되는 것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standalone_service.py는 package·station·line_profile 경로가 장치 로컬 범위인지 확인한다.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PLC IP와 local IP, profile mode, 최소 저장공간, bounded deadline 등 현장 계약을 확인한다.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--check-only는 실제 서비스 운전 전 파일·package·설정·모델 의존성 확인에 사용한다.</w:t>
      </w: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03 모델 계보: 학습 PT에서 운영 TensorRT까지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17178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7178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041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3798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M1 부품 검출</w:t>
            </w:r>
          </w:p>
        </w:tc>
        <w:tc>
          <w:tcPr>
            <w:tcW w:type="dxa" w:w="3798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M2 엔진 전체 검출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PT SHA-256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42db183006ad2a4f61dc9c22e7a61a5b506cdacb5099004fc7c3b73b74bf5259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cf117defe782e1ae8b355e0ed13c014fc6f1538aa2dcdbe0fb6cfa54200f7755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ONNX SHA-256</w:t>
            </w:r>
          </w:p>
        </w:tc>
        <w:tc>
          <w:tcPr>
            <w:tcW w:type="dxa" w:w="379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433b16fd1e802bdf2cb0afba6bb6487a839d94b5adc286185b93fd3953b9c296</w:t>
            </w:r>
          </w:p>
        </w:tc>
        <w:tc>
          <w:tcPr>
            <w:tcW w:type="dxa" w:w="379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5cb024bb911f9357e46c12c3d2a7e4b5f19af20e5692013037c9235e0deca830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TRT plan SHA-256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743ce54b4d5c7b8a36addf3dbff50fa693ec4a509b31b476f68efc69f1bf2d6c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c82f2658ac20d06985a647c15e551c681e394451cfa1c53baed64f639bcebf83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운영 package</w:t>
            </w:r>
          </w:p>
        </w:tc>
        <w:tc>
          <w:tcPr>
            <w:tcW w:type="dxa" w:w="379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dynamic_parts_005</w:t>
            </w:r>
          </w:p>
        </w:tc>
        <w:tc>
          <w:tcPr>
            <w:tcW w:type="dxa" w:w="379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envelope_v007_fp16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입력 / 출력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[1,3,640,640] / [1,7,8400]</w:t>
            </w:r>
          </w:p>
        </w:tc>
        <w:tc>
          <w:tcPr>
            <w:tcW w:type="dxa" w:w="379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[1,3,640,640] / [1,5,8400]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</w:tcPr>
          <w:p>
            <w:r>
              <w:rPr>
                <w:rFonts w:ascii="NanumGothic" w:hAnsi="NanumGothic" w:eastAsia="NanumGothic"/>
                <w:b/>
                <w:sz w:val="19"/>
              </w:rPr>
              <w:t xml:space="preserve">중요  </w:t>
            </w:r>
            <w:r>
              <w:rPr>
                <w:rFonts w:ascii="NanumGothic" w:hAnsi="NanumGothic" w:eastAsia="NanumGothic"/>
                <w:sz w:val="18"/>
              </w:rPr>
              <w:t>위 연결은 파일명 추정이 아니라 export 기록 → build_manifest → 제품 manifest → release/Jetson 관측의 SHA-256 대조에 기반한다.</w:t>
            </w:r>
          </w:p>
        </w:tc>
      </w:tr>
    </w:tbl>
    <w:p>
      <w:pPr>
        <w:spacing w:after="20"/>
      </w:pP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GitHub의 jetson/products/README.md는 현재 두 TensorRT plan을 실제 바이너리로 포함하며, 다른 GPU/TensorRT 환경으로 옮길 경우 원본 모델에서 재빌드·재검증해야 한다고 명시한다.</w:t>
      </w: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04 기록된 ONNX·TensorRT 변환 조건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370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기록된 조건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PT → ONNX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Ultralytics YOLO.export 8.4.146, imgsz=640, batch=1, dynamic=False, half=False, nms=False, simplify=False, opset=12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ONNX → TensorRT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TensorRT 10.3 Builder API, workspace 1 GiB, optimization_level=3, max_aux_streams=0, TF32=False, precision_constraints=OBEY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M1 정밀도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FP16 + head FP32. build 기록에서 FP32 지정 레이어 77개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M2 정밀도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FP16 + backbone FP32. build 기록에서 FP32 지정 레이어 208개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I/O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TensorRT engine 입력·출력은 float32로 검증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운영 파일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새 엔진을 임의로 재빌드하지 않고 현재 제품 package의 .plan을 사용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anumGothic" w:hAnsi="NanumGothic" w:eastAsia="NanumGothic"/>
        </w:rPr>
        <w:t>변환 절차를 평가자가 보는 순서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1) 학습 best.pt의 SHA를 확인한다.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2) export 기록의 source PT SHA와 생성 ONNX SHA를 확인한다.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3) build_manifest에서 ONNX 입력과 생성 plan SHA, TensorRT 설정을 확인한다.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4) 제품 manifest의 model artifact SHA와 plan을 대조한다.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5) release.json과 실제 Jetson 관측 해시로 현재 운영 파일까지 연결한다.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</w:tcPr>
          <w:p>
            <w:r>
              <w:rPr>
                <w:rFonts w:ascii="NanumGothic" w:hAnsi="NanumGothic" w:eastAsia="NanumGothic"/>
                <w:b/>
                <w:sz w:val="19"/>
              </w:rPr>
              <w:t xml:space="preserve">표현 주의  </w:t>
            </w:r>
            <w:r>
              <w:rPr>
                <w:rFonts w:ascii="NanumGothic" w:hAnsi="NanumGothic" w:eastAsia="NanumGothic"/>
                <w:sz w:val="18"/>
              </w:rPr>
              <w:t>두 plan은 “순수 FP16”이라고 단순화하면 안 된다. 혼합 정밀도 정책이며, 파일 크기 자체도 PT보다 작다고 볼 수 없다. 이번 최적화의 뚜렷한 장점은 파일 용량이 아니라 실행 프로세스 RSS 감소였다.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05 입력 전처리 계약</w:t>
      </w: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TensorRT 경로는 입력의 의미가 달라지지 않도록 정적 640 letterbox 계약을 코드로 고정한다. tensorrt_preprocess.py의 계약을 어기면 INPUT_CONTRACT_MISMATCH로 실패한다.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381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257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운영 계약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원본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uint8 HWC BGR, 3채널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resize</w:t>
            </w:r>
          </w:p>
        </w:tc>
        <w:tc>
          <w:tcPr>
            <w:tcW w:type="dxa" w:w="725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gain=min(640/H, 640/W), 선형 보간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letterbox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640×640 중앙 배치, padding value 114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채널/형태</w:t>
            </w:r>
          </w:p>
        </w:tc>
        <w:tc>
          <w:tcPr>
            <w:tcW w:type="dxa" w:w="725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BGR→RGB, HWC→CHW, batch dimension 추가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정규화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float32 또는 선언 dtype으로 변환 후 /255</w:t>
            </w:r>
          </w:p>
        </w:tc>
      </w:tr>
      <w:tr>
        <w:tc>
          <w:tcPr>
            <w:tcW w:type="dxa" w:w="238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메모리</w:t>
            </w:r>
          </w:p>
        </w:tc>
        <w:tc>
          <w:tcPr>
            <w:tcW w:type="dxa" w:w="725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contiguous array</w:t>
            </w:r>
          </w:p>
        </w:tc>
      </w:tr>
      <w:tr>
        <w:tc>
          <w:tcPr>
            <w:tcW w:type="dxa" w:w="238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형상 기록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original_shape, resized_shape, gain, left/top/right/bottom padding을 ImageTransform에 보존</w:t>
            </w:r>
          </w:p>
        </w:tc>
      </w:tr>
    </w:tbl>
    <w:p>
      <w:pPr>
        <w:spacing w:after="40"/>
      </w:pPr>
    </w:p>
    <w:p>
      <w:pPr>
        <w:spacing w:after="0"/>
        <w:ind w:left="283" w:right="170"/>
        <w:shd w:fill="F3F5F7"/>
      </w:pPr>
      <w:r>
        <w:rPr>
          <w:rFonts w:ascii="DejaVu Sans Mono" w:hAnsi="DejaVu Sans Mono"/>
          <w:sz w:val="16"/>
        </w:rPr>
        <w:t># tensorrt_preprocess.py 핵심 계약</w:t>
      </w:r>
    </w:p>
    <w:p>
      <w:pPr>
        <w:spacing w:after="0"/>
        <w:ind w:left="283" w:right="170"/>
        <w:shd w:fill="F3F5F7"/>
      </w:pPr>
      <w:r>
        <w:rPr>
          <w:rFonts w:ascii="DejaVu Sans Mono" w:hAnsi="DejaVu Sans Mono"/>
          <w:sz w:val="16"/>
        </w:rPr>
        <w:t>gain = min(640 / height, 640 / width)</w:t>
      </w:r>
    </w:p>
    <w:p>
      <w:pPr>
        <w:spacing w:after="0"/>
        <w:ind w:left="283" w:right="170"/>
        <w:shd w:fill="F3F5F7"/>
      </w:pPr>
      <w:r>
        <w:rPr>
          <w:rFonts w:ascii="DejaVu Sans Mono" w:hAnsi="DejaVu Sans Mono"/>
          <w:sz w:val="16"/>
        </w:rPr>
        <w:t>padded = cv2.copyMakeBorder(..., value=(114,114,114))</w:t>
      </w:r>
    </w:p>
    <w:p>
      <w:pPr>
        <w:spacing w:after="0"/>
        <w:ind w:left="283" w:right="170"/>
        <w:shd w:fill="F3F5F7"/>
      </w:pPr>
      <w:r>
        <w:rPr>
          <w:rFonts w:ascii="DejaVu Sans Mono" w:hAnsi="DejaVu Sans Mono"/>
          <w:sz w:val="16"/>
        </w:rPr>
        <w:t>tensor = np.ascontiguousarray(padded[:, :, ::-1].transpose(2,0,1)[None], dtype=dtype)</w:t>
      </w:r>
    </w:p>
    <w:p>
      <w:pPr>
        <w:spacing w:after="0"/>
        <w:ind w:left="283" w:right="170"/>
        <w:shd w:fill="F3F5F7"/>
      </w:pPr>
      <w:r>
        <w:rPr>
          <w:rFonts w:ascii="DejaVu Sans Mono" w:hAnsi="DejaVu Sans Mono"/>
          <w:sz w:val="16"/>
        </w:rPr>
        <w:t>tensor /= 255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D9EAF7"/>
          </w:tcPr>
          <w:p>
            <w:r>
              <w:rPr>
                <w:rFonts w:ascii="NanumGothic" w:hAnsi="NanumGothic" w:eastAsia="NanumGothic"/>
                <w:b/>
                <w:sz w:val="19"/>
              </w:rPr>
              <w:t xml:space="preserve">왜 필요한가  </w:t>
            </w:r>
            <w:r>
              <w:rPr>
                <w:rFonts w:ascii="NanumGothic" w:hAnsi="NanumGothic" w:eastAsia="NanumGothic"/>
                <w:sz w:val="18"/>
              </w:rPr>
              <w:t>PT와 TensorRT를 비교할 때 같은 imgsz=640이라는 사실만으로 같은 입력이 되는 것은 아니다. resize·padding·채널 순서·정규화까지 같은 계약이어야 출력 차이를 변환 효과로 해석할 수 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06 출력 후처리와 좌표 복원</w:t>
      </w: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tensorrt_postprocess.py는 raw head의 출력 이름·shape·dtype·finite 여부를 검사한 뒤 confidence → class-aware NMS → 원본 좌표 복원 순서로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098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7540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검증·처리 내용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출력 계약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manifest의 tensor 이름·shape·dtype과 실제 반환값이 정확히 일치해야 함</w:t>
            </w:r>
          </w:p>
        </w:tc>
      </w:tr>
      <w:tr>
        <w:tc>
          <w:tcPr>
            <w:tcW w:type="dxa" w:w="209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confidence</w:t>
            </w:r>
          </w:p>
        </w:tc>
        <w:tc>
          <w:tcPr>
            <w:tcW w:type="dxa" w:w="754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각 후보에서 argmax class와 best score를 선택하고 선언 threshold보다 큰 후보만 사용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NMS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같은 클래스끼리 IoU 기준으로 중복 제거, max_det 300</w:t>
            </w:r>
          </w:p>
        </w:tc>
      </w:tr>
      <w:tr>
        <w:tc>
          <w:tcPr>
            <w:tcW w:type="dxa" w:w="209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좌표 복원</w:t>
            </w:r>
          </w:p>
        </w:tc>
        <w:tc>
          <w:tcPr>
            <w:tcW w:type="dxa" w:w="754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letterbox padding을 빼고 gain으로 나눈 뒤 원본 W×H 범위로 clip</w:t>
            </w:r>
          </w:p>
        </w:tc>
      </w:tr>
      <w:tr>
        <w:tc>
          <w:tcPr>
            <w:tcW w:type="dxa" w:w="209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비정상 좌표</w:t>
            </w:r>
          </w:p>
        </w:tc>
        <w:tc>
          <w:tcPr>
            <w:tcW w:type="dxa" w:w="754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복원 후 면적이 0이거나 비정상 값이면 DetectorError</w:t>
            </w:r>
          </w:p>
        </w:tc>
      </w:tr>
      <w:tr>
        <w:tc>
          <w:tcPr>
            <w:tcW w:type="dxa" w:w="209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진단 메타데이터</w:t>
            </w:r>
          </w:p>
        </w:tc>
        <w:tc>
          <w:tcPr>
            <w:tcW w:type="dxa" w:w="754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raw candidate, eligible, kept, suppressed, padding/gain, confidence/NMS threshold 저장 가능</w:t>
            </w:r>
          </w:p>
        </w:tc>
      </w:tr>
    </w:tbl>
    <w:p>
      <w:pPr>
        <w:spacing w:after="40"/>
      </w:pP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현재 운영 NMS IoU는 0.45이다. Benchmark는 PT와 TensorRT에 같은 후처리를 적용해 E03 72장 전체를 비교했다.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</w:tcPr>
          <w:p>
            <w:r>
              <w:rPr>
                <w:rFonts w:ascii="NanumGothic" w:hAnsi="NanumGothic" w:eastAsia="NanumGothic"/>
                <w:b/>
                <w:sz w:val="19"/>
              </w:rPr>
              <w:t xml:space="preserve">검출과 제품 판정의 구분  </w:t>
            </w:r>
            <w:r>
              <w:rPr>
                <w:rFonts w:ascii="NanumGothic" w:hAnsi="NanumGothic" w:eastAsia="NanumGothic"/>
                <w:sz w:val="18"/>
              </w:rPr>
              <w:t>M1/M2의 box 검출은 최종 제품 판정의 입력이다. 제품 판정에는 M2 pose, rectification, M1 부품 검출, 자리 매핑, 3프레임 집계가 추가된다.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07 Native TensorRT 실행 경로</w:t>
      </w: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NativeTensorRTExecutor는 engine의 I/O를 로드할 때 이름·개수·shape·dtype·TensorIOMode·DEVICE 위치·LINEAR format을 검증한다. 동적/잘못된 차원 또는 예상하지 않은 I/O는 실행 전에 거부한다.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814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순서</w:t>
            </w:r>
          </w:p>
        </w:tc>
        <w:tc>
          <w:tcPr>
            <w:tcW w:type="dxa" w:w="7824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실행 내용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1. Host 준비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contiguous 입력을 pinned host buffer에 복사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2. H2D</w:t>
            </w:r>
          </w:p>
        </w:tc>
        <w:tc>
          <w:tcPr>
            <w:tcW w:type="dxa" w:w="7824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CUDA non-default stream에서 device input으로 비동기 복사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3. enqueue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context.execute_async_v3(stream_handle=...) 실행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4. synchronize</w:t>
            </w:r>
          </w:p>
        </w:tc>
        <w:tc>
          <w:tcPr>
            <w:tcW w:type="dxa" w:w="7824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GPU 작업 완료를 동기화하고 완료 시점을 기록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5. D2H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output device → host 비동기 복사 후 다시 동기화</w:t>
            </w:r>
          </w:p>
        </w:tc>
      </w:tr>
      <w:tr>
        <w:tc>
          <w:tcPr>
            <w:tcW w:type="dxa" w:w="1814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6. 후처리</w:t>
            </w:r>
          </w:p>
        </w:tc>
        <w:tc>
          <w:tcPr>
            <w:tcW w:type="dxa" w:w="7824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NumPy output을 복사해 TensorRTDetector/postprocess로 전달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7. 메타데이터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7"/>
              </w:rPr>
              <w:t>engine SHA, TensorRT version, I/O, execute_count, last_timing을 JSON 가능 구조로 제공</w:t>
            </w:r>
          </w:p>
        </w:tc>
      </w:tr>
    </w:tbl>
    <w:p>
      <w:pPr>
        <w:spacing w:after="40"/>
      </w:pPr>
    </w:p>
    <w:p>
      <w:pPr>
        <w:spacing w:after="0"/>
        <w:ind w:left="283" w:right="170"/>
        <w:shd w:fill="F3F5F7"/>
      </w:pPr>
      <w:r>
        <w:rPr>
          <w:rFonts w:ascii="DejaVu Sans Mono" w:hAnsi="DejaVu Sans Mono"/>
          <w:sz w:val="16"/>
        </w:rPr>
        <w:t>execute_async_v3(stream_handle=self.stream)</w:t>
      </w:r>
    </w:p>
    <w:p>
      <w:pPr>
        <w:spacing w:after="0"/>
        <w:ind w:left="283" w:right="170"/>
        <w:shd w:fill="F3F5F7"/>
      </w:pPr>
      <w:r>
        <w:rPr>
          <w:rFonts w:ascii="DejaVu Sans Mono" w:hAnsi="DejaVu Sans Mono"/>
          <w:sz w:val="16"/>
        </w:rPr>
        <w:t>_synchronize()</w:t>
      </w:r>
    </w:p>
    <w:p>
      <w:pPr>
        <w:spacing w:after="0"/>
        <w:ind w:left="283" w:right="170"/>
        <w:shd w:fill="F3F5F7"/>
      </w:pPr>
      <w:r>
        <w:rPr>
          <w:rFonts w:ascii="DejaVu Sans Mono" w:hAnsi="DejaVu Sans Mono"/>
          <w:sz w:val="16"/>
        </w:rPr>
        <w:t>copy_async(output_host, output_device, ..., D2H)</w:t>
      </w:r>
    </w:p>
    <w:p>
      <w:pPr>
        <w:spacing w:after="0"/>
        <w:ind w:left="283" w:right="170"/>
        <w:shd w:fill="F3F5F7"/>
      </w:pPr>
      <w:r>
        <w:rPr>
          <w:rFonts w:ascii="DejaVu Sans Mono" w:hAnsi="DejaVu Sans Mono"/>
          <w:sz w:val="16"/>
        </w:rPr>
        <w:t>_synchronize()</w:t>
      </w:r>
    </w:p>
    <w:p>
      <w:pPr>
        <w:spacing w:after="0"/>
        <w:ind w:left="283" w:right="170"/>
        <w:shd w:fill="F3F5F7"/>
      </w:pPr>
      <w:r>
        <w:rPr>
          <w:rFonts w:ascii="DejaVu Sans Mono" w:hAnsi="DejaVu Sans Mono"/>
          <w:sz w:val="16"/>
        </w:rPr>
        <w:t>return {output_name: output_array.copy()}</w:t>
      </w: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코드의 last_timing은 host 관측 구간이며 순수 GPU kernel time이라고 명시하지 않는다. Benchmark도 별도 GPU kernel 단독시간을 측정하지 않았다.</w:t>
      </w: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08 M2 → Pose → M1 → 3프레임 판정</w:t>
      </w: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9"/>
        </w:rPr>
        <w:t>engine_inspector.py는 두 검출기를 독립적으로 호출하는 수준을 넘어서, 엔진 전체 검출을 부품 검출의 좌표계 정렬에 사용한다.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928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처리 단계</w:t>
            </w:r>
          </w:p>
        </w:tc>
        <w:tc>
          <w:tcPr>
            <w:tcW w:type="dxa" w:w="7710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실제 코드 동작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M2 envelope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현재 frame에서 product_envelope 검출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pose</w:t>
            </w:r>
          </w:p>
        </w:tc>
        <w:tc>
          <w:tcPr>
            <w:tcW w:type="dxa" w:w="771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유효한 product가 1개일 때 EnginePoseEstimator로 자세 추정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rectify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pose가 reliable이면 canonical image로 변환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M1 parts</w:t>
            </w:r>
          </w:p>
        </w:tc>
        <w:tc>
          <w:tcPr>
            <w:tcW w:type="dxa" w:w="771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canonical frame에서 필수 부품 검출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restore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부품 검출 좌표를 pose matrix로 원본 camera 좌표에 복원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slot decision</w:t>
            </w:r>
          </w:p>
        </w:tc>
        <w:tc>
          <w:tcPr>
            <w:tcW w:type="dxa" w:w="771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엔진 전체·부품 detections를 inspect_frame에 전달하여 자리 상태 판단</w:t>
            </w:r>
          </w:p>
        </w:tc>
      </w:tr>
      <w:tr>
        <w:tc>
          <w:tcPr>
            <w:tcW w:type="dxa" w:w="19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3-frame aggregate</w:t>
            </w:r>
          </w:p>
        </w:tc>
        <w:tc>
          <w:tcPr>
            <w:tcW w:type="dxa" w:w="771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세 프레임의 자리별 상태가 일치하는지 확인해 PASS/FAIL/REVIEW/ERROR 확정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</w:tcPr>
          <w:p>
            <w:r>
              <w:rPr>
                <w:rFonts w:ascii="NanumGothic" w:hAnsi="NanumGothic" w:eastAsia="NanumGothic"/>
                <w:b/>
                <w:sz w:val="19"/>
              </w:rPr>
              <w:t xml:space="preserve">운영 의미  </w:t>
            </w:r>
            <w:r>
              <w:rPr>
                <w:rFonts w:ascii="NanumGothic" w:hAnsi="NanumGothic" w:eastAsia="NanumGothic"/>
                <w:sz w:val="18"/>
              </w:rPr>
              <w:t>최종 PASS/FAIL은 “YOLO 한 번의 결과”가 아니다. 엔진 영역의 자세를 잡고, 정렬된 입력에서 필수 부품을 찾은 다음, 연속 세 프레임의 일관성을 확인하는 검사 파이프라인이다.</w:t>
            </w:r>
          </w:p>
        </w:tc>
      </w:tr>
    </w:tbl>
    <w:p>
      <w:pPr>
        <w:spacing w:after="20"/>
      </w:pP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engine_inspector는 product_detection_ms, pose_ms, rectification_ms, part_detection_ms, slot_decision_ms와 engine_processing_ms를 단계별 진단값으로 남길 수 있다.</w:t>
      </w: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09 현재 운영본 설치·기동 절차</w:t>
      </w: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다른 Jetson에는 개발 소스를 재조합하지 않고 portable/operating_runtime.tar.gz와 고정 release를 기준으로 설치하도록 문서화돼 있다. 기존 setup.sh/install.py의 CORE MOCK 경로와 구분한다.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041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7597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대표 명령 / 확인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1. 설치 입력 검증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python3.10 -B -X utf8 jetson/install_operating.py --verify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2. 새 장치 폴더 준비</w:t>
            </w:r>
          </w:p>
        </w:tc>
        <w:tc>
          <w:tcPr>
            <w:tcW w:type="dxa" w:w="759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install_operating.py --prepare --camera &lt;by-id&gt; --station-id &lt;id&gt;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3. Python 환경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python3.10 -m venv --system-site-packages ~/oned_device_bench/envs/app_v1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4. 운영 점검</w:t>
            </w:r>
          </w:p>
        </w:tc>
        <w:tc>
          <w:tcPr>
            <w:tcW w:type="dxa" w:w="759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check_operating.py / standalone_service.py --check-only / check_operating.py --gpu-smoke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5. 기준 등록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launch_live.py로 STOP 상태에서 기준 엔진과 검사 영역 등록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6. PLC 활성화 전 확인</w:t>
            </w:r>
          </w:p>
        </w:tc>
        <w:tc>
          <w:tcPr>
            <w:tcW w:type="dxa" w:w="759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--enable-plc --confirm-stopped --confirm-camera-setup --confirm-plc-contract</w:t>
            </w:r>
          </w:p>
        </w:tc>
      </w:tr>
      <w:tr>
        <w:tc>
          <w:tcPr>
            <w:tcW w:type="dxa" w:w="2041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7. systemd</w:t>
            </w:r>
          </w:p>
        </w:tc>
        <w:tc>
          <w:tcPr>
            <w:tcW w:type="dxa" w:w="759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engine-inspector.service 등록 후 enable --now, status/journal 확인</w:t>
            </w:r>
          </w:p>
        </w:tc>
      </w:tr>
      <w:tr>
        <w:tc>
          <w:tcPr>
            <w:tcW w:type="dxa" w:w="2041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8. 현장 수용</w:t>
            </w:r>
          </w:p>
        </w:tc>
        <w:tc>
          <w:tcPr>
            <w:tcW w:type="dxa" w:w="759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정상·알려진 결품 실물로 원본3장·판정·DB·Result/Done·실제 배출 확인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</w:tcPr>
          <w:p>
            <w:r>
              <w:rPr>
                <w:rFonts w:ascii="NanumGothic" w:hAnsi="NanumGothic" w:eastAsia="NanumGothic"/>
                <w:b/>
                <w:sz w:val="19"/>
              </w:rPr>
              <w:t xml:space="preserve">설치와 현장 검증의 구분  </w:t>
            </w:r>
            <w:r>
              <w:rPr>
                <w:rFonts w:ascii="NanumGothic" w:hAnsi="NanumGothic" w:eastAsia="NanumGothic"/>
                <w:sz w:val="18"/>
              </w:rPr>
              <w:t>파일 복사·GPU smoke가 성공해도 새 장치의 카메라 구도·PLC·정상/결품 현장 수용시험까지 완료됐다는 뜻은 아니다.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10 최적화 결과와 운영 적용 확인</w:t>
      </w: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동일 Jetson·동일 E03 72장·동일 전후처리에서 PT FP32와 운영 TensorRT를 직접 비교한 Benchmark가 별도 증빙으로 존재한다.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2324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628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M1 부품 검출</w:t>
            </w:r>
          </w:p>
        </w:tc>
        <w:tc>
          <w:tcPr>
            <w:tcW w:type="dxa" w:w="3628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M2 엔진 전체 검출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평균 지연시간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29.313 → 29.022 ms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29.480 → 30.266 ms</w:t>
            </w:r>
          </w:p>
        </w:tc>
      </w:tr>
      <w:tr>
        <w:tc>
          <w:tcPr>
            <w:tcW w:type="dxa" w:w="2324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처리량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34.06 → 34.41 image/s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33.87 → 33.00 image/s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프로세스 RSS 관측 최대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1,250.5 → 636.9 MiB (약 49.1% 감소)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1,263.8 → 649.7 MiB (약 48.6% 감소)</w:t>
            </w:r>
          </w:p>
        </w:tc>
      </w:tr>
      <w:tr>
        <w:tc>
          <w:tcPr>
            <w:tcW w:type="dxa" w:w="2324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고정 조건 TP/FP/FN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PT·TRT 모두 192/0/0</w:t>
            </w:r>
          </w:p>
        </w:tc>
        <w:tc>
          <w:tcPr>
            <w:tcW w:type="dxa" w:w="362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PT·TRT 모두 72/0/0</w:t>
            </w:r>
          </w:p>
        </w:tc>
      </w:tr>
      <w:tr>
        <w:tc>
          <w:tcPr>
            <w:tcW w:type="dxa" w:w="2324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mAP50-95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0.639911 → 0.640873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0.836717 → 0.836629</w:t>
            </w:r>
          </w:p>
        </w:tc>
      </w:tr>
    </w:tbl>
    <w:p>
      <w:pPr>
        <w:spacing w:after="40"/>
      </w:pP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8"/>
        </w:rPr>
        <w:t>속도는 M1 약 1% 감소, M2 약 2.7% 증가로 큰 가속을 확인하지 못했다. 반면 프로세스 RSS 관측 최대는 두 모델 모두 약 절반 수준으로 낮아졌다. 이 수치는 GPU 전용 메모리 절감이 아니라 라이브러리를 포함한 프로세스 RSS 관측값이다.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</w:tcPr>
          <w:p>
            <w:r>
              <w:rPr>
                <w:rFonts w:ascii="NanumGothic" w:hAnsi="NanumGothic" w:eastAsia="NanumGothic"/>
                <w:b/>
                <w:sz w:val="19"/>
              </w:rPr>
              <w:t xml:space="preserve">평가 포인트  </w:t>
            </w:r>
            <w:r>
              <w:rPr>
                <w:rFonts w:ascii="NanumGothic" w:hAnsi="NanumGothic" w:eastAsia="NanumGothic"/>
                <w:sz w:val="18"/>
              </w:rPr>
              <w:t>변환 수행 자체보다 중요한 것은 같은 모델 계통을 동일 조건에서 다시 측정하고, 속도·메모리·정확도 변화를 함께 해석했다는 점이다.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11 구현 강점과 적용 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2268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370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평가자가 확인할 수 있는 강점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모델 계보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학습 checkpoint부터 ONNX, TensorRT, 제품 package, 장치 release까지 SHA-256 연결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명시적 backend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manifest 계약에 따라 adapter를 선택하고 silent fallback 금지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고정 입출력 계약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전처리·출력 shape/dtype·NMS·좌표 복원 조건을 코드로 검사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단일 운영 supervisor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systemd 서비스 하나가 카메라·추론·PLC child·웹을 감독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복합 검사 파이프라인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M2 자세 정렬 후 M1 부품 검출, 3프레임 일관성으로 최종 판정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재현·운영 분리</w:t>
            </w:r>
          </w:p>
        </w:tc>
        <w:tc>
          <w:tcPr>
            <w:tcW w:type="dxa" w:w="7370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portable 설치, check-only, GPU smoke, 현장 기준 등록, PLC 활성화를 단계적으로 분리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정량 검증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6"/>
              </w:rPr>
              <w:t>동일 Jetson Benchmark와 실물 7건 통합시험·DB 조회 증빙을 별도 보존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anumGothic" w:hAnsi="NanumGothic" w:eastAsia="NanumGothic"/>
        </w:rPr>
        <w:t>현재 범위를 넘어서는 주장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TensorRT가 모든 조건에서 PT보다 빠르다는 주장은 하지 않는다.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Benchmark의 72장은 E03 개발 검증 자료이며 독립 final test가 아니다.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다른 Jetson에 portable 설치만 했다고 현장 수용시험까지 끝난 것으로 보지 않는다.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현재 저장소의 TensorRT plan은 생성 환경 의존성이 있으므로 다른 GPU/TensorRT 환경에서는 재빌드·재검증이 필요하다.</w:t>
      </w:r>
    </w:p>
    <w:p>
      <w:r>
        <w:br w:type="page"/>
      </w:r>
    </w:p>
    <w:p>
      <w:pPr>
        <w:pStyle w:val="Heading1"/>
        <w:spacing w:before="100" w:after="80"/>
      </w:pPr>
      <w:r>
        <w:rPr>
          <w:rFonts w:ascii="NanumGothic" w:hAnsi="NanumGothic" w:eastAsia="NanumGothic"/>
        </w:rPr>
        <w:t>부록 A 평가 근거 찾아보기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737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09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근거</w:t>
            </w:r>
          </w:p>
        </w:tc>
        <w:tc>
          <w:tcPr>
            <w:tcW w:type="dxa" w:w="4592"/>
            <w:vAlign w:val="center"/>
            <w:shd w:fill="1F4E78"/>
          </w:tcPr>
          <w:p>
            <w:r/>
            <w:r>
              <w:rPr>
                <w:rFonts w:ascii="NanumGothic" w:hAnsi="NanumGothic" w:eastAsia="NanumGothic"/>
                <w:b/>
                <w:color w:val="FFFFFF"/>
                <w:sz w:val="17"/>
              </w:rPr>
              <w:t>확인 내용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G1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GitHub master cfaa372eece0cd6a7dc659cc316c256fb4b6af76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현재 제출 기준 소스 스냅샷</w:t>
            </w:r>
          </w:p>
        </w:tc>
      </w:tr>
      <w:tr>
        <w:tc>
          <w:tcPr>
            <w:tcW w:type="dxa" w:w="73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G2</w:t>
            </w:r>
          </w:p>
        </w:tc>
        <w:tc>
          <w:tcPr>
            <w:tcW w:type="dxa" w:w="430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jetson/INSTALL_OPERATING_KO.md</w:t>
            </w:r>
          </w:p>
        </w:tc>
        <w:tc>
          <w:tcPr>
            <w:tcW w:type="dxa" w:w="4592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portable 설치, 환경, GPU smoke, 기준 등록, PLC/service 절차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G3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jetson/INTEGRATED_RUNTIME.md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단일 supervisor, OpENer, runtime·journal 운영 구조</w:t>
            </w:r>
          </w:p>
        </w:tc>
      </w:tr>
      <w:tr>
        <w:tc>
          <w:tcPr>
            <w:tcW w:type="dxa" w:w="73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G4</w:t>
            </w:r>
          </w:p>
        </w:tc>
        <w:tc>
          <w:tcPr>
            <w:tcW w:type="dxa" w:w="430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jetson/standalone_service.py</w:t>
            </w:r>
          </w:p>
        </w:tc>
        <w:tc>
          <w:tcPr>
            <w:tcW w:type="dxa" w:w="4592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서비스 진입점, 설정/PLC 계약 검증, runtime·웹 구성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G5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jetson/src/vision/detector_factory.py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TensorRT/PyTorch 명시 선택과 fallback 금지</w:t>
            </w:r>
          </w:p>
        </w:tc>
      </w:tr>
      <w:tr>
        <w:tc>
          <w:tcPr>
            <w:tcW w:type="dxa" w:w="73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G6</w:t>
            </w:r>
          </w:p>
        </w:tc>
        <w:tc>
          <w:tcPr>
            <w:tcW w:type="dxa" w:w="430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jetson/src/vision/tensorrt_{native,preprocess,postprocess}.py</w:t>
            </w:r>
          </w:p>
        </w:tc>
        <w:tc>
          <w:tcPr>
            <w:tcW w:type="dxa" w:w="4592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native TRT 실행·입력/출력 계약·NMS·좌표 복원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G7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jetson/src/vision/engine_inspector.py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M2→pose→rectify→M1→slot 판정</w:t>
            </w:r>
          </w:p>
        </w:tc>
      </w:tr>
      <w:tr>
        <w:tc>
          <w:tcPr>
            <w:tcW w:type="dxa" w:w="73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G8</w:t>
            </w:r>
          </w:p>
        </w:tc>
        <w:tc>
          <w:tcPr>
            <w:tcW w:type="dxa" w:w="430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jetson/products/README.md 및 각 manifest.json</w:t>
            </w:r>
          </w:p>
        </w:tc>
        <w:tc>
          <w:tcPr>
            <w:tcW w:type="dxa" w:w="4592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현재 운영 TensorRT plan·환경 의존성·모델 출처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B1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04_엔진모형_최적화전후_Benchmark_보고서 v1.1 + 원본 증빙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변환 설정·해시·Jetson 동일 조건 Benchmark</w:t>
            </w:r>
          </w:p>
        </w:tc>
      </w:tr>
      <w:tr>
        <w:tc>
          <w:tcPr>
            <w:tcW w:type="dxa" w:w="73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M1</w:t>
            </w:r>
          </w:p>
        </w:tc>
        <w:tc>
          <w:tcPr>
            <w:tcW w:type="dxa" w:w="430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03_엔진모형_모델_평가서 v1.1</w:t>
            </w:r>
          </w:p>
        </w:tc>
        <w:tc>
          <w:tcPr>
            <w:tcW w:type="dxa" w:w="4592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학습·개발검증 및 PT→운영 모델 연결</w:t>
            </w:r>
          </w:p>
        </w:tc>
      </w:tr>
      <w:tr>
        <w:tc>
          <w:tcPr>
            <w:tcW w:type="dxa" w:w="737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I1</w:t>
            </w:r>
          </w:p>
        </w:tc>
        <w:tc>
          <w:tcPr>
            <w:tcW w:type="dxa" w:w="4309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05_엔진모형_통합테스트_결과서 v1.0</w:t>
            </w:r>
          </w:p>
        </w:tc>
        <w:tc>
          <w:tcPr>
            <w:tcW w:type="dxa" w:w="4592"/>
            <w:vAlign w:val="center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실물 7건에서 판정·PLC·DB 연결</w:t>
            </w:r>
          </w:p>
        </w:tc>
      </w:tr>
      <w:tr>
        <w:tc>
          <w:tcPr>
            <w:tcW w:type="dxa" w:w="737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D1</w:t>
            </w:r>
          </w:p>
        </w:tc>
        <w:tc>
          <w:tcPr>
            <w:tcW w:type="dxa" w:w="4309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06_엔진모형_DB_구조와_조회방식 v1.0</w:t>
            </w:r>
          </w:p>
        </w:tc>
        <w:tc>
          <w:tcPr>
            <w:tcW w:type="dxa" w:w="4592"/>
            <w:vAlign w:val="center"/>
            <w:shd w:fill="F8FAFC"/>
          </w:tcPr>
          <w:p>
            <w:r/>
            <w:r>
              <w:rPr>
                <w:rFonts w:ascii="NanumGothic" w:hAnsi="NanumGothic" w:eastAsia="NanumGothic"/>
                <w:b w:val="0"/>
                <w:sz w:val="15"/>
              </w:rPr>
              <w:t>검사 이력 저장·조회 구조</w:t>
            </w:r>
          </w:p>
        </w:tc>
      </w:tr>
    </w:tbl>
    <w:p>
      <w:pPr>
        <w:spacing w:after="40"/>
      </w:pPr>
    </w:p>
    <w:p>
      <w:pPr>
        <w:pStyle w:val="Heading2"/>
        <w:spacing w:before="100" w:after="80"/>
      </w:pPr>
      <w:r>
        <w:rPr>
          <w:rFonts w:ascii="NanumGothic" w:hAnsi="NanumGothic" w:eastAsia="NanumGothic"/>
        </w:rPr>
        <w:t>GitHub에서 바로 확인할 경로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jetson/INSTALL_OPERATING_KO.md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jetson/INTEGRATED_RUNTIME.md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jetson/standalone_service.py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jetson/src/vision/detector_factory.py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jetson/src/vision/tensorrt_native.py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jetson/src/vision/tensorrt_preprocess.py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jetson/src/vision/tensorrt_postprocess.py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jetson/src/vision/engine_inspector.py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jetson/products/ENGINE_Z3005_5/dynamic_parts_005/manifest.json</w:t>
      </w:r>
    </w:p>
    <w:p>
      <w:pPr>
        <w:pStyle w:val="ListBullet"/>
        <w:spacing w:after="20"/>
        <w:ind w:left="170"/>
      </w:pPr>
      <w:r>
        <w:rPr>
          <w:rFonts w:ascii="NanumGothic" w:hAnsi="NanumGothic" w:eastAsia="NanumGothic"/>
          <w:sz w:val="18"/>
        </w:rPr>
        <w:t>jetson/products/ENGINE_Z3005_5/envelope_v007_fp16/manifest.json</w:t>
      </w:r>
    </w:p>
    <w:p>
      <w:pPr>
        <w:spacing w:after="60" w:line="269" w:lineRule="auto"/>
      </w:pPr>
      <w:r>
        <w:rPr>
          <w:rFonts w:ascii="NanumGothic" w:hAnsi="NanumGothic" w:eastAsia="NanumGothic"/>
          <w:b w:val="0"/>
          <w:sz w:val="17"/>
        </w:rPr>
        <w:t>문서 작성 기준: GitHub master를 2026-10-20에 다시 읽어 현재 commit을 확인하고, 앞서 보존한 모델 평가·Benchmark·통합시험 증빙과 대조했다. 이 문서 작성 과정에서 Jetson 재배포·서비스 재시작·PLC 운전·새 추론은 수행하지 않았다.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35" w:bottom="79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Gothic" w:hAnsi="NanumGothic"/>
        <w:sz w:val="15"/>
      </w:rPr>
      <w:t>Jetson 실행·최적화 절차서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/>
        <w:color w:val="5A5A5A"/>
        <w:sz w:val="15"/>
      </w:rPr>
      <w:t>ENGINE ASSEMBLY DEFECT INSPECTOR    JETSON RUNTIME / TENSORRT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