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66666"/>
          <w:sz w:val="20"/>
        </w:rPr>
        <w:t>ENGINE ASSEMBLY DEFECT INSPECTOR</w:t>
      </w:r>
    </w:p>
    <w:p>
      <w:pPr>
        <w:spacing w:before="400"/>
        <w:jc w:val="center"/>
      </w:pPr>
      <w:r>
        <w:rPr>
          <w:rFonts w:ascii="Noto Sans CJK KR" w:hAnsi="Noto Sans CJK KR"/>
          <w:b/>
          <w:color w:val="17365D"/>
          <w:sz w:val="50"/>
        </w:rPr>
        <w:t>온디바이스 AI 기반 엔진 모형 조립 검사 - 프로젝트 기획안</w:t>
      </w:r>
    </w:p>
    <w:p>
      <w:pPr>
        <w:jc w:val="center"/>
      </w:pPr>
      <w:r>
        <w:rPr>
          <w:color w:val="1F4E78"/>
          <w:sz w:val="22"/>
        </w:rPr>
        <w:t>계획 당시 목표와 현재 구현 결과를 함께 제시</w:t>
      </w:r>
    </w:p>
    <w:p>
      <w:pPr>
        <w:spacing w:before="320"/>
        <w:jc w:val="center"/>
      </w:pPr>
      <w:r>
        <w:rPr>
          <w:color w:val="666666"/>
          <w:sz w:val="18"/>
        </w:rPr>
        <w:t>평가 제출용 | 2026.10.20 기준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KR" w:hAnsi="Noto Sans CJK KR"/>
                <w:b/>
                <w:color w:val="1F4E78"/>
                <w:sz w:val="20"/>
              </w:rPr>
              <w:t>프로젝트 목표</w:t>
              <w:br/>
            </w:r>
            <w:r>
              <w:rPr>
                <w:rFonts w:ascii="Noto Sans CJK KR" w:hAnsi="Noto Sans CJK KR"/>
                <w:sz w:val="18"/>
              </w:rPr>
              <w:t>카메라 기반 부품 검사, Jetson Edge AI, PLC·컨베이어·LED 제어, SQLite 이력 조회를 하나의 검사 흐름으로 연결해 산업용 비전검사의 데이터-모델-엣지-자동화 과정을 구현한다.</w:t>
            </w:r>
          </w:p>
        </w:tc>
      </w:tr>
    </w:tbl>
    <w:p>
      <w:pPr>
        <w:pStyle w:val="Heading1"/>
      </w:pPr>
      <w:r>
        <w:t>1. 프로젝트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16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92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과정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온디바이스 AI기반 산업용 소프트웨어 개발 1기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프로젝트명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온디바이스 AI 기반 엔진 모형 조립 검사 시스템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팀장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이승훈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최종 운영 구조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PLC - 컨베이어/포토센서/LED - Jetson Orin Nano - USB 카메라 - SQLite/Web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최종 판정 범위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필수 부품 존재/결품. 오조립 분류는 참고 전용</w:t>
            </w:r>
          </w:p>
        </w:tc>
      </w:tr>
    </w:tbl>
    <w:p>
      <w:pPr>
        <w:pStyle w:val="Heading1"/>
      </w:pPr>
      <w:r>
        <w:t>2. 계획 당시 역할 분담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담당</w:t>
            </w:r>
          </w:p>
        </w:tc>
        <w:tc>
          <w:tcPr>
            <w:tcW w:type="dxa" w:w="763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계획서 기준 역할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이승훈 / Vision·AI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검사 대상과 라벨 기준 정의, 경량 객체 탐지 모델 학습·평가, 검사 규칙 구현, ONNX/TensorRT 최적화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이규헌 / Edge·Automation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Jetson·카메라 실행, 가상/실제 PLC 통신, 검사 요청·결과 연결, 컨베이어 이송·정지·복구 연동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주현규 / Data·QA·UI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촬영·라벨 검수·데이터 분할, 원본·판정·이벤트 DB 저장, 검사 화면·이력 조회, 시험·증거 정리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5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KR" w:hAnsi="Noto Sans CJK KR"/>
                <w:b/>
                <w:color w:val="1F4E78"/>
                <w:sz w:val="20"/>
              </w:rPr>
              <w:t>해석 기준</w:t>
              <w:br/>
            </w:r>
            <w:r>
              <w:rPr>
                <w:rFonts w:ascii="Noto Sans CJK KR" w:hAnsi="Noto Sans CJK KR"/>
                <w:sz w:val="18"/>
              </w:rPr>
              <w:t>위 표는 2026-09-11 프로젝트 계획서에 기록된 역할 분담이다. 실제 개인별 코드 기여량을 새로 산정한 표가 아니며, 제출 시 팀원이 합의한 최종 기여 설명과 함께 사용한다.</w:t>
            </w:r>
          </w:p>
        </w:tc>
      </w:tr>
    </w:tbl>
    <w:p>
      <w:pPr>
        <w:pStyle w:val="Heading1"/>
      </w:pPr>
      <w:r>
        <w:t>3. 추진 범위와 산출물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58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432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주요 활동</w:t>
            </w:r>
          </w:p>
        </w:tc>
        <w:tc>
          <w:tcPr>
            <w:tcW w:type="dxa" w:w="403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현재 산출물/근거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문제 정의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사용자·입력/출력·판정 기준·성공 기준 설정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01 문제정의서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데이터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실물 촬영, 라벨, train/val 분할, 품질 점검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02 데이터셋 설명서 + 전체 증빙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모델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M1 부품·M2 엔진 검출 학습, 지표·오류 분석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03 모델 평가서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최적화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PT→ONNX→TensorRT, 운영 모델 계보·해시 검증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07 Jetson/변환 절차서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Edge 성능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동일 Jetson에서 PT/TRT 속도·메모리·정확도 비교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04 Benchmark 보고서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통합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PLC 요청, 새 영상, 판정, Result/Done, LED·이송, 저장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05 통합 테스트 결과서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추적·UI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SQLite 구조, 상세/검색 조회, 검사 사진·사유 확인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06 DB 구조·조회 설명서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최종 제출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README, 결과보고서, PPT, 5분 이내 시연영상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후속 산출물</w:t>
            </w:r>
          </w:p>
        </w:tc>
      </w:tr>
    </w:tbl>
    <w:p>
      <w:pPr>
        <w:pStyle w:val="Heading1"/>
      </w:pPr>
      <w:r>
        <w:t>4. 시스템 설계 원칙</w:t>
      </w:r>
    </w:p>
    <w:p>
      <w:pPr>
        <w:pStyle w:val="ListBullet"/>
        <w:spacing w:after="40"/>
      </w:pPr>
      <w:r>
        <w:rPr>
          <w:rFonts w:ascii="Noto Sans CJK KR" w:hAnsi="Noto Sans CJK KR"/>
          <w:sz w:val="18"/>
        </w:rPr>
        <w:t>현장 판정은 Jetson에서 수행하고 노트북/브라우저는 조회·운영 화면으로 분리한다.</w:t>
      </w:r>
    </w:p>
    <w:p>
      <w:pPr>
        <w:pStyle w:val="ListBullet"/>
        <w:spacing w:after="40"/>
      </w:pPr>
      <w:r>
        <w:rPr>
          <w:rFonts w:ascii="Noto Sans CJK KR" w:hAnsi="Noto Sans CJK KR"/>
          <w:sz w:val="18"/>
        </w:rPr>
        <w:t>검출 모델의 출력과 최종 제품 PASS/FAIL을 구분하고, REVIEW/ERROR 원인을 지우지 않는다.</w:t>
      </w:r>
    </w:p>
    <w:p>
      <w:pPr>
        <w:pStyle w:val="ListBullet"/>
        <w:spacing w:after="40"/>
      </w:pPr>
      <w:r>
        <w:rPr>
          <w:rFonts w:ascii="Noto Sans CJK KR" w:hAnsi="Noto Sans CJK KR"/>
          <w:sz w:val="18"/>
        </w:rPr>
        <w:t>검사당 새 원본 3장을 확보하고 세 프레임의 자리 상태가 일치할 때 최종 결론을 확정한다.</w:t>
      </w:r>
    </w:p>
    <w:p>
      <w:pPr>
        <w:pStyle w:val="ListBullet"/>
        <w:spacing w:after="40"/>
      </w:pPr>
      <w:r>
        <w:rPr>
          <w:rFonts w:ascii="Noto Sans CJK KR" w:hAnsi="Noto Sans CJK KR"/>
          <w:sz w:val="18"/>
        </w:rPr>
        <w:t>AI 결과를 PLC Result/Done과 SQLite 검사 ID에 연결해 장치 반응과 추적성을 함께 확보한다.</w:t>
      </w:r>
    </w:p>
    <w:p>
      <w:pPr>
        <w:pStyle w:val="ListBullet"/>
        <w:spacing w:after="40"/>
      </w:pPr>
      <w:r>
        <w:rPr>
          <w:rFonts w:ascii="Noto Sans CJK KR" w:hAnsi="Noto Sans CJK KR"/>
          <w:sz w:val="18"/>
        </w:rPr>
        <w:t>모델 파일은 PT→ONNX→TensorRT→운영 release의 SHA-256을 연결해 어떤 모델을 배포했는지 확인 가능하게 한다.</w:t>
      </w:r>
    </w:p>
    <w:p>
      <w:pPr>
        <w:pStyle w:val="Heading1"/>
      </w:pPr>
      <w:r>
        <w:t>5. 계획 목표 대비 현재 달성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1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계획 목표</w:t>
            </w:r>
          </w:p>
        </w:tc>
        <w:tc>
          <w:tcPr>
            <w:tcW w:type="dxa" w:w="561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현재 확인된 결과</w:t>
            </w:r>
          </w:p>
        </w:tc>
        <w:tc>
          <w:tcPr>
            <w:tcW w:type="dxa" w:w="144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카메라 기반 부품 검사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M1 부품 검출 + M2 엔진 전체 검출, 새 원본 3프레임 기반 판정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달성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Jetson 실시간 실행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운영 release 32c4, native TensorRT 실행 경로와 systemd 서비스 구성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달성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PLC·설비 연계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실물 7건에서 Result/Done·주기 완료, LED·컨베이어 동작 운영자 관찰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달성(시험 범위 내)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DB 저장·조회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7건 COMPLETE, 원본 21장·표시 7장, 상세/검색 14/14 일치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달성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경량화·성능 비교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동일 Jetson 12회·4,320 지연 기록; RSS 약 49% 감소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달성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오조립 최종 판정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참고 분류 모델은 보유하지만 최종 PASS/FAIL에는 미반영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범위 조정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푸셔 자동 분류·배출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현재 PLC는 푸셔 없는 구성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제외</w:t>
            </w:r>
          </w:p>
        </w:tc>
      </w:tr>
    </w:tbl>
    <w:p>
      <w:pPr>
        <w:pStyle w:val="Heading1"/>
      </w:pPr>
      <w:r>
        <w:t>6. 단계별 개발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806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핵심 의사결정/결과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① 요구·검사 정의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부품 존재/결품을 최종 판정으로 고정하고, 오조립은 참고로 분리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② 데이터 구축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M1·M2가 고유 원본 216장을 공유하되 서로 다른 라벨 체계를 사용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③ 모델 학습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YOLO11n 기반 M1·M2 개발 검증 및 오류 분석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④ Edge 변환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원본 PT를 ONNX와 TensorRT plan으로 변환하고 해시 계보를 보존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⑤ 운영 통합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Jetson 서비스가 카메라·검사·PLC·DB·웹을 하나의 런타임으로 연결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⑥ 성능 검증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동일 Jetson에서 PT/TRT를 같은 E03 입력으로 비교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⑦ 실물 검증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정상 4건 PASS, 오른쪽 파이프 결품 3건 FAIL, 저장·PLC 연계 확인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⑧ 제출 정리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증빙 ZIP과 평가자용 보고서로 수행 결과를 추적 가능하게 구성</w:t>
            </w:r>
          </w:p>
        </w:tc>
      </w:tr>
    </w:tbl>
    <w:p>
      <w:pPr>
        <w:pStyle w:val="Heading1"/>
      </w:pPr>
      <w:r>
        <w:t>7. 주요 성과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763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확인 결과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데이터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고유 원본 216장, M1·M2 각각 train144 / val72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모델 개발 검증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M1 mAP50 0.995 / mAP50-95 0.66473, M2 mAP50 0.995 / mAP50-95 0.88427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Jetson Benchmark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E03 72장, 4조건×3회, 총 4,320 지연 기록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메모리 효율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TensorRT 프로세스 RSS 관측 최대: M1 49.1%, M2 48.6% 감소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실물 통합시험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7/7 사전 계획과 판정 일치, 7/7 저장·통신 완료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b/>
                <w:color w:val="1F4E78"/>
                <w:sz w:val="16"/>
              </w:rPr>
              <w:t>추적성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원본 21장 + 표시 7장, 동일 ID 상세/검색 14/14 일치</w:t>
            </w:r>
          </w:p>
        </w:tc>
      </w:tr>
    </w:tbl>
    <w:p>
      <w:pPr>
        <w:pStyle w:val="Heading1"/>
      </w:pPr>
      <w:r>
        <w:t>8. 위험요소와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위험</w:t>
            </w:r>
          </w:p>
        </w:tc>
        <w:tc>
          <w:tcPr>
            <w:tcW w:type="dxa" w:w="403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대응 전략</w:t>
            </w:r>
          </w:p>
        </w:tc>
        <w:tc>
          <w:tcPr>
            <w:tcW w:type="dxa" w:w="388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현재 적용 결과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데이터 과적합/누수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이미지·촬영 그룹·해시 기반 분리와 provenance 유지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train/val 동일 이미지 해시 중복 0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카메라/환경 불안정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새 프레임·준비 신호·오류 코드를 별도 기록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Benchmark 후 USB 재연결 복구 기록 보존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검출과 설비 판정 혼동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검출 지표·제품 판정·PLC 통신을 별도 지표로 관리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모델 평가/통합시험/Benchmark를 별도 보고서로 분리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버전 불일치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모델·release·설정 해시 연결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PT→ONNX→TRT→운영 패키지 계보 확보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근거 누락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검사 ID 중심으로 사진·판정·DB·통신 자료 연결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통합시험 7건의 원본·이벤트·조회 묶음 확보</w:t>
            </w:r>
          </w:p>
        </w:tc>
      </w:tr>
    </w:tbl>
    <w:p>
      <w:pPr>
        <w:pStyle w:val="Heading1"/>
      </w:pPr>
      <w:r>
        <w:t>9. 남은 제출 작업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15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331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남은 작업</w:t>
            </w:r>
          </w:p>
        </w:tc>
        <w:tc>
          <w:tcPr>
            <w:tcW w:type="dxa" w:w="576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목적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1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프로젝트 README 최신화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평가자가 코드·문서·실행 방법을 한 곳에서 탐색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2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최종 결과보고서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문제→데이터→모델→Edge→통합→성과를 하나로 요약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3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발표 PPT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성과와 핵심 근거를 발표 순서로 압축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4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5분 이내 시연영상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AI 판단→LED/이송→DB 이력의 실제 장비 흐름을 영상으로 연결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5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최종 제출 ZIP/외부 접근 확인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KR" w:hAnsi="Noto Sans CJK KR"/>
                <w:sz w:val="16"/>
              </w:rPr>
              <w:t>필수 파일·GitHub·노션 링크를 평가자가 열 수 있는지 점검</w:t>
            </w:r>
          </w:p>
        </w:tc>
      </w:tr>
    </w:tbl>
    <w:p>
      <w:pPr>
        <w:pStyle w:val="Heading1"/>
      </w:pPr>
      <w:r>
        <w:t>10. 평가 관점의 프로젝트 가치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KR" w:hAnsi="Noto Sans CJK KR"/>
                <w:b/>
                <w:color w:val="1F4E78"/>
                <w:sz w:val="20"/>
              </w:rPr>
              <w:t>프로젝트의 강점</w:t>
              <w:br/>
            </w:r>
            <w:r>
              <w:rPr>
                <w:rFonts w:ascii="Noto Sans CJK KR" w:hAnsi="Noto Sans CJK KR"/>
                <w:sz w:val="18"/>
              </w:rPr>
              <w:t>이 프로젝트의 핵심은 단일 YOLO 모델 시연이 아니라, 데이터 수집·라벨·학습부터 Jetson TensorRT 실행, PLC 통신, 실제 설비 동작, SQLite 이력 조회까지 산업용 검사 흐름을 연결했다는 점이다. 각 단계의 결과를 모델·설정·검사 ID와 해시로 추적할 수 있도록 증빙을 남겼다.</w:t>
            </w:r>
          </w:p>
        </w:tc>
      </w:tr>
    </w:tbl>
    <w:p>
      <w:pPr>
        <w:pStyle w:val="Heading1"/>
      </w:pPr>
      <w:r>
        <w:t>근거 자료</w:t>
      </w:r>
    </w:p>
    <w:p>
      <w:pPr>
        <w:pStyle w:val="ListBullet"/>
        <w:spacing w:after="40"/>
      </w:pPr>
      <w:r>
        <w:rPr>
          <w:rFonts w:ascii="Noto Sans CJK KR" w:hAnsi="Noto Sans CJK KR"/>
          <w:sz w:val="18"/>
        </w:rPr>
        <w:t>프로젝트계획서_팀_이승훈_최신화_사람중심.md - 2026-09-11 계획 원문</w:t>
      </w:r>
    </w:p>
    <w:p>
      <w:pPr>
        <w:pStyle w:val="ListBullet"/>
        <w:spacing w:after="40"/>
      </w:pPr>
      <w:r>
        <w:rPr>
          <w:rFonts w:ascii="Noto Sans CJK KR" w:hAnsi="Noto Sans CJK KR"/>
          <w:sz w:val="18"/>
        </w:rPr>
        <w:t>통합 프로젝트 평가표 - 평가영역 및 과정별 참고 산출물</w:t>
      </w:r>
    </w:p>
    <w:p>
      <w:pPr>
        <w:pStyle w:val="ListBullet"/>
        <w:spacing w:after="40"/>
      </w:pPr>
      <w:r>
        <w:rPr>
          <w:rFonts w:ascii="Noto Sans CJK KR" w:hAnsi="Noto Sans CJK KR"/>
          <w:sz w:val="18"/>
        </w:rPr>
        <w:t>02_엔진모형_데이터셋_설명서_v1.2</w:t>
      </w:r>
    </w:p>
    <w:p>
      <w:pPr>
        <w:pStyle w:val="ListBullet"/>
        <w:spacing w:after="40"/>
      </w:pPr>
      <w:r>
        <w:rPr>
          <w:rFonts w:ascii="Noto Sans CJK KR" w:hAnsi="Noto Sans CJK KR"/>
          <w:sz w:val="18"/>
        </w:rPr>
        <w:t>03_엔진모형_모델_평가서_v1.1</w:t>
      </w:r>
    </w:p>
    <w:p>
      <w:pPr>
        <w:pStyle w:val="ListBullet"/>
        <w:spacing w:after="40"/>
      </w:pPr>
      <w:r>
        <w:rPr>
          <w:rFonts w:ascii="Noto Sans CJK KR" w:hAnsi="Noto Sans CJK KR"/>
          <w:sz w:val="18"/>
        </w:rPr>
        <w:t>04_엔진모형_최적화전후_Benchmark_보고서_v1.1</w:t>
      </w:r>
    </w:p>
    <w:p>
      <w:pPr>
        <w:pStyle w:val="ListBullet"/>
        <w:spacing w:after="40"/>
      </w:pPr>
      <w:r>
        <w:rPr>
          <w:rFonts w:ascii="Noto Sans CJK KR" w:hAnsi="Noto Sans CJK KR"/>
          <w:sz w:val="18"/>
        </w:rPr>
        <w:t>05_엔진모형_통합테스트_결과서_v1.0</w:t>
      </w:r>
    </w:p>
    <w:p>
      <w:pPr>
        <w:pStyle w:val="ListBullet"/>
        <w:spacing w:after="40"/>
      </w:pPr>
      <w:r>
        <w:rPr>
          <w:rFonts w:ascii="Noto Sans CJK KR" w:hAnsi="Noto Sans CJK KR"/>
          <w:sz w:val="18"/>
        </w:rPr>
        <w:t>06_엔진모형_DB_구조와_조회방식_v1.0</w:t>
      </w:r>
    </w:p>
    <w:p>
      <w:pPr>
        <w:pStyle w:val="ListBullet"/>
        <w:spacing w:after="40"/>
      </w:pPr>
      <w:r>
        <w:rPr>
          <w:rFonts w:ascii="Noto Sans CJK KR" w:hAnsi="Noto Sans CJK KR"/>
          <w:sz w:val="18"/>
        </w:rPr>
        <w:t>07_엔진모형_Jetson_실행_ONNX_TensorRT_절차서_v1.0</w:t>
      </w:r>
    </w:p>
    <w:p>
      <w:pPr>
        <w:pStyle w:val="ListBullet"/>
        <w:spacing w:after="40"/>
      </w:pPr>
      <w:r>
        <w:rPr>
          <w:rFonts w:ascii="Noto Sans CJK KR" w:hAnsi="Noto Sans CJK KR"/>
          <w:sz w:val="18"/>
        </w:rPr>
        <w:t>GitHub master commit cfaa372eece0cd6a7dc659cc316c256fb4b6af76</w:t>
      </w:r>
    </w:p>
    <w:sectPr w:rsidR="00FC693F" w:rsidRPr="0006063C" w:rsidSect="00034616">
      <w:footerReference w:type="default" r:id="rId9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/>
        <w:color w:val="666666"/>
        <w:sz w:val="16"/>
      </w:rPr>
      <w:t>프로젝트 기획안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