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60" w:before="140"/>
      </w:pPr>
      <w:r>
        <w:rPr>
          <w:rFonts w:ascii="NanumGothic" w:hAnsi="NanumGothic" w:eastAsia="NanumGothic" w:cs="NanumGothic"/>
          <w:b w:val="0"/>
          <w:color w:val="286D73"/>
          <w:sz w:val="18"/>
          <w:lang w:val="ko-KR" w:eastAsia="ko-KR"/>
        </w:rPr>
        <w:t>평가 제출용  |  자료 기준 2026.10.20  |  문서 v1.1</w:t>
      </w:r>
    </w:p>
    <w:p>
      <w:pPr>
        <w:pStyle w:val="Title"/>
        <w:spacing w:after="240" w:before="0"/>
      </w:pPr>
      <w:r>
        <w:rPr>
          <w:rFonts w:ascii="NanumGothic" w:hAnsi="NanumGothic" w:eastAsia="NanumGothic" w:cs="NanumGothic"/>
          <w:b/>
          <w:color w:val="193B56"/>
          <w:sz w:val="46"/>
          <w:lang w:val="ko-KR" w:eastAsia="ko-KR"/>
        </w:rPr>
        <w:t>Jetson 실행·ONNX/TensorRT</w:t>
        <w:br/>
        <w:t>변환 절차서</w:t>
      </w:r>
    </w:p>
    <w:p>
      <w:pPr>
        <w:spacing w:after="320" w:before="0"/>
      </w:pPr>
      <w:r>
        <w:rPr>
          <w:rFonts w:ascii="NanumGothic" w:hAnsi="NanumGothic" w:eastAsia="NanumGothic" w:cs="NanumGothic"/>
          <w:b w:val="0"/>
          <w:color w:val="52616B"/>
          <w:sz w:val="22"/>
          <w:lang w:val="ko-KR" w:eastAsia="ko-KR"/>
        </w:rPr>
        <w:t>엔진 모형 조립 검사 프로젝트 · 실행 코드와 변환 모델의 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5"/>
            <w:tcMar>
              <w:top w:w="120" w:type="dxa"/>
              <w:bottom w:w="120" w:type="dxa"/>
              <w:left w:w="150" w:type="dxa"/>
              <w:right w:w="150" w:type="dxa"/>
            </w:tcMar>
            <w:shd w:fill="EDF5F3"/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</w:tcPr>
          <w:p>
            <w:pPr>
              <w:spacing w:line="288" w:lineRule="auto" w:after="0"/>
            </w:pPr>
            <w:r>
              <w:rPr>
                <w:rFonts w:ascii="NanumGothic" w:hAnsi="NanumGothic" w:eastAsia="NanumGothic" w:cs="NanumGothic"/>
                <w:b/>
                <w:color w:val="286D73"/>
                <w:sz w:val="20"/>
                <w:lang w:val="ko-KR" w:eastAsia="ko-KR"/>
              </w:rPr>
              <w:t>핵심 구현 성과</w:t>
              <w:br/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학습 PT → ONNX → TensorRT → Jetson 운영 패키지를 해시로 연결했다. 카메라·검출·3프레임 판정·결과 저장·PLC 응답·웹 조회를 하나의 서비스로 구성하고, 저장 완료를 확인한 뒤 PLC 결과를 전달한다.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710"/>
      </w:tblGrid>
      <w:tr>
        <w:trPr>
          <w:tblHeader/>
          <w:cantSplit/>
        </w:trPr>
        <w:tc>
          <w:tcPr>
            <w:tcW w:type="dxa" w:w="2154"/>
            <w:tcMar>
              <w:top w:w="90" w:type="dxa"/>
              <w:bottom w:w="90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  <w:lang w:val="ko-KR" w:eastAsia="ko-KR"/>
              </w:rPr>
              <w:t>확인 항목</w:t>
            </w:r>
          </w:p>
        </w:tc>
        <w:tc>
          <w:tcPr>
            <w:tcW w:type="dxa" w:w="7710"/>
            <w:tcMar>
              <w:top w:w="90" w:type="dxa"/>
              <w:bottom w:w="90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  <w:lang w:val="ko-KR" w:eastAsia="ko-KR"/>
              </w:rPr>
              <w:t>문서의 기준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평가 근거 소스</w:t>
            </w:r>
          </w:p>
        </w:tc>
        <w:tc>
          <w:tcPr>
            <w:tcW w:type="dxa" w:w="771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cfaa372eece0cd6a7dc659cc316c256fb4b6af76</w:t>
              <w:br/>
              <w:t>Engine_Assembly_Defect_Inspector의 기존 확인 코드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기준 운영 릴리스</w:t>
            </w:r>
          </w:p>
        </w:tc>
        <w:tc>
          <w:tcPr>
            <w:tcW w:type="dxa" w:w="771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engine-integrated-32c484ac6aeb07f1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실물 7회 시험 실행본</w:t>
            </w:r>
          </w:p>
        </w:tc>
        <w:tc>
          <w:tcPr>
            <w:tcW w:type="dxa" w:w="771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engine-integrated-4c4b935f8ab0404a</w:t>
              <w:br/>
              <w:t>후속 32c4의 UI 변경 기록과 구분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관측 Jetson 환경</w:t>
            </w:r>
          </w:p>
        </w:tc>
        <w:tc>
          <w:tcPr>
            <w:tcW w:type="dxa" w:w="771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Ubuntu 22.04 · L4T 36.4.7 · Python 3.10.12</w:t>
              <w:br/>
              <w:t>CUDA 12.6 · TensorRT 10.3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운영 검출 모델</w:t>
            </w:r>
          </w:p>
        </w:tc>
        <w:tc>
          <w:tcPr>
            <w:tcW w:type="dxa" w:w="771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M1 dynamic_parts_005 / M2 envelope_v007_fp16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대표 최적화 성과</w:t>
            </w:r>
          </w:p>
        </w:tc>
        <w:tc>
          <w:tcPr>
            <w:tcW w:type="dxa" w:w="771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TensorRT 프로세스 RSS 관측 최대 M1 49.1%, M2 48.6% 감소</w:t>
            </w:r>
          </w:p>
        </w:tc>
      </w:tr>
    </w:tbl>
    <w:p>
      <w:pPr>
        <w:spacing w:after="40" w:before="0"/>
      </w:pPr>
    </w:p>
    <w:p>
      <w:pPr>
        <w:spacing w:after="140" w:before="0"/>
      </w:pPr>
      <w:r>
        <w:rPr>
          <w:rFonts w:ascii="NanumGothic" w:hAnsi="NanumGothic" w:eastAsia="NanumGothic" w:cs="NanumGothic"/>
          <w:b w:val="0"/>
          <w:sz w:val="20"/>
          <w:lang w:val="ko-KR" w:eastAsia="ko-KR"/>
        </w:rPr>
        <w:t>이 문서는 실행 코드·모델 계약·저장 및 PLC 전달 순서를 설명한다. 표의 기준 커밋은 평가 근거 소스이며, README 변경 커밋이나 장치 릴리스 ID와 같은 값이 아니다.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3"/>
        <w:gridCol w:w="2381"/>
      </w:tblGrid>
      <w:tr>
        <w:trPr>
          <w:tblHeader/>
          <w:cantSplit/>
        </w:trPr>
        <w:tc>
          <w:tcPr>
            <w:tcW w:type="dxa" w:w="7483"/>
            <w:tcMar>
              <w:top w:w="90" w:type="dxa"/>
              <w:bottom w:w="90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  <w:lang w:val="ko-KR" w:eastAsia="ko-KR"/>
              </w:rPr>
              <w:t>바로 확인할 내용</w:t>
            </w:r>
          </w:p>
        </w:tc>
        <w:tc>
          <w:tcPr>
            <w:tcW w:type="dxa" w:w="2381"/>
            <w:tcMar>
              <w:top w:w="90" w:type="dxa"/>
              <w:bottom w:w="90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  <w:lang w:val="ko-KR" w:eastAsia="ko-KR"/>
              </w:rPr>
              <w:t>절 / 쪽</w:t>
            </w:r>
          </w:p>
        </w:tc>
      </w:tr>
      <w:tr>
        <w:trPr>
          <w:cantSplit/>
        </w:trPr>
        <w:tc>
          <w:tcPr>
            <w:tcW w:type="dxa" w:w="7483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운영 흐름과 코드 맵</w:t>
            </w:r>
          </w:p>
        </w:tc>
        <w:tc>
          <w:tcPr>
            <w:tcW w:type="dxa" w:w="2381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01–02절 · 2–3쪽</w:t>
            </w:r>
          </w:p>
        </w:tc>
      </w:tr>
      <w:tr>
        <w:trPr>
          <w:cantSplit/>
        </w:trPr>
        <w:tc>
          <w:tcPr>
            <w:tcW w:type="dxa" w:w="7483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모델 계보·변환·입출력·실행</w:t>
            </w:r>
          </w:p>
        </w:tc>
        <w:tc>
          <w:tcPr>
            <w:tcW w:type="dxa" w:w="2381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03–08절 · 4–9쪽</w:t>
            </w:r>
          </w:p>
        </w:tc>
      </w:tr>
      <w:tr>
        <w:trPr>
          <w:cantSplit/>
        </w:trPr>
        <w:tc>
          <w:tcPr>
            <w:tcW w:type="dxa" w:w="7483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설치·측정 결과·적용 범위</w:t>
            </w:r>
          </w:p>
        </w:tc>
        <w:tc>
          <w:tcPr>
            <w:tcW w:type="dxa" w:w="2381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09–11절 · 10–12쪽</w:t>
            </w:r>
          </w:p>
        </w:tc>
      </w:tr>
      <w:tr>
        <w:trPr>
          <w:cantSplit/>
        </w:trPr>
        <w:tc>
          <w:tcPr>
            <w:tcW w:type="dxa" w:w="7483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실행 소스·세부 보고서 링크</w:t>
            </w:r>
          </w:p>
        </w:tc>
        <w:tc>
          <w:tcPr>
            <w:tcW w:type="dxa" w:w="2381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부록 A–B · 13–14쪽</w:t>
            </w:r>
          </w:p>
        </w:tc>
      </w:tr>
    </w:tbl>
    <w:p>
      <w:pPr>
        <w:spacing w:after="40" w:before="0"/>
      </w:pPr>
    </w:p>
    <w:p>
      <w:pPr>
        <w:spacing w:after="60" w:before="120"/>
      </w:pPr>
      <w:r>
        <w:rPr>
          <w:rFonts w:ascii="NanumGothic" w:hAnsi="NanumGothic" w:eastAsia="NanumGothic" w:cs="NanumGothic"/>
          <w:b w:val="0"/>
          <w:color w:val="52616B"/>
          <w:sz w:val="16"/>
          <w:lang w:val="ko-KR" w:eastAsia="ko-KR"/>
        </w:rPr>
        <w:t>근거: [G1–G9] 평가 근거 소스, [R03–R06] 기존 모델·Benchmark·통합시험·DB 보고서.</w:t>
      </w:r>
    </w:p>
    <w:p>
      <w:r>
        <w:br w:type="page"/>
      </w:r>
    </w:p>
    <w:p>
      <w:pPr>
        <w:pStyle w:val="Heading1"/>
      </w:pPr>
      <w:r>
        <w:t>01  현재 Jetson 운영 구조</w:t>
      </w:r>
    </w:p>
    <w:p>
      <w:pPr>
        <w:spacing w:after="140" w:before="0"/>
      </w:pPr>
      <w:r>
        <w:rPr>
          <w:rFonts w:ascii="NanumGothic" w:hAnsi="NanumGothic" w:eastAsia="NanumGothic" w:cs="NanumGothic"/>
          <w:b w:val="0"/>
          <w:sz w:val="20"/>
          <w:lang w:val="ko-KR" w:eastAsia="ko-KR"/>
        </w:rPr>
        <w:t>운영 경로는 /home/jetson/oned_device_bench/current이다. engine-inspector.service가 통합 런타임을 감독하고, 장치 설정은 config/, 모델은 assets/, 검사 이력은 data/에 분리한다.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5"/>
            <w:tcMar>
              <w:top w:w="85" w:type="dxa"/>
              <w:bottom w:w="85" w:type="dxa"/>
              <w:left w:w="120" w:type="dxa"/>
              <w:right w:w="12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</w:r>
            <w:r>
              <w:rPr>
                <w:rFonts w:ascii="NanumGothic" w:hAnsi="NanumGothic" w:eastAsia="NanumGothic" w:cs="NanumGothic"/>
                <w:b/>
                <w:color w:val="193B56"/>
                <w:sz w:val="20"/>
                <w:lang w:val="ko-KR" w:eastAsia="ko-KR"/>
              </w:rPr>
              <w:t xml:space="preserve">검사 입력  |  </w:t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PLC의 유효 검사 요청 + USB 카메라의 새 프레임</w:t>
            </w:r>
          </w:p>
        </w:tc>
      </w:tr>
      <w:tr>
        <w:tc>
          <w:tcPr>
            <w:tcW w:type="dxa" w:w="9865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4" w:color="C8D4DC"/>
              <w:left w:val="nil" w:sz="4" w:color="C8D4DC"/>
              <w:bottom w:val="nil" w:sz="4" w:color="C8D4DC"/>
              <w:right w:val="nil" w:sz="4" w:color="C8D4DC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sz w:val="22"/>
                <w:lang w:val="ko-KR" w:eastAsia="ko-KR"/>
              </w:rPr>
              <w:t>↓</w:t>
            </w:r>
          </w:p>
        </w:tc>
      </w:tr>
      <w:tr>
        <w:trPr>
          <w:cantSplit/>
        </w:trPr>
        <w:tc>
          <w:tcPr>
            <w:tcW w:type="dxa" w:w="9865"/>
            <w:tcMar>
              <w:top w:w="85" w:type="dxa"/>
              <w:bottom w:w="85" w:type="dxa"/>
              <w:left w:w="120" w:type="dxa"/>
              <w:right w:w="12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</w:r>
            <w:r>
              <w:rPr>
                <w:rFonts w:ascii="NanumGothic" w:hAnsi="NanumGothic" w:eastAsia="NanumGothic" w:cs="NanumGothic"/>
                <w:b/>
                <w:color w:val="193B56"/>
                <w:sz w:val="20"/>
                <w:lang w:val="ko-KR" w:eastAsia="ko-KR"/>
              </w:rPr>
              <w:t xml:space="preserve">영상 처리  |  </w:t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M2 엔진 전체 검출 → 자세 정렬 → M1 필수 부품 검출</w:t>
            </w:r>
          </w:p>
        </w:tc>
      </w:tr>
      <w:tr>
        <w:tc>
          <w:tcPr>
            <w:tcW w:type="dxa" w:w="9865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4" w:color="C8D4DC"/>
              <w:left w:val="nil" w:sz="4" w:color="C8D4DC"/>
              <w:bottom w:val="nil" w:sz="4" w:color="C8D4DC"/>
              <w:right w:val="nil" w:sz="4" w:color="C8D4DC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sz w:val="22"/>
                <w:lang w:val="ko-KR" w:eastAsia="ko-KR"/>
              </w:rPr>
              <w:t>↓</w:t>
            </w:r>
          </w:p>
        </w:tc>
      </w:tr>
      <w:tr>
        <w:trPr>
          <w:cantSplit/>
        </w:trPr>
        <w:tc>
          <w:tcPr>
            <w:tcW w:type="dxa" w:w="9865"/>
            <w:tcMar>
              <w:top w:w="85" w:type="dxa"/>
              <w:bottom w:w="85" w:type="dxa"/>
              <w:left w:w="120" w:type="dxa"/>
              <w:right w:w="12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</w:r>
            <w:r>
              <w:rPr>
                <w:rFonts w:ascii="NanumGothic" w:hAnsi="NanumGothic" w:eastAsia="NanumGothic" w:cs="NanumGothic"/>
                <w:b/>
                <w:color w:val="193B56"/>
                <w:sz w:val="20"/>
                <w:lang w:val="ko-KR" w:eastAsia="ko-KR"/>
              </w:rPr>
              <w:t xml:space="preserve">기본 검사  |  </w:t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3프레임 자리 상태 집계 → 기본 판정·원본 저장</w:t>
            </w:r>
          </w:p>
        </w:tc>
      </w:tr>
      <w:tr>
        <w:tc>
          <w:tcPr>
            <w:tcW w:type="dxa" w:w="9865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4" w:color="C8D4DC"/>
              <w:left w:val="nil" w:sz="4" w:color="C8D4DC"/>
              <w:bottom w:val="nil" w:sz="4" w:color="C8D4DC"/>
              <w:right w:val="nil" w:sz="4" w:color="C8D4DC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sz w:val="22"/>
                <w:lang w:val="ko-KR" w:eastAsia="ko-KR"/>
              </w:rPr>
              <w:t>↓</w:t>
            </w:r>
          </w:p>
        </w:tc>
      </w:tr>
      <w:tr>
        <w:trPr>
          <w:cantSplit/>
        </w:trPr>
        <w:tc>
          <w:tcPr>
            <w:tcW w:type="dxa" w:w="9865"/>
            <w:tcMar>
              <w:top w:w="85" w:type="dxa"/>
              <w:bottom w:w="85" w:type="dxa"/>
              <w:left w:w="120" w:type="dxa"/>
              <w:right w:w="12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</w:r>
            <w:r>
              <w:rPr>
                <w:rFonts w:ascii="NanumGothic" w:hAnsi="NanumGothic" w:eastAsia="NanumGothic" w:cs="NanumGothic"/>
                <w:b/>
                <w:color w:val="193B56"/>
                <w:sz w:val="20"/>
                <w:lang w:val="ko-KR" w:eastAsia="ko-KR"/>
              </w:rPr>
              <w:t xml:space="preserve">통합 결과  |  </w:t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오조립 참고 처리 → 통합 최종판정 저장</w:t>
            </w:r>
          </w:p>
        </w:tc>
      </w:tr>
      <w:tr>
        <w:tc>
          <w:tcPr>
            <w:tcW w:type="dxa" w:w="9865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4" w:color="C8D4DC"/>
              <w:left w:val="nil" w:sz="4" w:color="C8D4DC"/>
              <w:bottom w:val="nil" w:sz="4" w:color="C8D4DC"/>
              <w:right w:val="nil" w:sz="4" w:color="C8D4DC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sz w:val="22"/>
                <w:lang w:val="ko-KR" w:eastAsia="ko-KR"/>
              </w:rPr>
              <w:t>↓</w:t>
            </w:r>
          </w:p>
        </w:tc>
      </w:tr>
      <w:tr>
        <w:trPr>
          <w:cantSplit/>
        </w:trPr>
        <w:tc>
          <w:tcPr>
            <w:tcW w:type="dxa" w:w="9865"/>
            <w:tcMar>
              <w:top w:w="85" w:type="dxa"/>
              <w:bottom w:w="85" w:type="dxa"/>
              <w:left w:w="120" w:type="dxa"/>
              <w:right w:w="12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EDF5F3"/>
            <w:vAlign w:val="center"/>
          </w:tcPr>
          <w:p>
            <w:pPr>
              <w:keepLines/>
              <w:spacing w:line="283" w:lineRule="auto" w:before="0" w:after="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</w:r>
            <w:r>
              <w:rPr>
                <w:rFonts w:ascii="NanumGothic" w:hAnsi="NanumGothic" w:eastAsia="NanumGothic" w:cs="NanumGothic"/>
                <w:b/>
                <w:color w:val="286D73"/>
                <w:sz w:val="20"/>
                <w:lang w:val="ko-KR" w:eastAsia="ko-KR"/>
              </w:rPr>
              <w:t xml:space="preserve">게시 조건 확인  |  </w:t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동일 요청 문맥 + 저장 성공 + 최종 저장 완료 응답 확인</w:t>
            </w:r>
          </w:p>
        </w:tc>
      </w:tr>
      <w:tr>
        <w:tc>
          <w:tcPr>
            <w:tcW w:type="dxa" w:w="9865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 w:sz="4" w:color="C8D4DC"/>
              <w:left w:val="nil" w:sz="4" w:color="C8D4DC"/>
              <w:bottom w:val="nil" w:sz="4" w:color="C8D4DC"/>
              <w:right w:val="nil" w:sz="4" w:color="C8D4DC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sz w:val="22"/>
                <w:lang w:val="ko-KR" w:eastAsia="ko-KR"/>
              </w:rPr>
              <w:t>↓</w:t>
            </w:r>
          </w:p>
        </w:tc>
      </w:tr>
      <w:tr>
        <w:trPr>
          <w:cantSplit/>
        </w:trPr>
        <w:tc>
          <w:tcPr>
            <w:tcW w:type="dxa" w:w="9865"/>
            <w:tcMar>
              <w:top w:w="85" w:type="dxa"/>
              <w:bottom w:w="85" w:type="dxa"/>
              <w:left w:w="120" w:type="dxa"/>
              <w:right w:w="12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</w:r>
            <w:r>
              <w:rPr>
                <w:rFonts w:ascii="NanumGothic" w:hAnsi="NanumGothic" w:eastAsia="NanumGothic" w:cs="NanumGothic"/>
                <w:b/>
                <w:color w:val="193B56"/>
                <w:sz w:val="20"/>
                <w:lang w:val="ko-KR" w:eastAsia="ko-KR"/>
              </w:rPr>
              <w:t xml:space="preserve">PLC 전달  |  </w:t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Result → Done → 요청 해제 관측</w:t>
            </w:r>
          </w:p>
        </w:tc>
      </w:tr>
    </w:tbl>
    <w:p>
      <w:pPr>
        <w:spacing w:after="140" w:before="140"/>
      </w:pPr>
      <w:r>
        <w:rPr>
          <w:rFonts w:ascii="NanumGothic" w:hAnsi="NanumGothic" w:eastAsia="NanumGothic" w:cs="NanumGothic"/>
          <w:b w:val="0"/>
          <w:color w:val="52616B"/>
          <w:sz w:val="17"/>
          <w:lang w:val="ko-KR" w:eastAsia="ko-KR"/>
        </w:rPr>
        <w:t>그림 1. 유효 요청의 처리 경로. 기본·통합 결과의 저장 완료를 확인한 뒤 PLC로 전달한다.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710"/>
      </w:tblGrid>
      <w:tr>
        <w:trPr>
          <w:tblHeader/>
          <w:cantSplit/>
        </w:trPr>
        <w:tc>
          <w:tcPr>
            <w:tcW w:type="dxa" w:w="2154"/>
            <w:tcMar>
              <w:top w:w="90" w:type="dxa"/>
              <w:bottom w:w="90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  <w:lang w:val="ko-KR" w:eastAsia="ko-KR"/>
              </w:rPr>
              <w:t>연결 대상</w:t>
            </w:r>
          </w:p>
        </w:tc>
        <w:tc>
          <w:tcPr>
            <w:tcW w:type="dxa" w:w="7710"/>
            <w:tcMar>
              <w:top w:w="90" w:type="dxa"/>
              <w:bottom w:w="90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  <w:lang w:val="ko-KR" w:eastAsia="ko-KR"/>
              </w:rPr>
              <w:t>역할과 읽는 기준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웹 /line·/history</w:t>
            </w:r>
          </w:p>
        </w:tc>
        <w:tc>
          <w:tcPr>
            <w:tcW w:type="dxa" w:w="771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저장된 SQLite·원본·결과를 기준으로 이력 조회가 분기된다.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PLC·LED·컨베이어</w:t>
            </w:r>
          </w:p>
        </w:tc>
        <w:tc>
          <w:tcPr>
            <w:tcW w:type="dxa" w:w="771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PLC가 전달된 Result/Done을 운전 로직과 연결한다. 통신 관측과 실제 장치 동작 관찰은 별도 근거다.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기본·참고 판정</w:t>
            </w:r>
          </w:p>
        </w:tc>
        <w:tc>
          <w:tcPr>
            <w:tcW w:type="dxa" w:w="771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기본 부품 존재·결품이 최종 판정을 결정한다. 오조립 참고 결과는 별도 기록하며 최종 PASS/FAIL을 바꾸지 않는다.</w:t>
            </w:r>
          </w:p>
        </w:tc>
      </w:tr>
    </w:tbl>
    <w:p>
      <w:pPr>
        <w:spacing w:after="40" w:before="0"/>
      </w:pPr>
    </w:p>
    <w:p>
      <w:pPr>
        <w:spacing w:after="60" w:before="120"/>
      </w:pPr>
      <w:r>
        <w:rPr>
          <w:rFonts w:ascii="NanumGothic" w:hAnsi="NanumGothic" w:eastAsia="NanumGothic" w:cs="NanumGothic"/>
          <w:b w:val="0"/>
          <w:color w:val="52616B"/>
          <w:sz w:val="16"/>
          <w:lang w:val="ko-KR" w:eastAsia="ko-KR"/>
        </w:rPr>
        <w:t>근거: [G3, G4, G7, G9], [R05] 3·8쪽, [R06] 5쪽: 검사·저장·PLC 게시 순서.</w:t>
      </w:r>
    </w:p>
    <w:p>
      <w:r>
        <w:br w:type="page"/>
      </w:r>
    </w:p>
    <w:p>
      <w:pPr>
        <w:pStyle w:val="Heading1"/>
      </w:pPr>
      <w:r>
        <w:t>02  Jetson 실행 코드 맵</w:t>
      </w:r>
    </w:p>
    <w:p>
      <w:pPr>
        <w:spacing w:after="140" w:before="0"/>
      </w:pPr>
      <w:r>
        <w:rPr>
          <w:rFonts w:ascii="NanumGothic" w:hAnsi="NanumGothic" w:eastAsia="NanumGothic" w:cs="NanumGothic"/>
          <w:b w:val="0"/>
          <w:sz w:val="20"/>
          <w:lang w:val="ko-KR" w:eastAsia="ko-KR"/>
        </w:rPr>
        <w:t>“Jetson 실행 코드”는 카메라·검출·판정·저장·PLC·웹의 실행 경로 전체다. 아래 경로는 코드 저장소 루트 기준이며, 부록 A의 고정 커밋 링크로 연결한다.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5443"/>
      </w:tblGrid>
      <w:tr>
        <w:trPr>
          <w:tblHeader/>
          <w:cantSplit/>
        </w:trPr>
        <w:tc>
          <w:tcPr>
            <w:tcW w:type="dxa" w:w="4422"/>
            <w:tcMar>
              <w:top w:w="105" w:type="dxa"/>
              <w:bottom w:w="105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  <w:lang w:val="ko-KR" w:eastAsia="ko-KR"/>
              </w:rPr>
              <w:t>실행 소스 / 문서</w:t>
            </w:r>
          </w:p>
        </w:tc>
        <w:tc>
          <w:tcPr>
            <w:tcW w:type="dxa" w:w="5443"/>
            <w:tcMar>
              <w:top w:w="105" w:type="dxa"/>
              <w:bottom w:w="105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  <w:lang w:val="ko-KR" w:eastAsia="ko-KR"/>
              </w:rPr>
              <w:t>확인할 내용</w:t>
            </w:r>
          </w:p>
        </w:tc>
      </w:tr>
      <w:tr>
        <w:trPr>
          <w:cantSplit/>
        </w:trPr>
        <w:tc>
          <w:tcPr>
            <w:tcW w:type="dxa" w:w="4422"/>
            <w:tcMar>
              <w:top w:w="105" w:type="dxa"/>
              <w:bottom w:w="10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jetson/standalone_service.py</w:t>
            </w:r>
          </w:p>
        </w:tc>
        <w:tc>
          <w:tcPr>
            <w:tcW w:type="dxa" w:w="5443"/>
            <w:tcMar>
              <w:top w:w="105" w:type="dxa"/>
              <w:bottom w:w="10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운영 진입점. config·line profile·PLC 계약을 검증하고 runtime 및 웹 앱을 시작</w:t>
            </w:r>
          </w:p>
        </w:tc>
      </w:tr>
      <w:tr>
        <w:trPr>
          <w:cantSplit/>
        </w:trPr>
        <w:tc>
          <w:tcPr>
            <w:tcW w:type="dxa" w:w="4422"/>
            <w:tcMar>
              <w:top w:w="105" w:type="dxa"/>
              <w:bottom w:w="10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jetson/src/vision/</w:t>
              <w:br/>
              <w:t>detector_factory.py</w:t>
            </w:r>
          </w:p>
        </w:tc>
        <w:tc>
          <w:tcPr>
            <w:tcW w:type="dxa" w:w="5443"/>
            <w:tcMar>
              <w:top w:w="105" w:type="dxa"/>
              <w:bottom w:w="10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manifest backend 검증 후 TensorRT 또는 PyTorch adapter 생성. 암묵 fallback 없음</w:t>
            </w:r>
          </w:p>
        </w:tc>
      </w:tr>
      <w:tr>
        <w:trPr>
          <w:cantSplit/>
        </w:trPr>
        <w:tc>
          <w:tcPr>
            <w:tcW w:type="dxa" w:w="4422"/>
            <w:tcMar>
              <w:top w:w="105" w:type="dxa"/>
              <w:bottom w:w="10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jetson/src/vision/</w:t>
              <w:br/>
              <w:t>tensorrt_native.py</w:t>
            </w:r>
          </w:p>
        </w:tc>
        <w:tc>
          <w:tcPr>
            <w:tcW w:type="dxa" w:w="5443"/>
            <w:tcMar>
              <w:top w:w="105" w:type="dxa"/>
              <w:bottom w:w="10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TensorRT engine I/O 검증, CUDA buffer·stream, execute_async_v3, H2D/D2H 및 동기화</w:t>
            </w:r>
          </w:p>
        </w:tc>
      </w:tr>
      <w:tr>
        <w:trPr>
          <w:cantSplit/>
        </w:trPr>
        <w:tc>
          <w:tcPr>
            <w:tcW w:type="dxa" w:w="4422"/>
            <w:tcMar>
              <w:top w:w="105" w:type="dxa"/>
              <w:bottom w:w="10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jetson/src/vision/</w:t>
              <w:br/>
              <w:t>tensorrt_preprocess.py</w:t>
            </w:r>
          </w:p>
        </w:tc>
        <w:tc>
          <w:tcPr>
            <w:tcW w:type="dxa" w:w="5443"/>
            <w:tcMar>
              <w:top w:w="105" w:type="dxa"/>
              <w:bottom w:w="10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640 정사각 letterbox, padding 114, BGR→RGB, CHW batch1, /255</w:t>
            </w:r>
          </w:p>
        </w:tc>
      </w:tr>
      <w:tr>
        <w:trPr>
          <w:cantSplit/>
        </w:trPr>
        <w:tc>
          <w:tcPr>
            <w:tcW w:type="dxa" w:w="4422"/>
            <w:tcMar>
              <w:top w:w="105" w:type="dxa"/>
              <w:bottom w:w="10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jetson/src/vision/</w:t>
              <w:br/>
              <w:t>tensorrt_postprocess.py</w:t>
            </w:r>
          </w:p>
        </w:tc>
        <w:tc>
          <w:tcPr>
            <w:tcW w:type="dxa" w:w="5443"/>
            <w:tcMar>
              <w:top w:w="105" w:type="dxa"/>
              <w:bottom w:w="10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출력 shape/dtype 검증, confidence, class-aware NMS, 원본 좌표 복원</w:t>
            </w:r>
          </w:p>
        </w:tc>
      </w:tr>
      <w:tr>
        <w:trPr>
          <w:cantSplit/>
        </w:trPr>
        <w:tc>
          <w:tcPr>
            <w:tcW w:type="dxa" w:w="4422"/>
            <w:tcMar>
              <w:top w:w="105" w:type="dxa"/>
              <w:bottom w:w="10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jetson/src/vision/</w:t>
              <w:br/>
              <w:t>engine_inspector.py</w:t>
            </w:r>
          </w:p>
        </w:tc>
        <w:tc>
          <w:tcPr>
            <w:tcW w:type="dxa" w:w="5443"/>
            <w:tcMar>
              <w:top w:w="105" w:type="dxa"/>
              <w:bottom w:w="10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M2 → pose → rectify → M1 → slot 판정과 stage timing 기록</w:t>
            </w:r>
          </w:p>
        </w:tc>
      </w:tr>
      <w:tr>
        <w:trPr>
          <w:cantSplit/>
        </w:trPr>
        <w:tc>
          <w:tcPr>
            <w:tcW w:type="dxa" w:w="4422"/>
            <w:tcMar>
              <w:top w:w="105" w:type="dxa"/>
              <w:bottom w:w="10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jetson/src/runtime/</w:t>
              <w:br/>
              <w:t>standalone.py</w:t>
            </w:r>
          </w:p>
        </w:tc>
        <w:tc>
          <w:tcPr>
            <w:tcW w:type="dxa" w:w="5443"/>
            <w:tcMar>
              <w:top w:w="105" w:type="dxa"/>
              <w:bottom w:w="10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같은 요청의 기본 결과 및 통합 최종판정 저장 완료를 확인한 뒤 PLC 게시 수행</w:t>
            </w:r>
          </w:p>
        </w:tc>
      </w:tr>
      <w:tr>
        <w:trPr>
          <w:cantSplit/>
        </w:trPr>
        <w:tc>
          <w:tcPr>
            <w:tcW w:type="dxa" w:w="4422"/>
            <w:tcMar>
              <w:top w:w="105" w:type="dxa"/>
              <w:bottom w:w="10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jetson/INSTALL_OPERATING_KO.md</w:t>
            </w:r>
          </w:p>
        </w:tc>
        <w:tc>
          <w:tcPr>
            <w:tcW w:type="dxa" w:w="5443"/>
            <w:tcMar>
              <w:top w:w="105" w:type="dxa"/>
              <w:bottom w:w="10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현재 운영본을 다른 Orin Nano에 설치·검증하는 공식 절차</w:t>
            </w:r>
          </w:p>
        </w:tc>
      </w:tr>
      <w:tr>
        <w:trPr>
          <w:cantSplit/>
        </w:trPr>
        <w:tc>
          <w:tcPr>
            <w:tcW w:type="dxa" w:w="4422"/>
            <w:tcMar>
              <w:top w:w="105" w:type="dxa"/>
              <w:bottom w:w="10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jetson/products/*/manifest.json</w:t>
            </w:r>
          </w:p>
        </w:tc>
        <w:tc>
          <w:tcPr>
            <w:tcW w:type="dxa" w:w="5443"/>
            <w:tcMar>
              <w:top w:w="105" w:type="dxa"/>
              <w:bottom w:w="10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모델 파일, SHA, 입력/출력, 전처리·후처리 계약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5"/>
            <w:tcMar>
              <w:top w:w="120" w:type="dxa"/>
              <w:bottom w:w="120" w:type="dxa"/>
              <w:left w:w="150" w:type="dxa"/>
              <w:right w:w="150" w:type="dxa"/>
            </w:tcMar>
            <w:shd w:fill="EDF5F3"/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</w:tcPr>
          <w:p>
            <w:pPr>
              <w:spacing w:line="288" w:lineRule="auto" w:after="0"/>
            </w:pPr>
            <w:r>
              <w:rPr>
                <w:rFonts w:ascii="NanumGothic" w:hAnsi="NanumGothic" w:eastAsia="NanumGothic" w:cs="NanumGothic"/>
                <w:b/>
                <w:color w:val="286D73"/>
                <w:sz w:val="20"/>
                <w:lang w:val="ko-KR" w:eastAsia="ko-KR"/>
              </w:rPr>
              <w:t>명시적인 실행 경로</w:t>
              <w:br/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검출기는 manifest의 backend에 따라 선택한다. 운영 TensorRT 경로가 실패했을 때 PyTorch로 자동 대체하지 않으므로, 실제 실행 모델과 backend를 메타데이터로 구분할 수 있다.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서비스 시작 전의 검증</w:t>
      </w:r>
    </w:p>
    <w:p>
      <w:pPr>
        <w:pStyle w:val="ListBullet"/>
        <w:spacing w:after="100" w:before="0"/>
      </w:pPr>
      <w:r>
        <w:rPr>
          <w:rFonts w:ascii="NanumGothic" w:hAnsi="NanumGothic" w:eastAsia="NanumGothic" w:cs="NanumGothic"/>
          <w:b w:val="0"/>
          <w:sz w:val="19"/>
          <w:lang w:val="ko-KR" w:eastAsia="ko-KR"/>
        </w:rPr>
        <w:t>standalone_service.py는 package·station·line_profile 경로가 장치 로컬 범위인지 확인한다.</w:t>
      </w:r>
    </w:p>
    <w:p>
      <w:pPr>
        <w:pStyle w:val="ListBullet"/>
        <w:spacing w:after="100" w:before="0"/>
      </w:pPr>
      <w:r>
        <w:rPr>
          <w:rFonts w:ascii="NanumGothic" w:hAnsi="NanumGothic" w:eastAsia="NanumGothic" w:cs="NanumGothic"/>
          <w:b w:val="0"/>
          <w:sz w:val="19"/>
          <w:lang w:val="ko-KR" w:eastAsia="ko-KR"/>
        </w:rPr>
        <w:t>PLC IP와 local IP, profile mode, 최소 저장공간, bounded deadline 등 현장 계약을 확인한다.</w:t>
      </w:r>
    </w:p>
    <w:p>
      <w:pPr>
        <w:pStyle w:val="ListBullet"/>
        <w:spacing w:after="100" w:before="0"/>
      </w:pPr>
      <w:r>
        <w:rPr>
          <w:rFonts w:ascii="NanumGothic" w:hAnsi="NanumGothic" w:eastAsia="NanumGothic" w:cs="NanumGothic"/>
          <w:b w:val="0"/>
          <w:sz w:val="19"/>
          <w:lang w:val="ko-KR" w:eastAsia="ko-KR"/>
        </w:rPr>
        <w:t>--check-only는 실제 서비스 운전 전 파일·package·설정·모델 의존성 확인에 사용한다.</w:t>
      </w:r>
    </w:p>
    <w:p>
      <w:pPr>
        <w:spacing w:after="60" w:before="120"/>
      </w:pPr>
      <w:r>
        <w:rPr>
          <w:rFonts w:ascii="NanumGothic" w:hAnsi="NanumGothic" w:eastAsia="NanumGothic" w:cs="NanumGothic"/>
          <w:b w:val="0"/>
          <w:color w:val="52616B"/>
          <w:sz w:val="16"/>
          <w:lang w:val="ko-KR" w:eastAsia="ko-KR"/>
        </w:rPr>
        <w:t>근거: [G2, G4–G9], [R06] 5쪽: 서비스 구성과 저장 완료 확인 코드.</w:t>
      </w:r>
    </w:p>
    <w:p>
      <w:r>
        <w:br w:type="page"/>
      </w:r>
    </w:p>
    <w:p>
      <w:pPr>
        <w:pStyle w:val="Heading1"/>
      </w:pPr>
      <w:r>
        <w:t>03  모델 계보: 학습 PT에서 운영 TensorRT까지</w:t>
      </w:r>
    </w:p>
    <w:p>
      <w:pPr>
        <w:spacing w:after="140" w:before="0"/>
      </w:pPr>
      <w:r>
        <w:rPr>
          <w:rFonts w:ascii="NanumGothic" w:hAnsi="NanumGothic" w:eastAsia="NanumGothic" w:cs="NanumGothic"/>
          <w:b w:val="0"/>
          <w:sz w:val="20"/>
          <w:lang w:val="ko-KR" w:eastAsia="ko-KR"/>
        </w:rPr>
        <w:t>모델 이름만 맞추는 것이 아니라 export·build·제품 manifest의 SHA-256을 따라 실제 운영 파일을 식별한다.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  <w:cantSplit/>
        </w:trPr>
        <w:tc>
          <w:tcPr>
            <w:tcW w:type="dxa" w:w="2466"/>
            <w:tcMar>
              <w:top w:w="90" w:type="dxa"/>
              <w:bottom w:w="90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  <w:lang w:val="ko-KR" w:eastAsia="ko-KR"/>
              </w:rPr>
              <w:t>학습</w:t>
            </w:r>
          </w:p>
        </w:tc>
        <w:tc>
          <w:tcPr>
            <w:tcW w:type="dxa" w:w="2466"/>
            <w:tcMar>
              <w:top w:w="90" w:type="dxa"/>
              <w:bottom w:w="90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  <w:lang w:val="ko-KR" w:eastAsia="ko-KR"/>
              </w:rPr>
              <w:t>교환 형식</w:t>
            </w:r>
          </w:p>
        </w:tc>
        <w:tc>
          <w:tcPr>
            <w:tcW w:type="dxa" w:w="2466"/>
            <w:tcMar>
              <w:top w:w="90" w:type="dxa"/>
              <w:bottom w:w="90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  <w:lang w:val="ko-KR" w:eastAsia="ko-KR"/>
              </w:rPr>
              <w:t>장치 실행</w:t>
            </w:r>
          </w:p>
        </w:tc>
        <w:tc>
          <w:tcPr>
            <w:tcW w:type="dxa" w:w="2466"/>
            <w:tcMar>
              <w:top w:w="90" w:type="dxa"/>
              <w:bottom w:w="90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  <w:lang w:val="ko-KR" w:eastAsia="ko-KR"/>
              </w:rPr>
              <w:t>운영 패키지</w:t>
            </w:r>
          </w:p>
        </w:tc>
      </w:tr>
      <w:tr>
        <w:trPr>
          <w:cantSplit/>
        </w:trPr>
        <w:tc>
          <w:tcPr>
            <w:tcW w:type="dxa" w:w="2466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best.pt</w:t>
            </w:r>
          </w:p>
        </w:tc>
        <w:tc>
          <w:tcPr>
            <w:tcW w:type="dxa" w:w="2466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ONNX export</w:t>
            </w:r>
          </w:p>
        </w:tc>
        <w:tc>
          <w:tcPr>
            <w:tcW w:type="dxa" w:w="2466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TensorRT plan</w:t>
            </w:r>
          </w:p>
        </w:tc>
        <w:tc>
          <w:tcPr>
            <w:tcW w:type="dxa" w:w="2466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manifest + release</w:t>
            </w:r>
          </w:p>
        </w:tc>
      </w:tr>
      <w:tr>
        <w:trPr>
          <w:cantSplit/>
        </w:trPr>
        <w:tc>
          <w:tcPr>
            <w:tcW w:type="dxa" w:w="2466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원본 가중치</w:t>
            </w:r>
          </w:p>
        </w:tc>
        <w:tc>
          <w:tcPr>
            <w:tcW w:type="dxa" w:w="2466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opset 12</w:t>
              <w:br/>
              <w:t>640×640, batch 1</w:t>
            </w:r>
          </w:p>
        </w:tc>
        <w:tc>
          <w:tcPr>
            <w:tcW w:type="dxa" w:w="2466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TensorRT 10.3</w:t>
              <w:br/>
              <w:t>혼합 정밀도</w:t>
            </w:r>
          </w:p>
        </w:tc>
        <w:tc>
          <w:tcPr>
            <w:tcW w:type="dxa" w:w="2466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명시적인 backend</w:t>
              <w:br/>
              <w:t>모델·설정 연결</w:t>
            </w:r>
          </w:p>
        </w:tc>
      </w:tr>
    </w:tbl>
    <w:p>
      <w:pPr>
        <w:spacing w:after="40" w:before="0"/>
      </w:pPr>
    </w:p>
    <w:p>
      <w:pPr>
        <w:spacing w:after="140" w:before="0"/>
      </w:pPr>
      <w:r>
        <w:rPr>
          <w:rFonts w:ascii="NanumGothic" w:hAnsi="NanumGothic" w:eastAsia="NanumGothic" w:cs="NanumGothic"/>
          <w:b w:val="0"/>
          <w:color w:val="52616B"/>
          <w:sz w:val="17"/>
          <w:lang w:val="ko-KR" w:eastAsia="ko-KR"/>
        </w:rPr>
        <w:t>그림 2. 학습 PT → ONNX → TensorRT plan → Jetson 운영 패키지의 연결.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969"/>
        <w:gridCol w:w="3969"/>
      </w:tblGrid>
      <w:tr>
        <w:trPr>
          <w:tblHeader/>
          <w:cantSplit/>
        </w:trPr>
        <w:tc>
          <w:tcPr>
            <w:tcW w:type="dxa" w:w="1928"/>
            <w:tcMar>
              <w:top w:w="115" w:type="dxa"/>
              <w:bottom w:w="115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7"/>
                <w:lang w:val="ko-KR" w:eastAsia="ko-KR"/>
              </w:rPr>
              <w:t>단계</w:t>
            </w:r>
          </w:p>
        </w:tc>
        <w:tc>
          <w:tcPr>
            <w:tcW w:type="dxa" w:w="3969"/>
            <w:tcMar>
              <w:top w:w="115" w:type="dxa"/>
              <w:bottom w:w="115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7"/>
                <w:lang w:val="ko-KR" w:eastAsia="ko-KR"/>
              </w:rPr>
              <w:t>M1 부품 검출</w:t>
            </w:r>
          </w:p>
        </w:tc>
        <w:tc>
          <w:tcPr>
            <w:tcW w:type="dxa" w:w="3969"/>
            <w:tcMar>
              <w:top w:w="115" w:type="dxa"/>
              <w:bottom w:w="115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7"/>
                <w:lang w:val="ko-KR" w:eastAsia="ko-KR"/>
              </w:rPr>
              <w:t>M2 엔진 전체 검출</w:t>
            </w:r>
          </w:p>
        </w:tc>
      </w:tr>
      <w:tr>
        <w:trPr>
          <w:cantSplit/>
        </w:trPr>
        <w:tc>
          <w:tcPr>
            <w:tcW w:type="dxa" w:w="1928"/>
            <w:tcMar>
              <w:top w:w="115" w:type="dxa"/>
              <w:bottom w:w="11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7"/>
                <w:lang w:val="ko-KR" w:eastAsia="ko-KR"/>
              </w:rPr>
              <w:t>PT SHA-256</w:t>
            </w:r>
          </w:p>
        </w:tc>
        <w:tc>
          <w:tcPr>
            <w:tcW w:type="dxa" w:w="3969"/>
            <w:tcMar>
              <w:top w:w="115" w:type="dxa"/>
              <w:bottom w:w="11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7"/>
                <w:lang w:val="ko-KR" w:eastAsia="ko-KR"/>
              </w:rPr>
              <w:t>42db183006ad2a4f61dc9c22e7a61a5b</w:t>
              <w:br/>
              <w:t>506cdacb5099004fc7c3b73b74bf5259</w:t>
            </w:r>
          </w:p>
        </w:tc>
        <w:tc>
          <w:tcPr>
            <w:tcW w:type="dxa" w:w="3969"/>
            <w:tcMar>
              <w:top w:w="115" w:type="dxa"/>
              <w:bottom w:w="11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7"/>
                <w:lang w:val="ko-KR" w:eastAsia="ko-KR"/>
              </w:rPr>
              <w:t>cf117defe782e1ae8b355e0ed13c014f</w:t>
              <w:br/>
              <w:t>c6f1538aa2dcdbe0fb6cfa54200f7755</w:t>
            </w:r>
          </w:p>
        </w:tc>
      </w:tr>
      <w:tr>
        <w:trPr>
          <w:cantSplit/>
        </w:trPr>
        <w:tc>
          <w:tcPr>
            <w:tcW w:type="dxa" w:w="1928"/>
            <w:tcMar>
              <w:top w:w="115" w:type="dxa"/>
              <w:bottom w:w="11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7"/>
                <w:lang w:val="ko-KR" w:eastAsia="ko-KR"/>
              </w:rPr>
              <w:t>ONNX SHA-256</w:t>
            </w:r>
          </w:p>
        </w:tc>
        <w:tc>
          <w:tcPr>
            <w:tcW w:type="dxa" w:w="3969"/>
            <w:tcMar>
              <w:top w:w="115" w:type="dxa"/>
              <w:bottom w:w="11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7"/>
                <w:lang w:val="ko-KR" w:eastAsia="ko-KR"/>
              </w:rPr>
              <w:t>433b16fd1e802bdf2cb0afba6bb6487a</w:t>
              <w:br/>
              <w:t>839d94b5adc286185b93fd3953b9c296</w:t>
            </w:r>
          </w:p>
        </w:tc>
        <w:tc>
          <w:tcPr>
            <w:tcW w:type="dxa" w:w="3969"/>
            <w:tcMar>
              <w:top w:w="115" w:type="dxa"/>
              <w:bottom w:w="11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7"/>
                <w:lang w:val="ko-KR" w:eastAsia="ko-KR"/>
              </w:rPr>
              <w:t>5cb024bb911f9357e46c12c3d2a7e4b5</w:t>
              <w:br/>
              <w:t>f19af20e5692013037c9235e0deca830</w:t>
            </w:r>
          </w:p>
        </w:tc>
      </w:tr>
      <w:tr>
        <w:trPr>
          <w:cantSplit/>
        </w:trPr>
        <w:tc>
          <w:tcPr>
            <w:tcW w:type="dxa" w:w="1928"/>
            <w:tcMar>
              <w:top w:w="115" w:type="dxa"/>
              <w:bottom w:w="11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7"/>
                <w:lang w:val="ko-KR" w:eastAsia="ko-KR"/>
              </w:rPr>
              <w:t>TRT plan SHA-256</w:t>
            </w:r>
          </w:p>
        </w:tc>
        <w:tc>
          <w:tcPr>
            <w:tcW w:type="dxa" w:w="3969"/>
            <w:tcMar>
              <w:top w:w="115" w:type="dxa"/>
              <w:bottom w:w="11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7"/>
                <w:lang w:val="ko-KR" w:eastAsia="ko-KR"/>
              </w:rPr>
              <w:t>743ce54b4d5c7b8a36addf3dbff50fa6</w:t>
              <w:br/>
              <w:t>93ec4a509b31b476f68efc69f1bf2d6c</w:t>
            </w:r>
          </w:p>
        </w:tc>
        <w:tc>
          <w:tcPr>
            <w:tcW w:type="dxa" w:w="3969"/>
            <w:tcMar>
              <w:top w:w="115" w:type="dxa"/>
              <w:bottom w:w="11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7"/>
                <w:lang w:val="ko-KR" w:eastAsia="ko-KR"/>
              </w:rPr>
              <w:t>c82f2658ac20d06985a647c15e551c68</w:t>
              <w:br/>
              <w:t>1e394451cfa1c53baed64f639bcebf83</w:t>
            </w:r>
          </w:p>
        </w:tc>
      </w:tr>
      <w:tr>
        <w:trPr>
          <w:cantSplit/>
        </w:trPr>
        <w:tc>
          <w:tcPr>
            <w:tcW w:type="dxa" w:w="1928"/>
            <w:tcMar>
              <w:top w:w="115" w:type="dxa"/>
              <w:bottom w:w="11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7"/>
                <w:lang w:val="ko-KR" w:eastAsia="ko-KR"/>
              </w:rPr>
              <w:t>운영 package</w:t>
            </w:r>
          </w:p>
        </w:tc>
        <w:tc>
          <w:tcPr>
            <w:tcW w:type="dxa" w:w="3969"/>
            <w:tcMar>
              <w:top w:w="115" w:type="dxa"/>
              <w:bottom w:w="11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7"/>
                <w:lang w:val="ko-KR" w:eastAsia="ko-KR"/>
              </w:rPr>
              <w:t>dynamic_parts_005</w:t>
            </w:r>
          </w:p>
        </w:tc>
        <w:tc>
          <w:tcPr>
            <w:tcW w:type="dxa" w:w="3969"/>
            <w:tcMar>
              <w:top w:w="115" w:type="dxa"/>
              <w:bottom w:w="11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7"/>
                <w:lang w:val="ko-KR" w:eastAsia="ko-KR"/>
              </w:rPr>
              <w:t>envelope_v007_fp16</w:t>
            </w:r>
          </w:p>
        </w:tc>
      </w:tr>
      <w:tr>
        <w:trPr>
          <w:cantSplit/>
        </w:trPr>
        <w:tc>
          <w:tcPr>
            <w:tcW w:type="dxa" w:w="1928"/>
            <w:tcMar>
              <w:top w:w="115" w:type="dxa"/>
              <w:bottom w:w="11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7"/>
                <w:lang w:val="ko-KR" w:eastAsia="ko-KR"/>
              </w:rPr>
              <w:t>입력 / 출력</w:t>
            </w:r>
          </w:p>
        </w:tc>
        <w:tc>
          <w:tcPr>
            <w:tcW w:type="dxa" w:w="3969"/>
            <w:tcMar>
              <w:top w:w="115" w:type="dxa"/>
              <w:bottom w:w="11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7"/>
                <w:lang w:val="ko-KR" w:eastAsia="ko-KR"/>
              </w:rPr>
              <w:t>[1,3,640,640] / [1,7,8400]</w:t>
            </w:r>
          </w:p>
        </w:tc>
        <w:tc>
          <w:tcPr>
            <w:tcW w:type="dxa" w:w="3969"/>
            <w:tcMar>
              <w:top w:w="115" w:type="dxa"/>
              <w:bottom w:w="11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7"/>
                <w:lang w:val="ko-KR" w:eastAsia="ko-KR"/>
              </w:rPr>
              <w:t>[1,3,640,640] / [1,5,8400]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5"/>
            <w:tcMar>
              <w:top w:w="120" w:type="dxa"/>
              <w:bottom w:w="120" w:type="dxa"/>
              <w:left w:w="150" w:type="dxa"/>
              <w:right w:w="150" w:type="dxa"/>
            </w:tcMar>
            <w:shd w:fill="EDF5F3"/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</w:tcPr>
          <w:p>
            <w:pPr>
              <w:spacing w:line="288" w:lineRule="auto" w:after="0"/>
            </w:pPr>
            <w:r>
              <w:rPr>
                <w:rFonts w:ascii="NanumGothic" w:hAnsi="NanumGothic" w:eastAsia="NanumGothic" w:cs="NanumGothic"/>
                <w:b/>
                <w:color w:val="286D73"/>
                <w:sz w:val="20"/>
                <w:lang w:val="ko-KR" w:eastAsia="ko-KR"/>
              </w:rPr>
              <w:t>변환 계보의 확인 범위</w:t>
              <w:br/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export 기록 → build_manifest → 제품 manifest → 릴리스 및 기존 Jetson 관측의 해시를 대조한 연결이다. 위 SHA-256은 두 줄을 이어 붙인 64자리이며 수치나 바이트를 변경하지 않았다.</w:t>
            </w:r>
          </w:p>
        </w:tc>
      </w:tr>
    </w:tbl>
    <w:p>
      <w:pPr>
        <w:spacing w:after="40" w:before="0"/>
      </w:pPr>
    </w:p>
    <w:p>
      <w:pPr>
        <w:spacing w:after="140" w:before="0"/>
      </w:pPr>
      <w:r>
        <w:rPr>
          <w:rFonts w:ascii="NanumGothic" w:hAnsi="NanumGothic" w:eastAsia="NanumGothic" w:cs="NanumGothic"/>
          <w:b w:val="0"/>
          <w:sz w:val="20"/>
          <w:lang w:val="ko-KR" w:eastAsia="ko-KR"/>
        </w:rPr>
        <w:t>두 TensorRT plan은 기존 코드 배포에 실제 바이너리로 포함된 모델이다. 다른 GPU·TensorRT 환경으로 옮길 때는 호환성을 확인하고 필요에 따라 원본 모델로 재빌드·재검증한다.</w:t>
      </w:r>
    </w:p>
    <w:p>
      <w:pPr>
        <w:spacing w:after="60" w:before="120"/>
      </w:pPr>
      <w:r>
        <w:rPr>
          <w:rFonts w:ascii="NanumGothic" w:hAnsi="NanumGothic" w:eastAsia="NanumGothic" w:cs="NanumGothic"/>
          <w:b w:val="0"/>
          <w:color w:val="52616B"/>
          <w:sz w:val="16"/>
          <w:lang w:val="ko-KR" w:eastAsia="ko-KR"/>
        </w:rPr>
        <w:t>근거: [G8], [R03] 13쪽, [R04] 2·15쪽: 학습·변환·운영 파일의 해시 연결.</w:t>
      </w:r>
    </w:p>
    <w:p>
      <w:r>
        <w:br w:type="page"/>
      </w:r>
    </w:p>
    <w:p>
      <w:pPr>
        <w:pStyle w:val="Heading1"/>
      </w:pPr>
      <w:r>
        <w:t>04  기록된 ONNX·TensorRT 변환 조건</w:t>
      </w:r>
    </w:p>
    <w:p>
      <w:pPr>
        <w:spacing w:after="140" w:before="0"/>
      </w:pPr>
      <w:r>
        <w:rPr>
          <w:rFonts w:ascii="NanumGothic" w:hAnsi="NanumGothic" w:eastAsia="NanumGothic" w:cs="NanumGothic"/>
          <w:b w:val="0"/>
          <w:sz w:val="20"/>
          <w:lang w:val="ko-KR" w:eastAsia="ko-KR"/>
        </w:rPr>
        <w:t>아래 값은 기존 export 및 build 기록의 설정이다. 재현 시 실제 모델 해시와 실행 환경을 함께 확인한다.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597"/>
      </w:tblGrid>
      <w:tr>
        <w:trPr>
          <w:tblHeader/>
          <w:cantSplit/>
        </w:trPr>
        <w:tc>
          <w:tcPr>
            <w:tcW w:type="dxa" w:w="2268"/>
            <w:tcMar>
              <w:top w:w="115" w:type="dxa"/>
              <w:bottom w:w="115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  <w:lang w:val="ko-KR" w:eastAsia="ko-KR"/>
              </w:rPr>
              <w:t>변환 구분</w:t>
            </w:r>
          </w:p>
        </w:tc>
        <w:tc>
          <w:tcPr>
            <w:tcW w:type="dxa" w:w="7597"/>
            <w:tcMar>
              <w:top w:w="115" w:type="dxa"/>
              <w:bottom w:w="115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  <w:lang w:val="ko-KR" w:eastAsia="ko-KR"/>
              </w:rPr>
              <w:t>기록된 조건</w:t>
            </w:r>
          </w:p>
        </w:tc>
      </w:tr>
      <w:tr>
        <w:trPr>
          <w:cantSplit/>
        </w:trPr>
        <w:tc>
          <w:tcPr>
            <w:tcW w:type="dxa" w:w="2268"/>
            <w:tcMar>
              <w:top w:w="115" w:type="dxa"/>
              <w:bottom w:w="11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PT → ONNX</w:t>
            </w:r>
          </w:p>
        </w:tc>
        <w:tc>
          <w:tcPr>
            <w:tcW w:type="dxa" w:w="7597"/>
            <w:tcMar>
              <w:top w:w="115" w:type="dxa"/>
              <w:bottom w:w="11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Ultralytics YOLO.export 8.4.146, imgsz=640, batch=1, dynamic=False, half=False, nms=False, simplify=False, opset=12</w:t>
            </w:r>
          </w:p>
        </w:tc>
      </w:tr>
      <w:tr>
        <w:trPr>
          <w:cantSplit/>
        </w:trPr>
        <w:tc>
          <w:tcPr>
            <w:tcW w:type="dxa" w:w="2268"/>
            <w:tcMar>
              <w:top w:w="115" w:type="dxa"/>
              <w:bottom w:w="11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ONNX → TensorRT</w:t>
            </w:r>
          </w:p>
        </w:tc>
        <w:tc>
          <w:tcPr>
            <w:tcW w:type="dxa" w:w="7597"/>
            <w:tcMar>
              <w:top w:w="115" w:type="dxa"/>
              <w:bottom w:w="11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TensorRT 10.3 Builder API, workspace 1 GiB, optimization_level=3, max_aux_streams=0, TF32=False, precision_constraints=OBEY</w:t>
            </w:r>
          </w:p>
        </w:tc>
      </w:tr>
      <w:tr>
        <w:trPr>
          <w:cantSplit/>
        </w:trPr>
        <w:tc>
          <w:tcPr>
            <w:tcW w:type="dxa" w:w="2268"/>
            <w:tcMar>
              <w:top w:w="115" w:type="dxa"/>
              <w:bottom w:w="11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M1 정밀도</w:t>
            </w:r>
          </w:p>
        </w:tc>
        <w:tc>
          <w:tcPr>
            <w:tcW w:type="dxa" w:w="7597"/>
            <w:tcMar>
              <w:top w:w="115" w:type="dxa"/>
              <w:bottom w:w="11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FP16 + head FP32. build 기록에서 FP32 지정 레이어 77개</w:t>
            </w:r>
          </w:p>
        </w:tc>
      </w:tr>
      <w:tr>
        <w:trPr>
          <w:cantSplit/>
        </w:trPr>
        <w:tc>
          <w:tcPr>
            <w:tcW w:type="dxa" w:w="2268"/>
            <w:tcMar>
              <w:top w:w="115" w:type="dxa"/>
              <w:bottom w:w="11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M2 정밀도</w:t>
            </w:r>
          </w:p>
        </w:tc>
        <w:tc>
          <w:tcPr>
            <w:tcW w:type="dxa" w:w="7597"/>
            <w:tcMar>
              <w:top w:w="115" w:type="dxa"/>
              <w:bottom w:w="11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FP16 + backbone FP32. build 기록에서 FP32 지정 레이어 208개</w:t>
            </w:r>
          </w:p>
        </w:tc>
      </w:tr>
      <w:tr>
        <w:trPr>
          <w:cantSplit/>
        </w:trPr>
        <w:tc>
          <w:tcPr>
            <w:tcW w:type="dxa" w:w="2268"/>
            <w:tcMar>
              <w:top w:w="115" w:type="dxa"/>
              <w:bottom w:w="11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I/O</w:t>
            </w:r>
          </w:p>
        </w:tc>
        <w:tc>
          <w:tcPr>
            <w:tcW w:type="dxa" w:w="7597"/>
            <w:tcMar>
              <w:top w:w="115" w:type="dxa"/>
              <w:bottom w:w="11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TensorRT engine 입력·출력은 float32로 검증</w:t>
            </w:r>
          </w:p>
        </w:tc>
      </w:tr>
      <w:tr>
        <w:trPr>
          <w:cantSplit/>
        </w:trPr>
        <w:tc>
          <w:tcPr>
            <w:tcW w:type="dxa" w:w="2268"/>
            <w:tcMar>
              <w:top w:w="115" w:type="dxa"/>
              <w:bottom w:w="11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운영 파일</w:t>
            </w:r>
          </w:p>
        </w:tc>
        <w:tc>
          <w:tcPr>
            <w:tcW w:type="dxa" w:w="7597"/>
            <w:tcMar>
              <w:top w:w="115" w:type="dxa"/>
              <w:bottom w:w="11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새 엔진을 임의로 재빌드하지 않고 현재 제품 package의 .plan을 사용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변환 기록을 대조하는 순서</w:t>
      </w:r>
    </w:p>
    <w:p>
      <w:pPr>
        <w:spacing w:after="140" w:before="0"/>
      </w:pPr>
      <w:r>
        <w:rPr>
          <w:rFonts w:ascii="NanumGothic" w:hAnsi="NanumGothic" w:eastAsia="NanumGothic" w:cs="NanumGothic"/>
          <w:b w:val="0"/>
          <w:sz w:val="20"/>
          <w:lang w:val="ko-KR" w:eastAsia="ko-KR"/>
        </w:rPr>
        <w:t>1) 학습 best.pt의 SHA를 확인한다.</w:t>
      </w:r>
    </w:p>
    <w:p>
      <w:pPr>
        <w:spacing w:after="140" w:before="0"/>
      </w:pPr>
      <w:r>
        <w:rPr>
          <w:rFonts w:ascii="NanumGothic" w:hAnsi="NanumGothic" w:eastAsia="NanumGothic" w:cs="NanumGothic"/>
          <w:b w:val="0"/>
          <w:sz w:val="20"/>
          <w:lang w:val="ko-KR" w:eastAsia="ko-KR"/>
        </w:rPr>
        <w:t>2) export 기록의 source PT SHA와 생성 ONNX SHA를 확인한다.</w:t>
      </w:r>
    </w:p>
    <w:p>
      <w:pPr>
        <w:spacing w:after="140" w:before="0"/>
      </w:pPr>
      <w:r>
        <w:rPr>
          <w:rFonts w:ascii="NanumGothic" w:hAnsi="NanumGothic" w:eastAsia="NanumGothic" w:cs="NanumGothic"/>
          <w:b w:val="0"/>
          <w:sz w:val="20"/>
          <w:lang w:val="ko-KR" w:eastAsia="ko-KR"/>
        </w:rPr>
        <w:t>3) build_manifest에서 ONNX 입력과 생성 plan SHA, TensorRT 설정을 확인한다.</w:t>
      </w:r>
    </w:p>
    <w:p>
      <w:pPr>
        <w:spacing w:after="140" w:before="0"/>
      </w:pPr>
      <w:r>
        <w:rPr>
          <w:rFonts w:ascii="NanumGothic" w:hAnsi="NanumGothic" w:eastAsia="NanumGothic" w:cs="NanumGothic"/>
          <w:b w:val="0"/>
          <w:sz w:val="20"/>
          <w:lang w:val="ko-KR" w:eastAsia="ko-KR"/>
        </w:rPr>
        <w:t>4) 제품 manifest의 model artifact SHA와 plan을 대조한다.</w:t>
      </w:r>
    </w:p>
    <w:p>
      <w:pPr>
        <w:spacing w:after="140" w:before="0"/>
      </w:pPr>
      <w:r>
        <w:rPr>
          <w:rFonts w:ascii="NanumGothic" w:hAnsi="NanumGothic" w:eastAsia="NanumGothic" w:cs="NanumGothic"/>
          <w:b w:val="0"/>
          <w:sz w:val="20"/>
          <w:lang w:val="ko-KR" w:eastAsia="ko-KR"/>
        </w:rPr>
        <w:t>5) release.json과 실제 Jetson 관측 해시로 현재 운영 파일까지 연결한다.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5"/>
            <w:tcMar>
              <w:top w:w="120" w:type="dxa"/>
              <w:bottom w:w="120" w:type="dxa"/>
              <w:left w:w="150" w:type="dxa"/>
              <w:right w:w="150" w:type="dxa"/>
            </w:tcMar>
            <w:shd w:fill="EDF5F3"/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</w:tcPr>
          <w:p>
            <w:pPr>
              <w:spacing w:line="288" w:lineRule="auto" w:after="0"/>
            </w:pPr>
            <w:r>
              <w:rPr>
                <w:rFonts w:ascii="NanumGothic" w:hAnsi="NanumGothic" w:eastAsia="NanumGothic" w:cs="NanumGothic"/>
                <w:b/>
                <w:color w:val="286D73"/>
                <w:sz w:val="20"/>
                <w:lang w:val="ko-KR" w:eastAsia="ko-KR"/>
              </w:rPr>
              <w:t>혼합 정밀도와 실행 메모리 효율</w:t>
              <w:br/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M1은 FP16 + head FP32, M2는 FP16 + backbone FP32이며 I/O는 float32다. 이 구성의 대표 성과는 파일 크기 축소가 아니라, 동일 Jetson 비교에서 관측한 프로세스 RSS 감소다.</w:t>
            </w:r>
          </w:p>
        </w:tc>
      </w:tr>
    </w:tbl>
    <w:p>
      <w:pPr>
        <w:spacing w:after="40" w:before="0"/>
      </w:pPr>
    </w:p>
    <w:p>
      <w:pPr>
        <w:spacing w:after="140" w:before="0"/>
      </w:pPr>
      <w:r>
        <w:rPr>
          <w:rFonts w:ascii="NanumGothic" w:hAnsi="NanumGothic" w:eastAsia="NanumGothic" w:cs="NanumGothic"/>
          <w:b w:val="0"/>
          <w:sz w:val="19"/>
          <w:lang w:val="ko-KR" w:eastAsia="ko-KR"/>
        </w:rPr>
        <w:t>FP32 지정 레이어 77개·208개는 빌드 설정에 기재된 목록 수다. 실행 중 레이어별 정밀도 프로파일링 결과로 확대해서 해석하지 않는다.</w:t>
      </w:r>
    </w:p>
    <w:p>
      <w:pPr>
        <w:spacing w:after="60" w:before="120"/>
      </w:pPr>
      <w:r>
        <w:rPr>
          <w:rFonts w:ascii="NanumGothic" w:hAnsi="NanumGothic" w:eastAsia="NanumGothic" w:cs="NanumGothic"/>
          <w:b w:val="0"/>
          <w:color w:val="52616B"/>
          <w:sz w:val="16"/>
          <w:lang w:val="ko-KR" w:eastAsia="ko-KR"/>
        </w:rPr>
        <w:t>근거: [R04] 2쪽: provenance/M1·M2의 export·build_manifest·manifest 기록. [R03] 13쪽.</w:t>
      </w:r>
    </w:p>
    <w:p>
      <w:r>
        <w:br w:type="page"/>
      </w:r>
    </w:p>
    <w:p>
      <w:pPr>
        <w:pStyle w:val="Heading1"/>
      </w:pPr>
      <w:r>
        <w:t>05  입력 전처리 계약</w:t>
      </w:r>
    </w:p>
    <w:p>
      <w:pPr>
        <w:spacing w:after="140" w:before="0"/>
      </w:pPr>
      <w:r>
        <w:rPr>
          <w:rFonts w:ascii="NanumGothic" w:hAnsi="NanumGothic" w:eastAsia="NanumGothic" w:cs="NanumGothic"/>
          <w:b w:val="0"/>
          <w:sz w:val="20"/>
          <w:lang w:val="ko-KR" w:eastAsia="ko-KR"/>
        </w:rPr>
        <w:t>TensorRT 경로는 입력의 의미가 달라지지 않도록 정적 640 letterbox 계약을 코드로 고정한다. tensorrt_preprocess.py의 계약을 어기면 INPUT_CONTRACT_MISMATCH로 실패한다.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710"/>
      </w:tblGrid>
      <w:tr>
        <w:trPr>
          <w:tblHeader/>
          <w:cantSplit/>
        </w:trPr>
        <w:tc>
          <w:tcPr>
            <w:tcW w:type="dxa" w:w="2154"/>
            <w:tcMar>
              <w:top w:w="110" w:type="dxa"/>
              <w:bottom w:w="110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  <w:lang w:val="ko-KR" w:eastAsia="ko-KR"/>
              </w:rPr>
              <w:t>항목</w:t>
            </w:r>
          </w:p>
        </w:tc>
        <w:tc>
          <w:tcPr>
            <w:tcW w:type="dxa" w:w="7710"/>
            <w:tcMar>
              <w:top w:w="110" w:type="dxa"/>
              <w:bottom w:w="110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  <w:lang w:val="ko-KR" w:eastAsia="ko-KR"/>
              </w:rPr>
              <w:t>운영 계약</w:t>
            </w:r>
          </w:p>
        </w:tc>
      </w:tr>
      <w:tr>
        <w:trPr>
          <w:cantSplit/>
        </w:trPr>
        <w:tc>
          <w:tcPr>
            <w:tcW w:type="dxa" w:w="2154"/>
            <w:tcMar>
              <w:top w:w="110" w:type="dxa"/>
              <w:bottom w:w="11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원본</w:t>
            </w:r>
          </w:p>
        </w:tc>
        <w:tc>
          <w:tcPr>
            <w:tcW w:type="dxa" w:w="7710"/>
            <w:tcMar>
              <w:top w:w="110" w:type="dxa"/>
              <w:bottom w:w="11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uint8 HWC BGR, 3채널</w:t>
            </w:r>
          </w:p>
        </w:tc>
      </w:tr>
      <w:tr>
        <w:trPr>
          <w:cantSplit/>
        </w:trPr>
        <w:tc>
          <w:tcPr>
            <w:tcW w:type="dxa" w:w="2154"/>
            <w:tcMar>
              <w:top w:w="110" w:type="dxa"/>
              <w:bottom w:w="11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resize</w:t>
            </w:r>
          </w:p>
        </w:tc>
        <w:tc>
          <w:tcPr>
            <w:tcW w:type="dxa" w:w="7710"/>
            <w:tcMar>
              <w:top w:w="110" w:type="dxa"/>
              <w:bottom w:w="11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gain=min(640/H, 640/W), 선형 보간</w:t>
            </w:r>
          </w:p>
        </w:tc>
      </w:tr>
      <w:tr>
        <w:trPr>
          <w:cantSplit/>
        </w:trPr>
        <w:tc>
          <w:tcPr>
            <w:tcW w:type="dxa" w:w="2154"/>
            <w:tcMar>
              <w:top w:w="110" w:type="dxa"/>
              <w:bottom w:w="11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letterbox</w:t>
            </w:r>
          </w:p>
        </w:tc>
        <w:tc>
          <w:tcPr>
            <w:tcW w:type="dxa" w:w="7710"/>
            <w:tcMar>
              <w:top w:w="110" w:type="dxa"/>
              <w:bottom w:w="11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640×640 중앙 배치, padding value 114</w:t>
            </w:r>
          </w:p>
        </w:tc>
      </w:tr>
      <w:tr>
        <w:trPr>
          <w:cantSplit/>
        </w:trPr>
        <w:tc>
          <w:tcPr>
            <w:tcW w:type="dxa" w:w="2154"/>
            <w:tcMar>
              <w:top w:w="110" w:type="dxa"/>
              <w:bottom w:w="11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채널/형태</w:t>
            </w:r>
          </w:p>
        </w:tc>
        <w:tc>
          <w:tcPr>
            <w:tcW w:type="dxa" w:w="7710"/>
            <w:tcMar>
              <w:top w:w="110" w:type="dxa"/>
              <w:bottom w:w="11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BGR→RGB, HWC→CHW, batch dimension 추가</w:t>
            </w:r>
          </w:p>
        </w:tc>
      </w:tr>
      <w:tr>
        <w:trPr>
          <w:cantSplit/>
        </w:trPr>
        <w:tc>
          <w:tcPr>
            <w:tcW w:type="dxa" w:w="2154"/>
            <w:tcMar>
              <w:top w:w="110" w:type="dxa"/>
              <w:bottom w:w="11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정규화</w:t>
            </w:r>
          </w:p>
        </w:tc>
        <w:tc>
          <w:tcPr>
            <w:tcW w:type="dxa" w:w="7710"/>
            <w:tcMar>
              <w:top w:w="110" w:type="dxa"/>
              <w:bottom w:w="11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float32 또는 선언 dtype으로 변환 후 /255</w:t>
            </w:r>
          </w:p>
        </w:tc>
      </w:tr>
      <w:tr>
        <w:trPr>
          <w:cantSplit/>
        </w:trPr>
        <w:tc>
          <w:tcPr>
            <w:tcW w:type="dxa" w:w="2154"/>
            <w:tcMar>
              <w:top w:w="110" w:type="dxa"/>
              <w:bottom w:w="11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메모리</w:t>
            </w:r>
          </w:p>
        </w:tc>
        <w:tc>
          <w:tcPr>
            <w:tcW w:type="dxa" w:w="7710"/>
            <w:tcMar>
              <w:top w:w="110" w:type="dxa"/>
              <w:bottom w:w="11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contiguous array</w:t>
            </w:r>
          </w:p>
        </w:tc>
      </w:tr>
      <w:tr>
        <w:trPr>
          <w:cantSplit/>
        </w:trPr>
        <w:tc>
          <w:tcPr>
            <w:tcW w:type="dxa" w:w="2154"/>
            <w:tcMar>
              <w:top w:w="110" w:type="dxa"/>
              <w:bottom w:w="11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형상 기록</w:t>
            </w:r>
          </w:p>
        </w:tc>
        <w:tc>
          <w:tcPr>
            <w:tcW w:type="dxa" w:w="7710"/>
            <w:tcMar>
              <w:top w:w="110" w:type="dxa"/>
              <w:bottom w:w="11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original_shape, resized_shape, gain, left/top/right/bottom padding을 ImageTransform에 보존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핵심 처리의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5"/>
            <w:tcMar>
              <w:top w:w="150" w:type="dxa"/>
              <w:bottom w:w="150" w:type="dxa"/>
              <w:left w:w="160" w:type="dxa"/>
              <w:right w:w="160" w:type="dxa"/>
            </w:tcMar>
            <w:shd w:fill="F1F5F8"/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93" w:lineRule="auto" w:before="0" w:after="0"/>
            </w:pPr>
            <w:r>
              <w:rPr>
                <w:rFonts w:ascii="DejaVu Sans Mono" w:hAnsi="DejaVu Sans Mono" w:eastAsia="NanumGothic" w:cs="DejaVu Sans Mono"/>
                <w:b w:val="0"/>
                <w:sz w:val="17"/>
                <w:lang w:val="ko-KR" w:eastAsia="ko-KR"/>
              </w:rPr>
            </w:r>
            <w:r>
              <w:rPr>
                <w:rFonts w:ascii="DejaVu Sans Mono" w:hAnsi="DejaVu Sans Mono" w:eastAsia="NanumGothic" w:cs="DejaVu Sans Mono"/>
                <w:b w:val="0"/>
                <w:sz w:val="17"/>
                <w:lang w:val="ko-KR" w:eastAsia="ko-KR"/>
              </w:rPr>
              <w:t># 입력 계약 설명용 요약 (독립 실행 스크립트 아님)</w:t>
              <w:br/>
              <w:t>gain = min(640 / height, 640 / width)</w:t>
              <w:br/>
              <w:t>padded = cv2.copyMakeBorder(..., value=(114, 114, 114))</w:t>
              <w:br/>
              <w:t>rgb_chw = padded[:, :, ::-1].transpose(2, 0, 1)[None]</w:t>
              <w:br/>
              <w:t>tensor = np.ascontiguousarray(rgb_chw, dtype=dtype)</w:t>
              <w:br/>
              <w:t>tensor /= 255</w:t>
            </w:r>
          </w:p>
        </w:tc>
      </w:tr>
    </w:tbl>
    <w:p>
      <w:pPr>
        <w:spacing w:after="6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5"/>
            <w:tcMar>
              <w:top w:w="120" w:type="dxa"/>
              <w:bottom w:w="120" w:type="dxa"/>
              <w:left w:w="150" w:type="dxa"/>
              <w:right w:w="150" w:type="dxa"/>
            </w:tcMar>
            <w:shd w:fill="F1F5F8"/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</w:tcPr>
          <w:p>
            <w:pPr>
              <w:spacing w:line="288" w:lineRule="auto" w:after="0"/>
            </w:pPr>
            <w:r>
              <w:rPr>
                <w:rFonts w:ascii="NanumGothic" w:hAnsi="NanumGothic" w:eastAsia="NanumGothic" w:cs="NanumGothic"/>
                <w:b/>
                <w:color w:val="286D73"/>
                <w:sz w:val="20"/>
                <w:lang w:val="ko-KR" w:eastAsia="ko-KR"/>
              </w:rPr>
              <w:t>같은 입력이라는 조건</w:t>
              <w:br/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PT와 TensorRT에서 imgsz=640이라는 설정만 같아서는 충분하지 않다. resize·padding·채널 순서·정규화까지 같은 계약을 적용해야 출력 차이를 비교할 수 있다.</w:t>
            </w:r>
          </w:p>
        </w:tc>
      </w:tr>
    </w:tbl>
    <w:p>
      <w:pPr>
        <w:spacing w:after="40" w:before="0"/>
      </w:pPr>
    </w:p>
    <w:p>
      <w:pPr>
        <w:spacing w:after="60" w:before="120"/>
      </w:pPr>
      <w:r>
        <w:rPr>
          <w:rFonts w:ascii="NanumGothic" w:hAnsi="NanumGothic" w:eastAsia="NanumGothic" w:cs="NanumGothic"/>
          <w:b w:val="0"/>
          <w:color w:val="52616B"/>
          <w:sz w:val="16"/>
          <w:lang w:val="ko-KR" w:eastAsia="ko-KR"/>
        </w:rPr>
        <w:t>근거: [G6] tensorrt_preprocess.py. [R04] 4쪽: E03 원본 1280×720의 공통 letterbox 조건.</w:t>
      </w:r>
    </w:p>
    <w:p>
      <w:r>
        <w:br w:type="page"/>
      </w:r>
    </w:p>
    <w:p>
      <w:pPr>
        <w:pStyle w:val="Heading1"/>
      </w:pPr>
      <w:r>
        <w:t>06  출력 후처리와 좌표 복원</w:t>
      </w:r>
    </w:p>
    <w:p>
      <w:pPr>
        <w:spacing w:after="140" w:before="0"/>
      </w:pPr>
      <w:r>
        <w:rPr>
          <w:rFonts w:ascii="NanumGothic" w:hAnsi="NanumGothic" w:eastAsia="NanumGothic" w:cs="NanumGothic"/>
          <w:b w:val="0"/>
          <w:sz w:val="20"/>
          <w:lang w:val="ko-KR" w:eastAsia="ko-KR"/>
        </w:rPr>
        <w:t>tensorrt_postprocess.py는 raw head의 출력 이름·shape·dtype·finite 여부를 검사한 뒤 confidence → class-aware NMS → 원본 좌표 복원 순서로 처리한다.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710"/>
      </w:tblGrid>
      <w:tr>
        <w:trPr>
          <w:tblHeader/>
          <w:cantSplit/>
        </w:trPr>
        <w:tc>
          <w:tcPr>
            <w:tcW w:type="dxa" w:w="2154"/>
            <w:tcMar>
              <w:top w:w="120" w:type="dxa"/>
              <w:bottom w:w="120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20"/>
                <w:lang w:val="ko-KR" w:eastAsia="ko-KR"/>
              </w:rPr>
              <w:t>단계</w:t>
            </w:r>
          </w:p>
        </w:tc>
        <w:tc>
          <w:tcPr>
            <w:tcW w:type="dxa" w:w="7710"/>
            <w:tcMar>
              <w:top w:w="120" w:type="dxa"/>
              <w:bottom w:w="120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20"/>
                <w:lang w:val="ko-KR" w:eastAsia="ko-KR"/>
              </w:rPr>
              <w:t>검증·처리 내용</w:t>
            </w:r>
          </w:p>
        </w:tc>
      </w:tr>
      <w:tr>
        <w:trPr>
          <w:cantSplit/>
        </w:trPr>
        <w:tc>
          <w:tcPr>
            <w:tcW w:type="dxa" w:w="2154"/>
            <w:tcMar>
              <w:top w:w="120" w:type="dxa"/>
              <w:bottom w:w="12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20"/>
                <w:lang w:val="ko-KR" w:eastAsia="ko-KR"/>
              </w:rPr>
              <w:t>출력 계약</w:t>
            </w:r>
          </w:p>
        </w:tc>
        <w:tc>
          <w:tcPr>
            <w:tcW w:type="dxa" w:w="7710"/>
            <w:tcMar>
              <w:top w:w="120" w:type="dxa"/>
              <w:bottom w:w="12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manifest의 tensor 이름·shape·dtype과 실제 반환값이 정확히 일치해야 함</w:t>
            </w:r>
          </w:p>
        </w:tc>
      </w:tr>
      <w:tr>
        <w:trPr>
          <w:cantSplit/>
        </w:trPr>
        <w:tc>
          <w:tcPr>
            <w:tcW w:type="dxa" w:w="2154"/>
            <w:tcMar>
              <w:top w:w="120" w:type="dxa"/>
              <w:bottom w:w="12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20"/>
                <w:lang w:val="ko-KR" w:eastAsia="ko-KR"/>
              </w:rPr>
              <w:t>confidence</w:t>
            </w:r>
          </w:p>
        </w:tc>
        <w:tc>
          <w:tcPr>
            <w:tcW w:type="dxa" w:w="7710"/>
            <w:tcMar>
              <w:top w:w="120" w:type="dxa"/>
              <w:bottom w:w="12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각 후보에서 argmax class와 best score를 선택하고 선언 threshold보다 큰 후보만 사용</w:t>
            </w:r>
          </w:p>
        </w:tc>
      </w:tr>
      <w:tr>
        <w:trPr>
          <w:cantSplit/>
        </w:trPr>
        <w:tc>
          <w:tcPr>
            <w:tcW w:type="dxa" w:w="2154"/>
            <w:tcMar>
              <w:top w:w="120" w:type="dxa"/>
              <w:bottom w:w="12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20"/>
                <w:lang w:val="ko-KR" w:eastAsia="ko-KR"/>
              </w:rPr>
              <w:t>NMS</w:t>
            </w:r>
          </w:p>
        </w:tc>
        <w:tc>
          <w:tcPr>
            <w:tcW w:type="dxa" w:w="7710"/>
            <w:tcMar>
              <w:top w:w="120" w:type="dxa"/>
              <w:bottom w:w="12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같은 클래스끼리 IoU 기준으로 중복 제거, max_det 300</w:t>
            </w:r>
          </w:p>
        </w:tc>
      </w:tr>
      <w:tr>
        <w:trPr>
          <w:cantSplit/>
        </w:trPr>
        <w:tc>
          <w:tcPr>
            <w:tcW w:type="dxa" w:w="2154"/>
            <w:tcMar>
              <w:top w:w="120" w:type="dxa"/>
              <w:bottom w:w="12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20"/>
                <w:lang w:val="ko-KR" w:eastAsia="ko-KR"/>
              </w:rPr>
              <w:t>좌표 복원</w:t>
            </w:r>
          </w:p>
        </w:tc>
        <w:tc>
          <w:tcPr>
            <w:tcW w:type="dxa" w:w="7710"/>
            <w:tcMar>
              <w:top w:w="120" w:type="dxa"/>
              <w:bottom w:w="12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letterbox padding을 빼고 gain으로 나눈 뒤 원본 W×H 범위로 clip</w:t>
            </w:r>
          </w:p>
        </w:tc>
      </w:tr>
      <w:tr>
        <w:trPr>
          <w:cantSplit/>
        </w:trPr>
        <w:tc>
          <w:tcPr>
            <w:tcW w:type="dxa" w:w="2154"/>
            <w:tcMar>
              <w:top w:w="120" w:type="dxa"/>
              <w:bottom w:w="12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20"/>
                <w:lang w:val="ko-KR" w:eastAsia="ko-KR"/>
              </w:rPr>
              <w:t>비정상 좌표</w:t>
            </w:r>
          </w:p>
        </w:tc>
        <w:tc>
          <w:tcPr>
            <w:tcW w:type="dxa" w:w="7710"/>
            <w:tcMar>
              <w:top w:w="120" w:type="dxa"/>
              <w:bottom w:w="12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복원 후 면적이 0이거나 비정상 값이면 DetectorError</w:t>
            </w:r>
          </w:p>
        </w:tc>
      </w:tr>
      <w:tr>
        <w:trPr>
          <w:cantSplit/>
        </w:trPr>
        <w:tc>
          <w:tcPr>
            <w:tcW w:type="dxa" w:w="2154"/>
            <w:tcMar>
              <w:top w:w="120" w:type="dxa"/>
              <w:bottom w:w="12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20"/>
                <w:lang w:val="ko-KR" w:eastAsia="ko-KR"/>
              </w:rPr>
              <w:t>진단 메타데이터</w:t>
            </w:r>
          </w:p>
        </w:tc>
        <w:tc>
          <w:tcPr>
            <w:tcW w:type="dxa" w:w="7710"/>
            <w:tcMar>
              <w:top w:w="120" w:type="dxa"/>
              <w:bottom w:w="12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raw candidate, eligible, kept, suppressed, padding/gain, confidence/NMS threshold 저장 가능</w:t>
            </w:r>
          </w:p>
        </w:tc>
      </w:tr>
    </w:tbl>
    <w:p>
      <w:pPr>
        <w:spacing w:after="40" w:before="0"/>
      </w:pPr>
    </w:p>
    <w:p>
      <w:pPr>
        <w:spacing w:after="140" w:before="0"/>
      </w:pPr>
      <w:r>
        <w:rPr>
          <w:rFonts w:ascii="NanumGothic" w:hAnsi="NanumGothic" w:eastAsia="NanumGothic" w:cs="NanumGothic"/>
          <w:b w:val="0"/>
          <w:sz w:val="20"/>
          <w:lang w:val="ko-KR" w:eastAsia="ko-KR"/>
        </w:rPr>
        <w:t>기준 운영 NMS IoU는 0.45다. 같은 클래스의 중복 예측을 정리하는 NMS IoU와, 정답 박스에 대한 성능을 계산하는 정답 매칭 IoU는 목적이 다른 값이다.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5"/>
            <w:tcMar>
              <w:top w:w="120" w:type="dxa"/>
              <w:bottom w:w="120" w:type="dxa"/>
              <w:left w:w="150" w:type="dxa"/>
              <w:right w:w="150" w:type="dxa"/>
            </w:tcMar>
            <w:shd w:fill="EDF5F3"/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</w:tcPr>
          <w:p>
            <w:pPr>
              <w:spacing w:line="288" w:lineRule="auto" w:after="0"/>
            </w:pPr>
            <w:r>
              <w:rPr>
                <w:rFonts w:ascii="NanumGothic" w:hAnsi="NanumGothic" w:eastAsia="NanumGothic" w:cs="NanumGothic"/>
                <w:b/>
                <w:color w:val="286D73"/>
                <w:sz w:val="20"/>
                <w:lang w:val="ko-KR" w:eastAsia="ko-KR"/>
              </w:rPr>
              <w:t>모델 검출과 제품 판정의 구분</w:t>
              <w:br/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M1·M2의 박스 검출은 최종 제품 판정의 입력이다. 제품 판정에는 자세 추정·정렬, 부품 자리 대응과 세 프레임 집계가 추가된다.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Benchmark 후처리의 적용 범위</w:t>
      </w:r>
    </w:p>
    <w:p>
      <w:pPr>
        <w:spacing w:after="140" w:before="0"/>
      </w:pPr>
      <w:r>
        <w:rPr>
          <w:rFonts w:ascii="NanumGothic" w:hAnsi="NanumGothic" w:eastAsia="NanumGothic" w:cs="NanumGothic"/>
          <w:b w:val="0"/>
          <w:sz w:val="19"/>
          <w:lang w:val="ko-KR" w:eastAsia="ko-KR"/>
        </w:rPr>
        <w:t>confidence 0.25의 시간·검출 건수 비교에는 두 백엔드에 같은 운영 조건을 적용했다. mAP용 confidence 0.001에서는 면적 0 후보를 보존하는 평가 전용 연결을 사용했으므로, 이를 운영 후처리와 완전히 같은 경로라고 표시하지 않는다.</w:t>
      </w:r>
    </w:p>
    <w:p>
      <w:pPr>
        <w:spacing w:after="60" w:before="120"/>
      </w:pPr>
      <w:r>
        <w:rPr>
          <w:rFonts w:ascii="NanumGothic" w:hAnsi="NanumGothic" w:eastAsia="NanumGothic" w:cs="NanumGothic"/>
          <w:b w:val="0"/>
          <w:color w:val="52616B"/>
          <w:sz w:val="16"/>
          <w:lang w:val="ko-KR" w:eastAsia="ko-KR"/>
        </w:rPr>
        <w:t>근거: [G6] tensorrt_postprocess.py. [R04] 8·12쪽: confidence/NMS/정답 IoU와 평가 전용 보완의 구분.</w:t>
      </w:r>
    </w:p>
    <w:p>
      <w:r>
        <w:br w:type="page"/>
      </w:r>
    </w:p>
    <w:p>
      <w:pPr>
        <w:pStyle w:val="Heading1"/>
      </w:pPr>
      <w:r>
        <w:t>07  Native TensorRT 실행 경로</w:t>
      </w:r>
    </w:p>
    <w:p>
      <w:pPr>
        <w:spacing w:after="140" w:before="0"/>
      </w:pPr>
      <w:r>
        <w:rPr>
          <w:rFonts w:ascii="NanumGothic" w:hAnsi="NanumGothic" w:eastAsia="NanumGothic" w:cs="NanumGothic"/>
          <w:b w:val="0"/>
          <w:sz w:val="20"/>
          <w:lang w:val="ko-KR" w:eastAsia="ko-KR"/>
        </w:rPr>
        <w:t>NativeTensorRTExecutor는 engine의 I/O를 로드할 때 이름·개수·shape·dtype·TensorIOMode·DEVICE 위치·LINEAR format을 검증한다. 동적/잘못된 차원 또는 예상하지 않은 I/O는 실행 전에 거부한다.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7654"/>
      </w:tblGrid>
      <w:tr>
        <w:trPr>
          <w:tblHeader/>
          <w:cantSplit/>
        </w:trPr>
        <w:tc>
          <w:tcPr>
            <w:tcW w:type="dxa" w:w="2211"/>
            <w:tcMar>
              <w:top w:w="120" w:type="dxa"/>
              <w:bottom w:w="120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  <w:lang w:val="ko-KR" w:eastAsia="ko-KR"/>
              </w:rPr>
              <w:t>순서</w:t>
            </w:r>
          </w:p>
        </w:tc>
        <w:tc>
          <w:tcPr>
            <w:tcW w:type="dxa" w:w="7654"/>
            <w:tcMar>
              <w:top w:w="120" w:type="dxa"/>
              <w:bottom w:w="120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  <w:lang w:val="ko-KR" w:eastAsia="ko-KR"/>
              </w:rPr>
              <w:t>실행 내용</w:t>
            </w:r>
          </w:p>
        </w:tc>
      </w:tr>
      <w:tr>
        <w:trPr>
          <w:cantSplit/>
        </w:trPr>
        <w:tc>
          <w:tcPr>
            <w:tcW w:type="dxa" w:w="2211"/>
            <w:tcMar>
              <w:top w:w="120" w:type="dxa"/>
              <w:bottom w:w="12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1. Host 준비</w:t>
            </w:r>
          </w:p>
        </w:tc>
        <w:tc>
          <w:tcPr>
            <w:tcW w:type="dxa" w:w="7654"/>
            <w:tcMar>
              <w:top w:w="120" w:type="dxa"/>
              <w:bottom w:w="12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contiguous 입력을 pinned host buffer에 복사</w:t>
            </w:r>
          </w:p>
        </w:tc>
      </w:tr>
      <w:tr>
        <w:trPr>
          <w:cantSplit/>
        </w:trPr>
        <w:tc>
          <w:tcPr>
            <w:tcW w:type="dxa" w:w="2211"/>
            <w:tcMar>
              <w:top w:w="120" w:type="dxa"/>
              <w:bottom w:w="12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2. H2D</w:t>
            </w:r>
          </w:p>
        </w:tc>
        <w:tc>
          <w:tcPr>
            <w:tcW w:type="dxa" w:w="7654"/>
            <w:tcMar>
              <w:top w:w="120" w:type="dxa"/>
              <w:bottom w:w="12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CUDA non-default stream에서 device input으로 비동기 복사</w:t>
            </w:r>
          </w:p>
        </w:tc>
      </w:tr>
      <w:tr>
        <w:trPr>
          <w:cantSplit/>
        </w:trPr>
        <w:tc>
          <w:tcPr>
            <w:tcW w:type="dxa" w:w="2211"/>
            <w:tcMar>
              <w:top w:w="120" w:type="dxa"/>
              <w:bottom w:w="12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3. enqueue</w:t>
            </w:r>
          </w:p>
        </w:tc>
        <w:tc>
          <w:tcPr>
            <w:tcW w:type="dxa" w:w="7654"/>
            <w:tcMar>
              <w:top w:w="120" w:type="dxa"/>
              <w:bottom w:w="12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context.execute_async_v3(stream_handle=...) 실행</w:t>
            </w:r>
          </w:p>
        </w:tc>
      </w:tr>
      <w:tr>
        <w:trPr>
          <w:cantSplit/>
        </w:trPr>
        <w:tc>
          <w:tcPr>
            <w:tcW w:type="dxa" w:w="2211"/>
            <w:tcMar>
              <w:top w:w="120" w:type="dxa"/>
              <w:bottom w:w="12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4. synchronize</w:t>
            </w:r>
          </w:p>
        </w:tc>
        <w:tc>
          <w:tcPr>
            <w:tcW w:type="dxa" w:w="7654"/>
            <w:tcMar>
              <w:top w:w="120" w:type="dxa"/>
              <w:bottom w:w="12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GPU 작업 완료를 동기화하고 완료 시점을 기록</w:t>
            </w:r>
          </w:p>
        </w:tc>
      </w:tr>
      <w:tr>
        <w:trPr>
          <w:cantSplit/>
        </w:trPr>
        <w:tc>
          <w:tcPr>
            <w:tcW w:type="dxa" w:w="2211"/>
            <w:tcMar>
              <w:top w:w="120" w:type="dxa"/>
              <w:bottom w:w="12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5. D2H</w:t>
            </w:r>
          </w:p>
        </w:tc>
        <w:tc>
          <w:tcPr>
            <w:tcW w:type="dxa" w:w="7654"/>
            <w:tcMar>
              <w:top w:w="120" w:type="dxa"/>
              <w:bottom w:w="12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output device → host 비동기 복사 후 다시 동기화</w:t>
            </w:r>
          </w:p>
        </w:tc>
      </w:tr>
      <w:tr>
        <w:trPr>
          <w:cantSplit/>
        </w:trPr>
        <w:tc>
          <w:tcPr>
            <w:tcW w:type="dxa" w:w="2211"/>
            <w:tcMar>
              <w:top w:w="120" w:type="dxa"/>
              <w:bottom w:w="12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6. 후처리</w:t>
            </w:r>
          </w:p>
        </w:tc>
        <w:tc>
          <w:tcPr>
            <w:tcW w:type="dxa" w:w="7654"/>
            <w:tcMar>
              <w:top w:w="120" w:type="dxa"/>
              <w:bottom w:w="12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NumPy output을 복사해 TensorRTDetector/postprocess로 전달</w:t>
            </w:r>
          </w:p>
        </w:tc>
      </w:tr>
      <w:tr>
        <w:trPr>
          <w:cantSplit/>
        </w:trPr>
        <w:tc>
          <w:tcPr>
            <w:tcW w:type="dxa" w:w="2211"/>
            <w:tcMar>
              <w:top w:w="120" w:type="dxa"/>
              <w:bottom w:w="12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7. 메타데이터</w:t>
            </w:r>
          </w:p>
        </w:tc>
        <w:tc>
          <w:tcPr>
            <w:tcW w:type="dxa" w:w="7654"/>
            <w:tcMar>
              <w:top w:w="120" w:type="dxa"/>
              <w:bottom w:w="12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engine SHA, TensorRT version, I/O, execute_count, last_timing을 JSON 가능 구조로 제공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실행과 출력 전송의 완료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5"/>
            <w:tcMar>
              <w:top w:w="150" w:type="dxa"/>
              <w:bottom w:w="150" w:type="dxa"/>
              <w:left w:w="160" w:type="dxa"/>
              <w:right w:w="160" w:type="dxa"/>
            </w:tcMar>
            <w:shd w:fill="F1F5F8"/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93" w:lineRule="auto" w:before="0" w:after="0"/>
            </w:pPr>
            <w:r>
              <w:rPr>
                <w:rFonts w:ascii="DejaVu Sans Mono" w:hAnsi="DejaVu Sans Mono" w:eastAsia="NanumGothic" w:cs="DejaVu Sans Mono"/>
                <w:b w:val="0"/>
                <w:sz w:val="17"/>
                <w:lang w:val="ko-KR" w:eastAsia="ko-KR"/>
              </w:rPr>
            </w:r>
            <w:r>
              <w:rPr>
                <w:rFonts w:ascii="DejaVu Sans Mono" w:hAnsi="DejaVu Sans Mono" w:eastAsia="NanumGothic" w:cs="DejaVu Sans Mono"/>
                <w:b w:val="0"/>
                <w:sz w:val="17"/>
                <w:lang w:val="ko-KR" w:eastAsia="ko-KR"/>
              </w:rPr>
              <w:t># NativeTensorRTExecutor 실행 순서 요약</w:t>
              <w:br/>
              <w:t>execute_async_v3(stream_handle=self.stream)</w:t>
              <w:br/>
              <w:t>_synchronize()</w:t>
              <w:br/>
              <w:t>copy_async(output_host, output_device, ..., D2H)</w:t>
              <w:br/>
              <w:t>_synchronize()</w:t>
              <w:br/>
              <w:t>return {output_name: output_array.copy()}</w:t>
            </w:r>
          </w:p>
        </w:tc>
      </w:tr>
    </w:tbl>
    <w:p>
      <w:pPr>
        <w:spacing w:after="60" w:before="0"/>
      </w:pPr>
    </w:p>
    <w:p>
      <w:pPr>
        <w:spacing w:after="140" w:before="0"/>
      </w:pPr>
      <w:r>
        <w:rPr>
          <w:rFonts w:ascii="NanumGothic" w:hAnsi="NanumGothic" w:eastAsia="NanumGothic" w:cs="NanumGothic"/>
          <w:b w:val="0"/>
          <w:sz w:val="19"/>
          <w:lang w:val="ko-KR" w:eastAsia="ko-KR"/>
        </w:rPr>
        <w:t>코드의 last_timing은 host 관측 구간이며 순수 GPU kernel time이라고 명시하지 않는다. Benchmark도 별도 GPU kernel 단독시간을 측정하지 않았다.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5"/>
            <w:tcMar>
              <w:top w:w="120" w:type="dxa"/>
              <w:bottom w:w="120" w:type="dxa"/>
              <w:left w:w="150" w:type="dxa"/>
              <w:right w:w="150" w:type="dxa"/>
            </w:tcMar>
            <w:shd w:fill="F1F5F8"/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</w:tcPr>
          <w:p>
            <w:pPr>
              <w:spacing w:line="288" w:lineRule="auto" w:after="0"/>
            </w:pPr>
            <w:r>
              <w:rPr>
                <w:rFonts w:ascii="NanumGothic" w:hAnsi="NanumGothic" w:eastAsia="NanumGothic" w:cs="NanumGothic"/>
                <w:b/>
                <w:color w:val="286D73"/>
                <w:sz w:val="20"/>
                <w:lang w:val="ko-KR" w:eastAsia="ko-KR"/>
              </w:rPr>
              <w:t>실행 결과의 식별</w:t>
              <w:br/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engine SHA, TensorRT 버전, I/O 계약, 실행 횟수와 timing 메타데이터를 함께 남길 수 있다. 파일이 존재한다는 확인과 실제 추론이 완료됐다는 확인을 분리한다.</w:t>
            </w:r>
          </w:p>
        </w:tc>
      </w:tr>
    </w:tbl>
    <w:p>
      <w:pPr>
        <w:spacing w:after="40" w:before="0"/>
      </w:pPr>
    </w:p>
    <w:p>
      <w:pPr>
        <w:spacing w:after="60" w:before="120"/>
      </w:pPr>
      <w:r>
        <w:rPr>
          <w:rFonts w:ascii="NanumGothic" w:hAnsi="NanumGothic" w:eastAsia="NanumGothic" w:cs="NanumGothic"/>
          <w:b w:val="0"/>
          <w:color w:val="52616B"/>
          <w:sz w:val="16"/>
          <w:lang w:val="ko-KR" w:eastAsia="ko-KR"/>
        </w:rPr>
        <w:t>근거: [G6] tensorrt_native.py. [R04] 4쪽: GPU 실행 및 CPU 출력 완료를 포함한 측정 구간.</w:t>
      </w:r>
    </w:p>
    <w:p>
      <w:r>
        <w:br w:type="page"/>
      </w:r>
    </w:p>
    <w:p>
      <w:pPr>
        <w:pStyle w:val="Heading1"/>
      </w:pPr>
      <w:r>
        <w:t>08  M2 → Pose → M1 → 3프레임 판정</w:t>
      </w:r>
    </w:p>
    <w:p>
      <w:pPr>
        <w:spacing w:after="140" w:before="0"/>
      </w:pPr>
      <w:r>
        <w:rPr>
          <w:rFonts w:ascii="NanumGothic" w:hAnsi="NanumGothic" w:eastAsia="NanumGothic" w:cs="NanumGothic"/>
          <w:b w:val="0"/>
          <w:sz w:val="20"/>
          <w:lang w:val="ko-KR" w:eastAsia="ko-KR"/>
        </w:rPr>
        <w:t>engine_inspector.py는 두 검출기를 독립적으로 호출하는 수준을 넘어서, 엔진 전체 검출을 부품 검출의 좌표계 정렬에 사용한다.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597"/>
      </w:tblGrid>
      <w:tr>
        <w:trPr>
          <w:tblHeader/>
          <w:cantSplit/>
        </w:trPr>
        <w:tc>
          <w:tcPr>
            <w:tcW w:type="dxa" w:w="2268"/>
            <w:tcMar>
              <w:top w:w="110" w:type="dxa"/>
              <w:bottom w:w="110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  <w:lang w:val="ko-KR" w:eastAsia="ko-KR"/>
              </w:rPr>
              <w:t>처리 단계</w:t>
            </w:r>
          </w:p>
        </w:tc>
        <w:tc>
          <w:tcPr>
            <w:tcW w:type="dxa" w:w="7597"/>
            <w:tcMar>
              <w:top w:w="110" w:type="dxa"/>
              <w:bottom w:w="110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  <w:lang w:val="ko-KR" w:eastAsia="ko-KR"/>
              </w:rPr>
              <w:t>실제 코드의 역할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bottom w:w="11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M2 envelope</w:t>
            </w:r>
          </w:p>
        </w:tc>
        <w:tc>
          <w:tcPr>
            <w:tcW w:type="dxa" w:w="7597"/>
            <w:tcMar>
              <w:top w:w="110" w:type="dxa"/>
              <w:bottom w:w="11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현재 frame에서 product_envelope 검출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bottom w:w="11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pose</w:t>
            </w:r>
          </w:p>
        </w:tc>
        <w:tc>
          <w:tcPr>
            <w:tcW w:type="dxa" w:w="7597"/>
            <w:tcMar>
              <w:top w:w="110" w:type="dxa"/>
              <w:bottom w:w="11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유효한 product가 1개일 때 EnginePoseEstimator로 자세 추정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bottom w:w="11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rectify</w:t>
            </w:r>
          </w:p>
        </w:tc>
        <w:tc>
          <w:tcPr>
            <w:tcW w:type="dxa" w:w="7597"/>
            <w:tcMar>
              <w:top w:w="110" w:type="dxa"/>
              <w:bottom w:w="11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pose가 reliable이면 canonical image로 변환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bottom w:w="11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M1 parts</w:t>
            </w:r>
          </w:p>
        </w:tc>
        <w:tc>
          <w:tcPr>
            <w:tcW w:type="dxa" w:w="7597"/>
            <w:tcMar>
              <w:top w:w="110" w:type="dxa"/>
              <w:bottom w:w="11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canonical frame에서 필수 부품 검출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bottom w:w="11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restore</w:t>
            </w:r>
          </w:p>
        </w:tc>
        <w:tc>
          <w:tcPr>
            <w:tcW w:type="dxa" w:w="7597"/>
            <w:tcMar>
              <w:top w:w="110" w:type="dxa"/>
              <w:bottom w:w="11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부품 검출 좌표를 pose matrix로 원본 camera 좌표에 복원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bottom w:w="11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slot decision</w:t>
            </w:r>
          </w:p>
        </w:tc>
        <w:tc>
          <w:tcPr>
            <w:tcW w:type="dxa" w:w="7597"/>
            <w:tcMar>
              <w:top w:w="110" w:type="dxa"/>
              <w:bottom w:w="11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엔진 전체·부품 detections를 inspect_frame에 전달하여 자리 상태 판단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bottom w:w="11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3-frame aggregate</w:t>
            </w:r>
          </w:p>
        </w:tc>
        <w:tc>
          <w:tcPr>
            <w:tcW w:type="dxa" w:w="7597"/>
            <w:tcMar>
              <w:top w:w="110" w:type="dxa"/>
              <w:bottom w:w="11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세 프레임의 자리별 상태가 일치하는지 확인해 PASS/FAIL/REVIEW/ERROR 확정</w:t>
            </w:r>
          </w:p>
        </w:tc>
      </w:tr>
    </w:tbl>
    <w:p>
      <w:pPr>
        <w:spacing w:after="40" w:before="0"/>
      </w:pPr>
    </w:p>
    <w:p>
      <w:pPr>
        <w:spacing w:after="140" w:before="0"/>
      </w:pPr>
      <w:r>
        <w:rPr>
          <w:rFonts w:ascii="NanumGothic" w:hAnsi="NanumGothic" w:eastAsia="NanumGothic" w:cs="NanumGothic"/>
          <w:b w:val="0"/>
          <w:sz w:val="19"/>
          <w:lang w:val="ko-KR" w:eastAsia="ko-KR"/>
        </w:rPr>
        <w:t>engine_inspector는 product_detection_ms, pose_ms, rectification_ms, part_detection_ms, slot_decision_ms와 engine_processing_ms를 단계별 진단값으로 남길 수 있다.</w:t>
      </w:r>
    </w:p>
    <w:p>
      <w:pPr>
        <w:pStyle w:val="Heading2"/>
      </w:pPr>
      <w:r>
        <w:t>최종판정 저장과 PLC 게시의 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7654"/>
      </w:tblGrid>
      <w:tr>
        <w:trPr>
          <w:tblHeader/>
          <w:cantSplit/>
        </w:trPr>
        <w:tc>
          <w:tcPr>
            <w:tcW w:type="dxa" w:w="2211"/>
            <w:tcMar>
              <w:top w:w="95" w:type="dxa"/>
              <w:bottom w:w="95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  <w:lang w:val="ko-KR" w:eastAsia="ko-KR"/>
              </w:rPr>
              <w:t>구간</w:t>
            </w:r>
          </w:p>
        </w:tc>
        <w:tc>
          <w:tcPr>
            <w:tcW w:type="dxa" w:w="7654"/>
            <w:tcMar>
              <w:top w:w="95" w:type="dxa"/>
              <w:bottom w:w="95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  <w:lang w:val="ko-KR" w:eastAsia="ko-KR"/>
              </w:rPr>
              <w:t>확인·처리</w:t>
            </w:r>
          </w:p>
        </w:tc>
      </w:tr>
      <w:tr>
        <w:trPr>
          <w:cantSplit/>
        </w:trPr>
        <w:tc>
          <w:tcPr>
            <w:tcW w:type="dxa" w:w="2211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기본 결과</w:t>
            </w:r>
          </w:p>
        </w:tc>
        <w:tc>
          <w:tcPr>
            <w:tcW w:type="dxa" w:w="7654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_commit_and_publish()에서 같은 요청의 완료 기록과 storage_success를 확인한다.</w:t>
            </w:r>
          </w:p>
        </w:tc>
      </w:tr>
      <w:tr>
        <w:trPr>
          <w:cantSplit/>
        </w:trPr>
        <w:tc>
          <w:tcPr>
            <w:tcW w:type="dxa" w:w="2211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통합 최종 저장</w:t>
            </w:r>
          </w:p>
        </w:tc>
        <w:tc>
          <w:tcPr>
            <w:tcW w:type="dxa" w:w="7654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OPENER_CYCLIC 경로의 submit_final()로 저장을 요청한다.</w:t>
            </w:r>
          </w:p>
        </w:tc>
      </w:tr>
      <w:tr>
        <w:trPr>
          <w:cantSplit/>
        </w:trPr>
        <w:tc>
          <w:tcPr>
            <w:tcW w:type="dxa" w:w="2211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저장 완료 대기</w:t>
            </w:r>
          </w:p>
        </w:tc>
        <w:tc>
          <w:tcPr>
            <w:tcW w:type="dxa" w:w="7654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_poll_final_commit()에서 완료 응답과 요청 문맥을 검사한다.</w:t>
            </w:r>
          </w:p>
        </w:tc>
      </w:tr>
      <w:tr>
        <w:trPr>
          <w:cantSplit/>
        </w:trPr>
        <w:tc>
          <w:tcPr>
            <w:tcW w:type="dxa" w:w="2211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PLC 게시</w:t>
            </w:r>
          </w:p>
        </w:tc>
        <w:tc>
          <w:tcPr>
            <w:tcW w:type="dxa" w:w="7654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확인된 결과만 _publish_committed()로 게시한다. Result 이후 Done 순서의 전달과 연결된다.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5"/>
            <w:tcMar>
              <w:top w:w="120" w:type="dxa"/>
              <w:bottom w:w="120" w:type="dxa"/>
              <w:left w:w="150" w:type="dxa"/>
              <w:right w:w="150" w:type="dxa"/>
            </w:tcMar>
            <w:shd w:fill="EDF5F3"/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</w:tcPr>
          <w:p>
            <w:pPr>
              <w:spacing w:line="288" w:lineRule="auto" w:after="0"/>
            </w:pPr>
            <w:r>
              <w:rPr>
                <w:rFonts w:ascii="NanumGothic" w:hAnsi="NanumGothic" w:eastAsia="NanumGothic" w:cs="NanumGothic"/>
                <w:b/>
                <w:color w:val="286D73"/>
                <w:sz w:val="20"/>
                <w:lang w:val="ko-KR" w:eastAsia="ko-KR"/>
              </w:rPr>
              <w:t>검사 파이프라인의 의미</w:t>
              <w:br/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최종 PASS/FAIL은 YOLO 단독 호출의 결과가 아니다. 자세 정렬·부품 자리 대응·3프레임 확정 및 결과 저장을 거쳐 장치 전달로 연결한다.</w:t>
            </w:r>
          </w:p>
        </w:tc>
      </w:tr>
    </w:tbl>
    <w:p>
      <w:pPr>
        <w:spacing w:after="40" w:before="0"/>
      </w:pPr>
    </w:p>
    <w:p>
      <w:pPr>
        <w:spacing w:after="60" w:before="120"/>
      </w:pPr>
      <w:r>
        <w:rPr>
          <w:rFonts w:ascii="NanumGothic" w:hAnsi="NanumGothic" w:eastAsia="NanumGothic" w:cs="NanumGothic"/>
          <w:b w:val="0"/>
          <w:color w:val="52616B"/>
          <w:sz w:val="16"/>
          <w:lang w:val="ko-KR" w:eastAsia="ko-KR"/>
        </w:rPr>
        <w:t>근거: [G7, G9], [R05] 3·7쪽, [R06] 5쪽: 기본 판정과 통합 결과 저장·게시 경로.</w:t>
      </w:r>
    </w:p>
    <w:p>
      <w:r>
        <w:br w:type="page"/>
      </w:r>
    </w:p>
    <w:p>
      <w:pPr>
        <w:pStyle w:val="Heading1"/>
      </w:pPr>
      <w:r>
        <w:t>09  현재 운영본 설치·기동 절차</w:t>
      </w:r>
    </w:p>
    <w:p>
      <w:pPr>
        <w:spacing w:after="140" w:before="0"/>
      </w:pPr>
      <w:r>
        <w:rPr>
          <w:rFonts w:ascii="NanumGothic" w:hAnsi="NanumGothic" w:eastAsia="NanumGothic" w:cs="NanumGothic"/>
          <w:b w:val="0"/>
          <w:sz w:val="20"/>
          <w:lang w:val="ko-KR" w:eastAsia="ko-KR"/>
        </w:rPr>
        <w:t>다른 Jetson에는 개발 소스를 재조합하지 않고 portable/operating_runtime.tar.gz와 고정 release를 기준으로 설치하도록 문서화돼 있다. 기존 setup.sh/install.py의 CORE MOCK 경로와 구분한다.</w:t>
      </w:r>
    </w:p>
    <w:p>
      <w:pPr>
        <w:spacing w:after="140" w:before="0"/>
      </w:pPr>
      <w:r>
        <w:rPr>
          <w:rFonts w:ascii="NanumGothic" w:hAnsi="NanumGothic" w:eastAsia="NanumGothic" w:cs="NanumGothic"/>
          <w:b w:val="0"/>
          <w:sz w:val="19"/>
          <w:lang w:val="ko-KR" w:eastAsia="ko-KR"/>
        </w:rPr>
        <w:t>아래는 신규 장치 설치의 순서와 대표 명령이다. 전체 옵션·경로·환경 준비는 [G2] 설치 안내를 따르며, 기존 운영 장치에 그대로 덮어쓰는 명령 목록이 아니다.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tblHeader/>
          <w:cantSplit/>
        </w:trPr>
        <w:tc>
          <w:tcPr>
            <w:tcW w:type="dxa" w:w="2381"/>
            <w:tcMar>
              <w:top w:w="105" w:type="dxa"/>
              <w:bottom w:w="105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  <w:lang w:val="ko-KR" w:eastAsia="ko-KR"/>
              </w:rPr>
              <w:t>단계</w:t>
            </w:r>
          </w:p>
        </w:tc>
        <w:tc>
          <w:tcPr>
            <w:tcW w:type="dxa" w:w="7483"/>
            <w:tcMar>
              <w:top w:w="105" w:type="dxa"/>
              <w:bottom w:w="105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  <w:lang w:val="ko-KR" w:eastAsia="ko-KR"/>
              </w:rPr>
              <w:t>대표 명령 / 확인할 내용</w:t>
            </w:r>
          </w:p>
        </w:tc>
      </w:tr>
      <w:tr>
        <w:trPr>
          <w:cantSplit/>
        </w:trPr>
        <w:tc>
          <w:tcPr>
            <w:tcW w:type="dxa" w:w="2381"/>
            <w:tcMar>
              <w:top w:w="105" w:type="dxa"/>
              <w:bottom w:w="10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1. 설치 입력 검증</w:t>
            </w:r>
          </w:p>
        </w:tc>
        <w:tc>
          <w:tcPr>
            <w:tcW w:type="dxa" w:w="7483"/>
            <w:tcMar>
              <w:top w:w="105" w:type="dxa"/>
              <w:bottom w:w="10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python3.10 -B -X utf8 jetson/install_operating.py --verify</w:t>
            </w:r>
          </w:p>
        </w:tc>
      </w:tr>
      <w:tr>
        <w:trPr>
          <w:cantSplit/>
        </w:trPr>
        <w:tc>
          <w:tcPr>
            <w:tcW w:type="dxa" w:w="2381"/>
            <w:tcMar>
              <w:top w:w="105" w:type="dxa"/>
              <w:bottom w:w="10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2. 새 장치 폴더 준비</w:t>
            </w:r>
          </w:p>
        </w:tc>
        <w:tc>
          <w:tcPr>
            <w:tcW w:type="dxa" w:w="7483"/>
            <w:tcMar>
              <w:top w:w="105" w:type="dxa"/>
              <w:bottom w:w="10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install_operating.py --prepare</w:t>
              <w:br/>
              <w:t>--camera &lt;by-id&gt; --station-id &lt;id&gt;</w:t>
            </w:r>
          </w:p>
        </w:tc>
      </w:tr>
      <w:tr>
        <w:trPr>
          <w:cantSplit/>
        </w:trPr>
        <w:tc>
          <w:tcPr>
            <w:tcW w:type="dxa" w:w="2381"/>
            <w:tcMar>
              <w:top w:w="105" w:type="dxa"/>
              <w:bottom w:w="10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3. Python 환경</w:t>
            </w:r>
          </w:p>
        </w:tc>
        <w:tc>
          <w:tcPr>
            <w:tcW w:type="dxa" w:w="7483"/>
            <w:tcMar>
              <w:top w:w="105" w:type="dxa"/>
              <w:bottom w:w="10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python3.10 -m venv --system-site-packages</w:t>
              <w:br/>
              <w:t>~/oned_device_bench/envs/app_v1</w:t>
            </w:r>
          </w:p>
        </w:tc>
      </w:tr>
      <w:tr>
        <w:trPr>
          <w:cantSplit/>
        </w:trPr>
        <w:tc>
          <w:tcPr>
            <w:tcW w:type="dxa" w:w="2381"/>
            <w:tcMar>
              <w:top w:w="105" w:type="dxa"/>
              <w:bottom w:w="10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4. 운영 점검</w:t>
            </w:r>
          </w:p>
        </w:tc>
        <w:tc>
          <w:tcPr>
            <w:tcW w:type="dxa" w:w="7483"/>
            <w:tcMar>
              <w:top w:w="105" w:type="dxa"/>
              <w:bottom w:w="10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check_operating.py</w:t>
              <w:br/>
              <w:t>standalone_service.py --check-only</w:t>
              <w:br/>
              <w:t>check_operating.py --gpu-smoke</w:t>
            </w:r>
          </w:p>
        </w:tc>
      </w:tr>
      <w:tr>
        <w:trPr>
          <w:cantSplit/>
        </w:trPr>
        <w:tc>
          <w:tcPr>
            <w:tcW w:type="dxa" w:w="2381"/>
            <w:tcMar>
              <w:top w:w="105" w:type="dxa"/>
              <w:bottom w:w="10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5. 기준 등록</w:t>
            </w:r>
          </w:p>
        </w:tc>
        <w:tc>
          <w:tcPr>
            <w:tcW w:type="dxa" w:w="7483"/>
            <w:tcMar>
              <w:top w:w="105" w:type="dxa"/>
              <w:bottom w:w="10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launch_live.py로 STOP 상태에서 기준 엔진과 검사 영역 등록</w:t>
            </w:r>
          </w:p>
        </w:tc>
      </w:tr>
      <w:tr>
        <w:trPr>
          <w:cantSplit/>
        </w:trPr>
        <w:tc>
          <w:tcPr>
            <w:tcW w:type="dxa" w:w="2381"/>
            <w:tcMar>
              <w:top w:w="105" w:type="dxa"/>
              <w:bottom w:w="10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6. PLC 활성화 전 확인</w:t>
            </w:r>
          </w:p>
        </w:tc>
        <w:tc>
          <w:tcPr>
            <w:tcW w:type="dxa" w:w="7483"/>
            <w:tcMar>
              <w:top w:w="105" w:type="dxa"/>
              <w:bottom w:w="10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--enable-plc --confirm-stopped</w:t>
              <w:br/>
              <w:t>--confirm-camera-setup --confirm-plc-contract</w:t>
            </w:r>
          </w:p>
        </w:tc>
      </w:tr>
      <w:tr>
        <w:trPr>
          <w:cantSplit/>
        </w:trPr>
        <w:tc>
          <w:tcPr>
            <w:tcW w:type="dxa" w:w="2381"/>
            <w:tcMar>
              <w:top w:w="105" w:type="dxa"/>
              <w:bottom w:w="10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7. systemd</w:t>
            </w:r>
          </w:p>
        </w:tc>
        <w:tc>
          <w:tcPr>
            <w:tcW w:type="dxa" w:w="7483"/>
            <w:tcMar>
              <w:top w:w="105" w:type="dxa"/>
              <w:bottom w:w="10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engine-inspector.service 등록 후 enable --now, status/journal 확인</w:t>
            </w:r>
          </w:p>
        </w:tc>
      </w:tr>
      <w:tr>
        <w:trPr>
          <w:cantSplit/>
        </w:trPr>
        <w:tc>
          <w:tcPr>
            <w:tcW w:type="dxa" w:w="2381"/>
            <w:tcMar>
              <w:top w:w="105" w:type="dxa"/>
              <w:bottom w:w="10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8. 현장 인수 확인</w:t>
            </w:r>
          </w:p>
        </w:tc>
        <w:tc>
          <w:tcPr>
            <w:tcW w:type="dxa" w:w="7483"/>
            <w:tcMar>
              <w:top w:w="105" w:type="dxa"/>
              <w:bottom w:w="105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정상·알려진 결품으로 원본 3장, 판정·저장, Result/Done, LED·컨베이어 재이송을 확인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5"/>
            <w:tcMar>
              <w:top w:w="120" w:type="dxa"/>
              <w:bottom w:w="120" w:type="dxa"/>
              <w:left w:w="150" w:type="dxa"/>
              <w:right w:w="150" w:type="dxa"/>
            </w:tcMar>
            <w:shd w:fill="F1F5F8"/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</w:tcPr>
          <w:p>
            <w:pPr>
              <w:spacing w:line="288" w:lineRule="auto" w:after="0"/>
            </w:pPr>
            <w:r>
              <w:rPr>
                <w:rFonts w:ascii="NanumGothic" w:hAnsi="NanumGothic" w:eastAsia="NanumGothic" w:cs="NanumGothic"/>
                <w:b/>
                <w:color w:val="286D73"/>
                <w:sz w:val="20"/>
                <w:lang w:val="ko-KR" w:eastAsia="ko-KR"/>
              </w:rPr>
              <w:t>장치 영향과 인수시험을 분리</w:t>
              <w:br/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서비스 등록·기동·PLC 활성화는 실제 장치에 영향을 주는 단계다. 설비 정지 상태와 현장 설정을 확인한 뒤 수행한다. 파일 검증이나 GPU smoke 성공만으로 실물 인수시험까지 완료됐다고 보지는 않는다.</w:t>
            </w:r>
          </w:p>
        </w:tc>
      </w:tr>
    </w:tbl>
    <w:p>
      <w:pPr>
        <w:spacing w:after="40" w:before="0"/>
      </w:pPr>
    </w:p>
    <w:p>
      <w:pPr>
        <w:spacing w:after="140" w:before="0"/>
      </w:pPr>
      <w:r>
        <w:rPr>
          <w:rFonts w:ascii="NanumGothic" w:hAnsi="NanumGothic" w:eastAsia="NanumGothic" w:cs="NanumGothic"/>
          <w:b w:val="0"/>
          <w:sz w:val="19"/>
          <w:lang w:val="ko-KR" w:eastAsia="ko-KR"/>
        </w:rPr>
        <w:t>현장 구성은 푸셔 없는 라인이다. 정상·NG에 따른 결과 표시와 운전 조건에서의 재이송을 확인하며, 푸셔를 이용한 자동 분류·배출 기능으로 설명하지 않는다.</w:t>
      </w:r>
    </w:p>
    <w:p>
      <w:pPr>
        <w:spacing w:after="60" w:before="120"/>
      </w:pPr>
      <w:r>
        <w:rPr>
          <w:rFonts w:ascii="NanumGothic" w:hAnsi="NanumGothic" w:eastAsia="NanumGothic" w:cs="NanumGothic"/>
          <w:b w:val="0"/>
          <w:color w:val="52616B"/>
          <w:sz w:val="16"/>
          <w:lang w:val="ko-KR" w:eastAsia="ko-KR"/>
        </w:rPr>
        <w:t>근거: [G2, G3], [R05] 8쪽: 설치 절차, 저장 PLC 로직 및 운영자 관찰.</w:t>
      </w:r>
    </w:p>
    <w:p>
      <w:r>
        <w:br w:type="page"/>
      </w:r>
    </w:p>
    <w:p>
      <w:pPr>
        <w:pStyle w:val="Heading1"/>
      </w:pPr>
      <w:r>
        <w:t>10  최적화 결과와 운영 적용 확인</w:t>
      </w:r>
    </w:p>
    <w:p>
      <w:pPr>
        <w:spacing w:after="140" w:before="0"/>
      </w:pPr>
      <w:r>
        <w:rPr>
          <w:rFonts w:ascii="NanumGothic" w:hAnsi="NanumGothic" w:eastAsia="NanumGothic" w:cs="NanumGothic"/>
          <w:b w:val="0"/>
          <w:sz w:val="20"/>
          <w:lang w:val="ko-KR" w:eastAsia="ko-KR"/>
        </w:rPr>
        <w:t>같은 Jetson에서 E03 72장으로 원본 PT FP32와 운영 TensorRT를 비교했다. 아래 원본 수치의 화살표는 PT → TensorRT다.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3628"/>
        <w:gridCol w:w="3628"/>
      </w:tblGrid>
      <w:tr>
        <w:trPr>
          <w:tblHeader/>
          <w:cantSplit/>
        </w:trPr>
        <w:tc>
          <w:tcPr>
            <w:tcW w:type="dxa" w:w="2608"/>
            <w:tcMar>
              <w:top w:w="130" w:type="dxa"/>
              <w:bottom w:w="130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  <w:lang w:val="ko-KR" w:eastAsia="ko-KR"/>
              </w:rPr>
              <w:t>항목</w:t>
            </w:r>
          </w:p>
        </w:tc>
        <w:tc>
          <w:tcPr>
            <w:tcW w:type="dxa" w:w="3628"/>
            <w:tcMar>
              <w:top w:w="130" w:type="dxa"/>
              <w:bottom w:w="130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  <w:lang w:val="ko-KR" w:eastAsia="ko-KR"/>
              </w:rPr>
              <w:t>M1 부품 검출</w:t>
            </w:r>
          </w:p>
        </w:tc>
        <w:tc>
          <w:tcPr>
            <w:tcW w:type="dxa" w:w="3628"/>
            <w:tcMar>
              <w:top w:w="130" w:type="dxa"/>
              <w:bottom w:w="130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  <w:lang w:val="ko-KR" w:eastAsia="ko-KR"/>
              </w:rPr>
              <w:t>M2 엔진 전체 검출</w:t>
            </w:r>
          </w:p>
        </w:tc>
      </w:tr>
      <w:tr>
        <w:trPr>
          <w:cantSplit/>
        </w:trPr>
        <w:tc>
          <w:tcPr>
            <w:tcW w:type="dxa" w:w="2608"/>
            <w:tcMar>
              <w:top w:w="130" w:type="dxa"/>
              <w:bottom w:w="13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평균 지연시간</w:t>
            </w:r>
          </w:p>
        </w:tc>
        <w:tc>
          <w:tcPr>
            <w:tcW w:type="dxa" w:w="3628"/>
            <w:tcMar>
              <w:top w:w="130" w:type="dxa"/>
              <w:bottom w:w="13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29.313 → 29.022 ms</w:t>
            </w:r>
          </w:p>
        </w:tc>
        <w:tc>
          <w:tcPr>
            <w:tcW w:type="dxa" w:w="3628"/>
            <w:tcMar>
              <w:top w:w="130" w:type="dxa"/>
              <w:bottom w:w="13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29.480 → 30.266 ms</w:t>
            </w:r>
          </w:p>
        </w:tc>
      </w:tr>
      <w:tr>
        <w:trPr>
          <w:cantSplit/>
        </w:trPr>
        <w:tc>
          <w:tcPr>
            <w:tcW w:type="dxa" w:w="2608"/>
            <w:tcMar>
              <w:top w:w="130" w:type="dxa"/>
              <w:bottom w:w="13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처리량</w:t>
            </w:r>
          </w:p>
        </w:tc>
        <w:tc>
          <w:tcPr>
            <w:tcW w:type="dxa" w:w="3628"/>
            <w:tcMar>
              <w:top w:w="130" w:type="dxa"/>
              <w:bottom w:w="13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34.06 → 34.41 image/s</w:t>
            </w:r>
          </w:p>
        </w:tc>
        <w:tc>
          <w:tcPr>
            <w:tcW w:type="dxa" w:w="3628"/>
            <w:tcMar>
              <w:top w:w="130" w:type="dxa"/>
              <w:bottom w:w="13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33.87 → 33.00 image/s</w:t>
            </w:r>
          </w:p>
        </w:tc>
      </w:tr>
      <w:tr>
        <w:trPr>
          <w:cantSplit/>
        </w:trPr>
        <w:tc>
          <w:tcPr>
            <w:tcW w:type="dxa" w:w="2608"/>
            <w:tcMar>
              <w:top w:w="130" w:type="dxa"/>
              <w:bottom w:w="13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프로세스 RSS 관측 최대</w:t>
            </w:r>
          </w:p>
        </w:tc>
        <w:tc>
          <w:tcPr>
            <w:tcW w:type="dxa" w:w="3628"/>
            <w:tcMar>
              <w:top w:w="130" w:type="dxa"/>
              <w:bottom w:w="13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1,250.5 → 636.9 MiB (약 49.1% 감소)</w:t>
            </w:r>
          </w:p>
        </w:tc>
        <w:tc>
          <w:tcPr>
            <w:tcW w:type="dxa" w:w="3628"/>
            <w:tcMar>
              <w:top w:w="130" w:type="dxa"/>
              <w:bottom w:w="13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1,263.8 → 649.7 MiB (약 48.6% 감소)</w:t>
            </w:r>
          </w:p>
        </w:tc>
      </w:tr>
      <w:tr>
        <w:trPr>
          <w:cantSplit/>
        </w:trPr>
        <w:tc>
          <w:tcPr>
            <w:tcW w:type="dxa" w:w="2608"/>
            <w:tcMar>
              <w:top w:w="130" w:type="dxa"/>
              <w:bottom w:w="13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고정 조건 TP/FP/FN</w:t>
            </w:r>
          </w:p>
        </w:tc>
        <w:tc>
          <w:tcPr>
            <w:tcW w:type="dxa" w:w="3628"/>
            <w:tcMar>
              <w:top w:w="130" w:type="dxa"/>
              <w:bottom w:w="13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PT·TRT 모두 192/0/0</w:t>
            </w:r>
          </w:p>
        </w:tc>
        <w:tc>
          <w:tcPr>
            <w:tcW w:type="dxa" w:w="3628"/>
            <w:tcMar>
              <w:top w:w="130" w:type="dxa"/>
              <w:bottom w:w="13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PT·TRT 모두 72/0/0</w:t>
            </w:r>
          </w:p>
        </w:tc>
      </w:tr>
      <w:tr>
        <w:trPr>
          <w:cantSplit/>
        </w:trPr>
        <w:tc>
          <w:tcPr>
            <w:tcW w:type="dxa" w:w="2608"/>
            <w:tcMar>
              <w:top w:w="130" w:type="dxa"/>
              <w:bottom w:w="13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mAP50-95</w:t>
            </w:r>
          </w:p>
        </w:tc>
        <w:tc>
          <w:tcPr>
            <w:tcW w:type="dxa" w:w="3628"/>
            <w:tcMar>
              <w:top w:w="130" w:type="dxa"/>
              <w:bottom w:w="13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0.639911 → 0.640873</w:t>
            </w:r>
          </w:p>
        </w:tc>
        <w:tc>
          <w:tcPr>
            <w:tcW w:type="dxa" w:w="3628"/>
            <w:tcMar>
              <w:top w:w="130" w:type="dxa"/>
              <w:bottom w:w="13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0.836717 → 0.836629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5"/>
            <w:tcMar>
              <w:top w:w="120" w:type="dxa"/>
              <w:bottom w:w="120" w:type="dxa"/>
              <w:left w:w="150" w:type="dxa"/>
              <w:right w:w="150" w:type="dxa"/>
            </w:tcMar>
            <w:shd w:fill="EDF5F3"/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</w:tcPr>
          <w:p>
            <w:pPr>
              <w:spacing w:line="288" w:lineRule="auto" w:after="0"/>
            </w:pPr>
            <w:r>
              <w:rPr>
                <w:rFonts w:ascii="NanumGothic" w:hAnsi="NanumGothic" w:eastAsia="NanumGothic" w:cs="NanumGothic"/>
                <w:b/>
                <w:color w:val="286D73"/>
                <w:sz w:val="20"/>
                <w:lang w:val="ko-KR" w:eastAsia="ko-KR"/>
              </w:rPr>
              <w:t>대표 성과: 실행 프로세스 메모리 절감</w:t>
              <w:br/>
            </w:r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프로세스 RSS 관측 최대는 M1 약 49.1%, M2 약 48.6% 감소했다. 이는 라이브러리·입력까지 포함한 프로세스 RSS이며 GPU 전용 메모리나 모델 파일 크기의 감소율은 아니다.</w:t>
            </w:r>
          </w:p>
        </w:tc>
      </w:tr>
    </w:tbl>
    <w:p>
      <w:pPr>
        <w:spacing w:after="40" w:before="0"/>
      </w:pPr>
    </w:p>
    <w:p>
      <w:pPr>
        <w:spacing w:after="140" w:before="0"/>
      </w:pPr>
      <w:r>
        <w:rPr>
          <w:rFonts w:ascii="NanumGothic" w:hAnsi="NanumGothic" w:eastAsia="NanumGothic" w:cs="NanumGothic"/>
          <w:b w:val="0"/>
          <w:sz w:val="20"/>
          <w:lang w:val="ko-KR" w:eastAsia="ko-KR"/>
        </w:rPr>
        <w:t>평균 지연시간은 M1 약 1.0% 감소, M2 약 2.7% 증가했다. 두 모델 모두 약 30ms의 개별 처리시간을 기록했으며, 이번 비교에서는 큰 가속보다 메모리 절감 효과가 뚜렷했다.</w:t>
      </w:r>
    </w:p>
    <w:p>
      <w:pPr>
        <w:pStyle w:val="Heading2"/>
      </w:pPr>
      <w:r>
        <w:t>반복 조건과 결과 해석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7654"/>
      </w:tblGrid>
      <w:tr>
        <w:trPr>
          <w:tblHeader/>
          <w:cantSplit/>
        </w:trPr>
        <w:tc>
          <w:tcPr>
            <w:tcW w:type="dxa" w:w="2211"/>
            <w:tcMar>
              <w:top w:w="90" w:type="dxa"/>
              <w:bottom w:w="90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  <w:lang w:val="ko-KR" w:eastAsia="ko-KR"/>
              </w:rPr>
              <w:t>구분</w:t>
            </w:r>
          </w:p>
        </w:tc>
        <w:tc>
          <w:tcPr>
            <w:tcW w:type="dxa" w:w="7654"/>
            <w:tcMar>
              <w:top w:w="90" w:type="dxa"/>
              <w:bottom w:w="90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  <w:lang w:val="ko-KR" w:eastAsia="ko-KR"/>
              </w:rPr>
              <w:t>조건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본 측정 횟수</w:t>
            </w:r>
          </w:p>
        </w:tc>
        <w:tc>
          <w:tcPr>
            <w:tcW w:type="dxa" w:w="7654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4개 조건 × 3회 독립 실행 × 72장 × 5회 순환 = 4,320개 지연시간 기록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시간 포함 범위</w:t>
            </w:r>
          </w:p>
        </w:tc>
        <w:tc>
          <w:tcPr>
            <w:tcW w:type="dxa" w:w="7654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메모리의 원본 → 전처리 → GPU 실행·CPU 출력 완료 → 후처리. 디스크 읽기·디코딩·예열 등 제외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고정 검출 건수</w:t>
            </w:r>
          </w:p>
        </w:tc>
        <w:tc>
          <w:tcPr>
            <w:tcW w:type="dxa" w:w="7654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confidence 0.25, NMS IoU 0.45, 정답 매칭 IoU 0.50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mAP 비교</w:t>
            </w:r>
          </w:p>
        </w:tc>
        <w:tc>
          <w:tcPr>
            <w:tcW w:type="dxa" w:w="7654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confidence 0.001의 별도 평가 연결. E03 개발 검증이며 독립 최종시험·제품 판정 성능과 구분</w:t>
            </w:r>
          </w:p>
        </w:tc>
      </w:tr>
    </w:tbl>
    <w:p>
      <w:pPr>
        <w:spacing w:after="40" w:before="0"/>
      </w:pPr>
    </w:p>
    <w:p>
      <w:pPr>
        <w:spacing w:after="60" w:before="120"/>
      </w:pPr>
      <w:r>
        <w:rPr>
          <w:rFonts w:ascii="NanumGothic" w:hAnsi="NanumGothic" w:eastAsia="NanumGothic" w:cs="NanumGothic"/>
          <w:b w:val="0"/>
          <w:color w:val="52616B"/>
          <w:sz w:val="16"/>
          <w:lang w:val="ko-KR" w:eastAsia="ko-KR"/>
        </w:rPr>
        <w:t>근거: [R04] 4–8·12쪽: 반복 측정 조건, 원본 비교 수치 및 평가 전용 연결.</w:t>
      </w:r>
    </w:p>
    <w:p>
      <w:r>
        <w:br w:type="page"/>
      </w:r>
    </w:p>
    <w:p>
      <w:pPr>
        <w:pStyle w:val="Heading1"/>
      </w:pPr>
      <w:r>
        <w:t>11  구현 강점과 적용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427"/>
      </w:tblGrid>
      <w:tr>
        <w:trPr>
          <w:tblHeader/>
          <w:cantSplit/>
        </w:trPr>
        <w:tc>
          <w:tcPr>
            <w:tcW w:type="dxa" w:w="2438"/>
            <w:tcMar>
              <w:top w:w="100" w:type="dxa"/>
              <w:bottom w:w="100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  <w:lang w:val="ko-KR" w:eastAsia="ko-KR"/>
              </w:rPr>
              <w:t>구현 요소</w:t>
            </w:r>
          </w:p>
        </w:tc>
        <w:tc>
          <w:tcPr>
            <w:tcW w:type="dxa" w:w="7427"/>
            <w:tcMar>
              <w:top w:w="100" w:type="dxa"/>
              <w:bottom w:w="100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  <w:lang w:val="ko-KR" w:eastAsia="ko-KR"/>
              </w:rPr>
              <w:t>평가자가 확인할 수 있는 강점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모델 계보</w:t>
            </w:r>
          </w:p>
        </w:tc>
        <w:tc>
          <w:tcPr>
            <w:tcW w:type="dxa" w:w="7427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학습 checkpoint부터 ONNX, TensorRT, 제품 package, 장치 release까지 SHA-256 연결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명시적 backend</w:t>
            </w:r>
          </w:p>
        </w:tc>
        <w:tc>
          <w:tcPr>
            <w:tcW w:type="dxa" w:w="7427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manifest 계약에 따라 adapter를 선택하고 silent fallback 금지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고정 입출력 계약</w:t>
            </w:r>
          </w:p>
        </w:tc>
        <w:tc>
          <w:tcPr>
            <w:tcW w:type="dxa" w:w="7427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전처리·출력 shape/dtype·NMS·좌표 복원 조건을 코드로 검사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단일 운영 supervisor</w:t>
            </w:r>
          </w:p>
        </w:tc>
        <w:tc>
          <w:tcPr>
            <w:tcW w:type="dxa" w:w="7427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systemd 서비스 하나가 카메라·추론·PLC child·웹을 감독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복합 검사 파이프라인</w:t>
            </w:r>
          </w:p>
        </w:tc>
        <w:tc>
          <w:tcPr>
            <w:tcW w:type="dxa" w:w="7427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M2 엔진 검출과 자세 정렬 후 M1 부품 검출, 3프레임 일관성으로 기본 판정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저장·게시 연결</w:t>
            </w:r>
          </w:p>
        </w:tc>
        <w:tc>
          <w:tcPr>
            <w:tcW w:type="dxa" w:w="7427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동일 요청의 기본·통합 결과 저장 완료를 확인한 뒤 PLC로 전달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재현·운영 분리</w:t>
            </w:r>
          </w:p>
        </w:tc>
        <w:tc>
          <w:tcPr>
            <w:tcW w:type="dxa" w:w="7427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portable 설치, check-only, GPU smoke, 현장 기준 등록, PLC 활성화를 단계적으로 분리</w:t>
            </w:r>
          </w:p>
        </w:tc>
      </w:tr>
      <w:tr>
        <w:trPr>
          <w:cantSplit/>
        </w:trPr>
        <w:tc>
          <w:tcPr>
            <w:tcW w:type="dxa" w:w="2438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정량 검증</w:t>
            </w:r>
          </w:p>
        </w:tc>
        <w:tc>
          <w:tcPr>
            <w:tcW w:type="dxa" w:w="7427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동일 Jetson Benchmark와 실물 7건 통합시험·DB 조회 증빙을 별도 보존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기존 시험본과 후속 운영본</w:t>
      </w:r>
    </w:p>
    <w:p>
      <w:pPr>
        <w:spacing w:after="140" w:before="0"/>
      </w:pPr>
      <w:r>
        <w:rPr>
          <w:rFonts w:ascii="NanumGothic" w:hAnsi="NanumGothic" w:eastAsia="NanumGothic" w:cs="NanumGothic"/>
          <w:b w:val="0"/>
          <w:sz w:val="19"/>
          <w:lang w:val="ko-KR" w:eastAsia="ko-KR"/>
        </w:rPr>
        <w:t>실물 7회 시험은 4c4b935f8ab0404a 실행본에서 수행했다. 이후 32c484ac6aeb07f1은 두 UI 파일의 변경 범위를 별도로 확인한 운영본이다. 같은 모델 계보를 사용한다는 설명과, 후속 버전에서 실물시험을 다시 했다는 설명은 구분한다.</w:t>
      </w:r>
    </w:p>
    <w:p>
      <w:pPr>
        <w:pStyle w:val="Heading2"/>
      </w:pPr>
      <w:r>
        <w:t>적용 범위와 후속 검증</w:t>
      </w:r>
    </w:p>
    <w:p>
      <w:pPr>
        <w:pStyle w:val="ListBullet"/>
        <w:spacing w:after="120" w:before="0"/>
      </w:pPr>
      <w:r>
        <w:rPr>
          <w:rFonts w:ascii="NanumGothic" w:hAnsi="NanumGothic" w:eastAsia="NanumGothic" w:cs="NanumGothic"/>
          <w:b w:val="0"/>
          <w:sz w:val="19"/>
          <w:lang w:val="ko-KR" w:eastAsia="ko-KR"/>
        </w:rPr>
        <w:t>E03 72장은 개발 검증 자료다. 독립 최종시험과 다양한 현장 조건 검증은 별도 범위다.</w:t>
      </w:r>
    </w:p>
    <w:p>
      <w:pPr>
        <w:pStyle w:val="ListBullet"/>
        <w:spacing w:after="120" w:before="0"/>
      </w:pPr>
      <w:r>
        <w:rPr>
          <w:rFonts w:ascii="NanumGothic" w:hAnsi="NanumGothic" w:eastAsia="NanumGothic" w:cs="NanumGothic"/>
          <w:b w:val="0"/>
          <w:sz w:val="19"/>
          <w:lang w:val="ko-KR" w:eastAsia="ko-KR"/>
        </w:rPr>
        <w:t>모델별 단독 처리시간·RSS와 전체 검사·PLC 응답시간은 다른 지표다. TensorRT가 모든 조건에서 더 빠르다는 결과는 아니다.</w:t>
      </w:r>
    </w:p>
    <w:p>
      <w:pPr>
        <w:pStyle w:val="ListBullet"/>
        <w:spacing w:after="120" w:before="0"/>
      </w:pPr>
      <w:r>
        <w:rPr>
          <w:rFonts w:ascii="NanumGothic" w:hAnsi="NanumGothic" w:eastAsia="NanumGothic" w:cs="NanumGothic"/>
          <w:b w:val="0"/>
          <w:sz w:val="19"/>
          <w:lang w:val="ko-KR" w:eastAsia="ko-KR"/>
        </w:rPr>
        <w:t>신규 장치의 카메라·PLC·기준 등록과 실물 인수시험이 필요하며, 다른 GPU·TensorRT 환경은 호환성 및 재빌드 필요성을 확인한다.</w:t>
      </w:r>
    </w:p>
    <w:p>
      <w:pPr>
        <w:spacing w:after="60" w:before="120"/>
      </w:pPr>
      <w:r>
        <w:rPr>
          <w:rFonts w:ascii="NanumGothic" w:hAnsi="NanumGothic" w:eastAsia="NanumGothic" w:cs="NanumGothic"/>
          <w:b w:val="0"/>
          <w:color w:val="52616B"/>
          <w:sz w:val="16"/>
          <w:lang w:val="ko-KR" w:eastAsia="ko-KR"/>
        </w:rPr>
        <w:t>근거: [G2–G9], [R04] 13–14쪽, [R05] 12–13쪽: 구현 범위와 운영·시험 버전 연결.</w:t>
      </w:r>
    </w:p>
    <w:p>
      <w:r>
        <w:br w:type="page"/>
      </w:r>
    </w:p>
    <w:p>
      <w:pPr>
        <w:pStyle w:val="Heading1"/>
      </w:pPr>
      <w:r>
        <w:t>부록 A  실행·변환 소스 찾아보기</w:t>
      </w:r>
    </w:p>
    <w:p>
      <w:pPr>
        <w:spacing w:after="140" w:before="0"/>
      </w:pPr>
      <w:r>
        <w:rPr>
          <w:rFonts w:ascii="NanumGothic" w:hAnsi="NanumGothic" w:eastAsia="NanumGothic" w:cs="NanumGothic"/>
          <w:b w:val="0"/>
          <w:sz w:val="19"/>
          <w:lang w:val="ko-KR" w:eastAsia="ko-KR"/>
        </w:rPr>
        <w:t>코드·학습 소스 저장소와 문서·증빙 저장소를 분리한다. 아래 소스 링크는 평가에 사용한 기존 코드 커밋으로 고정되어 있으며, 현재 브랜치 HEAD나 장치 배포 ID를 뜻하지 않는다.</w:t>
      </w:r>
    </w:p>
    <w:p>
      <w:pPr>
        <w:spacing w:after="200" w:before="0"/>
      </w:pPr>
      <w:hyperlink r:id="rId11">
        <w:r>
          <w:rPr>
            <w:rFonts w:ascii="NanumGothic" w:hAnsi="NanumGothic" w:eastAsia="NanumGothic" w:cs="NanumGothic"/>
            <w:color w:val="286D73"/>
            <w:sz w:val="20"/>
            <w:u w:val="single"/>
          </w:rPr>
          <w:t>Engine_Assembly_Defect_Inspector · 평가 근거 코드</w:t>
        </w:r>
      </w:hyperlink>
    </w:p>
    <w:p>
      <w:pPr>
        <w:spacing w:after="180" w:before="0"/>
      </w:pPr>
      <w:r>
        <w:rPr>
          <w:rFonts w:ascii="NanumGothic" w:hAnsi="NanumGothic" w:eastAsia="NanumGothic" w:cs="NanumGothic"/>
          <w:b w:val="0"/>
          <w:color w:val="52616B"/>
          <w:sz w:val="17"/>
          <w:lang w:val="ko-KR" w:eastAsia="ko-KR"/>
        </w:rPr>
        <w:t>cfaa372eece0cd6a7dc659cc316c256fb4b6af76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4876"/>
        <w:gridCol w:w="3912"/>
      </w:tblGrid>
      <w:tr>
        <w:trPr>
          <w:tblHeader/>
          <w:cantSplit/>
        </w:trPr>
        <w:tc>
          <w:tcPr>
            <w:tcW w:type="dxa" w:w="1077"/>
            <w:tcMar>
              <w:top w:w="100" w:type="dxa"/>
              <w:bottom w:w="100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8"/>
                <w:lang w:val="ko-KR" w:eastAsia="ko-KR"/>
              </w:rPr>
              <w:t>ID</w:t>
            </w:r>
          </w:p>
        </w:tc>
        <w:tc>
          <w:tcPr>
            <w:tcW w:type="dxa" w:w="4876"/>
            <w:tcMar>
              <w:top w:w="100" w:type="dxa"/>
              <w:bottom w:w="100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8"/>
                <w:lang w:val="ko-KR" w:eastAsia="ko-KR"/>
              </w:rPr>
              <w:t>소스 링크</w:t>
            </w:r>
          </w:p>
        </w:tc>
        <w:tc>
          <w:tcPr>
            <w:tcW w:type="dxa" w:w="3912"/>
            <w:tcMar>
              <w:top w:w="100" w:type="dxa"/>
              <w:bottom w:w="100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8"/>
                <w:lang w:val="ko-KR" w:eastAsia="ko-KR"/>
              </w:rPr>
              <w:t>확인할 내용</w:t>
            </w:r>
          </w:p>
        </w:tc>
      </w:tr>
      <w:tr>
        <w:trPr>
          <w:cantSplit/>
        </w:trPr>
        <w:tc>
          <w:tcPr>
            <w:tcW w:type="dxa" w:w="1077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8"/>
                <w:lang w:val="ko-KR" w:eastAsia="ko-KR"/>
              </w:rPr>
              <w:t>G1</w:t>
            </w:r>
          </w:p>
        </w:tc>
        <w:tc>
          <w:tcPr>
            <w:tcW w:type="dxa" w:w="4876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spacing w:after="0" w:line="281" w:lineRule="auto"/>
            </w:pPr>
            <w:r/>
            <w:hyperlink r:id="rId11">
              <w:r>
                <w:rPr>
                  <w:rFonts w:ascii="NanumGothic" w:hAnsi="NanumGothic" w:eastAsia="NanumGothic" w:cs="NanumGothic"/>
                  <w:color w:val="286D73"/>
                  <w:sz w:val="18"/>
                  <w:u w:val="single"/>
                </w:rPr>
                <w:t>기준 소스 스냅샷</w:t>
              </w:r>
            </w:hyperlink>
          </w:p>
        </w:tc>
        <w:tc>
          <w:tcPr>
            <w:tcW w:type="dxa" w:w="3912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8"/>
                <w:lang w:val="ko-KR" w:eastAsia="ko-KR"/>
              </w:rPr>
              <w:t>평가 코드의 기준 커밋</w:t>
            </w:r>
          </w:p>
        </w:tc>
      </w:tr>
      <w:tr>
        <w:trPr>
          <w:cantSplit/>
        </w:trPr>
        <w:tc>
          <w:tcPr>
            <w:tcW w:type="dxa" w:w="1077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8"/>
                <w:lang w:val="ko-KR" w:eastAsia="ko-KR"/>
              </w:rPr>
              <w:t>G2</w:t>
            </w:r>
          </w:p>
        </w:tc>
        <w:tc>
          <w:tcPr>
            <w:tcW w:type="dxa" w:w="4876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spacing w:after="0" w:line="281" w:lineRule="auto"/>
            </w:pPr>
            <w:r/>
            <w:hyperlink r:id="rId12">
              <w:r>
                <w:rPr>
                  <w:rFonts w:ascii="NanumGothic" w:hAnsi="NanumGothic" w:eastAsia="NanumGothic" w:cs="NanumGothic"/>
                  <w:color w:val="286D73"/>
                  <w:sz w:val="18"/>
                  <w:u w:val="single"/>
                </w:rPr>
                <w:t>jetson/INSTALL_OPERATING_KO.md</w:t>
              </w:r>
            </w:hyperlink>
          </w:p>
        </w:tc>
        <w:tc>
          <w:tcPr>
            <w:tcW w:type="dxa" w:w="3912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8"/>
                <w:lang w:val="ko-KR" w:eastAsia="ko-KR"/>
              </w:rPr>
              <w:t>portable 설치·환경·GPU smoke·현장 설정</w:t>
            </w:r>
          </w:p>
        </w:tc>
      </w:tr>
      <w:tr>
        <w:trPr>
          <w:cantSplit/>
        </w:trPr>
        <w:tc>
          <w:tcPr>
            <w:tcW w:type="dxa" w:w="1077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8"/>
                <w:lang w:val="ko-KR" w:eastAsia="ko-KR"/>
              </w:rPr>
              <w:t>G3</w:t>
            </w:r>
          </w:p>
        </w:tc>
        <w:tc>
          <w:tcPr>
            <w:tcW w:type="dxa" w:w="4876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spacing w:after="0" w:line="281" w:lineRule="auto"/>
            </w:pPr>
            <w:r/>
            <w:hyperlink r:id="rId13">
              <w:r>
                <w:rPr>
                  <w:rFonts w:ascii="NanumGothic" w:hAnsi="NanumGothic" w:eastAsia="NanumGothic" w:cs="NanumGothic"/>
                  <w:color w:val="286D73"/>
                  <w:sz w:val="18"/>
                  <w:u w:val="single"/>
                </w:rPr>
                <w:t>jetson/INTEGRATED_RUNTIME.md</w:t>
              </w:r>
            </w:hyperlink>
          </w:p>
        </w:tc>
        <w:tc>
          <w:tcPr>
            <w:tcW w:type="dxa" w:w="3912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8"/>
                <w:lang w:val="ko-KR" w:eastAsia="ko-KR"/>
              </w:rPr>
              <w:t>systemd·OpENer·런타임·Journal 구조</w:t>
            </w:r>
          </w:p>
        </w:tc>
      </w:tr>
      <w:tr>
        <w:trPr>
          <w:cantSplit/>
        </w:trPr>
        <w:tc>
          <w:tcPr>
            <w:tcW w:type="dxa" w:w="1077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8"/>
                <w:lang w:val="ko-KR" w:eastAsia="ko-KR"/>
              </w:rPr>
              <w:t>G4</w:t>
            </w:r>
          </w:p>
        </w:tc>
        <w:tc>
          <w:tcPr>
            <w:tcW w:type="dxa" w:w="4876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spacing w:after="0" w:line="281" w:lineRule="auto"/>
            </w:pPr>
            <w:r/>
            <w:hyperlink r:id="rId14">
              <w:r>
                <w:rPr>
                  <w:rFonts w:ascii="NanumGothic" w:hAnsi="NanumGothic" w:eastAsia="NanumGothic" w:cs="NanumGothic"/>
                  <w:color w:val="286D73"/>
                  <w:sz w:val="18"/>
                  <w:u w:val="single"/>
                </w:rPr>
                <w:t>jetson/standalone_service.py</w:t>
              </w:r>
            </w:hyperlink>
          </w:p>
        </w:tc>
        <w:tc>
          <w:tcPr>
            <w:tcW w:type="dxa" w:w="3912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8"/>
                <w:lang w:val="ko-KR" w:eastAsia="ko-KR"/>
              </w:rPr>
              <w:t>설정·장치 계약 검증 및 런타임 구성</w:t>
            </w:r>
          </w:p>
        </w:tc>
      </w:tr>
      <w:tr>
        <w:trPr>
          <w:cantSplit/>
        </w:trPr>
        <w:tc>
          <w:tcPr>
            <w:tcW w:type="dxa" w:w="1077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8"/>
                <w:lang w:val="ko-KR" w:eastAsia="ko-KR"/>
              </w:rPr>
              <w:t>G5</w:t>
            </w:r>
          </w:p>
        </w:tc>
        <w:tc>
          <w:tcPr>
            <w:tcW w:type="dxa" w:w="4876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spacing w:after="0" w:line="281" w:lineRule="auto"/>
            </w:pPr>
            <w:r/>
            <w:hyperlink r:id="rId15">
              <w:r>
                <w:rPr>
                  <w:rFonts w:ascii="NanumGothic" w:hAnsi="NanumGothic" w:eastAsia="NanumGothic" w:cs="NanumGothic"/>
                  <w:color w:val="286D73"/>
                  <w:sz w:val="18"/>
                  <w:u w:val="single"/>
                </w:rPr>
                <w:t>jetson/src/vision/</w:t>
                <w:br/>
                <w:t>detector_factory.py</w:t>
              </w:r>
            </w:hyperlink>
          </w:p>
        </w:tc>
        <w:tc>
          <w:tcPr>
            <w:tcW w:type="dxa" w:w="3912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8"/>
                <w:lang w:val="ko-KR" w:eastAsia="ko-KR"/>
              </w:rPr>
              <w:t>명시적인 backend 선택과 자동 대체 금지</w:t>
            </w:r>
          </w:p>
        </w:tc>
      </w:tr>
      <w:tr>
        <w:trPr>
          <w:cantSplit/>
        </w:trPr>
        <w:tc>
          <w:tcPr>
            <w:tcW w:type="dxa" w:w="1077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8"/>
                <w:lang w:val="ko-KR" w:eastAsia="ko-KR"/>
              </w:rPr>
              <w:t>G6-a</w:t>
            </w:r>
          </w:p>
        </w:tc>
        <w:tc>
          <w:tcPr>
            <w:tcW w:type="dxa" w:w="4876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spacing w:after="0" w:line="281" w:lineRule="auto"/>
            </w:pPr>
            <w:r/>
            <w:hyperlink r:id="rId16">
              <w:r>
                <w:rPr>
                  <w:rFonts w:ascii="NanumGothic" w:hAnsi="NanumGothic" w:eastAsia="NanumGothic" w:cs="NanumGothic"/>
                  <w:color w:val="286D73"/>
                  <w:sz w:val="18"/>
                  <w:u w:val="single"/>
                </w:rPr>
                <w:t>jetson/src/vision/</w:t>
                <w:br/>
                <w:t>tensorrt_native.py</w:t>
              </w:r>
            </w:hyperlink>
          </w:p>
        </w:tc>
        <w:tc>
          <w:tcPr>
            <w:tcW w:type="dxa" w:w="3912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8"/>
                <w:lang w:val="ko-KR" w:eastAsia="ko-KR"/>
              </w:rPr>
              <w:t>native 실행·CUDA 버퍼·동기화</w:t>
            </w:r>
          </w:p>
        </w:tc>
      </w:tr>
      <w:tr>
        <w:trPr>
          <w:cantSplit/>
        </w:trPr>
        <w:tc>
          <w:tcPr>
            <w:tcW w:type="dxa" w:w="1077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8"/>
                <w:lang w:val="ko-KR" w:eastAsia="ko-KR"/>
              </w:rPr>
              <w:t>G6-b</w:t>
            </w:r>
          </w:p>
        </w:tc>
        <w:tc>
          <w:tcPr>
            <w:tcW w:type="dxa" w:w="4876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spacing w:after="0" w:line="281" w:lineRule="auto"/>
            </w:pPr>
            <w:r/>
            <w:hyperlink r:id="rId17">
              <w:r>
                <w:rPr>
                  <w:rFonts w:ascii="NanumGothic" w:hAnsi="NanumGothic" w:eastAsia="NanumGothic" w:cs="NanumGothic"/>
                  <w:color w:val="286D73"/>
                  <w:sz w:val="18"/>
                  <w:u w:val="single"/>
                </w:rPr>
                <w:t>jetson/src/vision/</w:t>
                <w:br/>
                <w:t>tensorrt_preprocess.py</w:t>
              </w:r>
            </w:hyperlink>
          </w:p>
        </w:tc>
        <w:tc>
          <w:tcPr>
            <w:tcW w:type="dxa" w:w="3912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8"/>
                <w:lang w:val="ko-KR" w:eastAsia="ko-KR"/>
              </w:rPr>
              <w:t>입력·letterbox·채널·정규화 계약</w:t>
            </w:r>
          </w:p>
        </w:tc>
      </w:tr>
      <w:tr>
        <w:trPr>
          <w:cantSplit/>
        </w:trPr>
        <w:tc>
          <w:tcPr>
            <w:tcW w:type="dxa" w:w="1077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8"/>
                <w:lang w:val="ko-KR" w:eastAsia="ko-KR"/>
              </w:rPr>
              <w:t>G6-c</w:t>
            </w:r>
          </w:p>
        </w:tc>
        <w:tc>
          <w:tcPr>
            <w:tcW w:type="dxa" w:w="4876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spacing w:after="0" w:line="281" w:lineRule="auto"/>
            </w:pPr>
            <w:r/>
            <w:hyperlink r:id="rId18">
              <w:r>
                <w:rPr>
                  <w:rFonts w:ascii="NanumGothic" w:hAnsi="NanumGothic" w:eastAsia="NanumGothic" w:cs="NanumGothic"/>
                  <w:color w:val="286D73"/>
                  <w:sz w:val="18"/>
                  <w:u w:val="single"/>
                </w:rPr>
                <w:t>jetson/src/vision/</w:t>
                <w:br/>
                <w:t>tensorrt_postprocess.py</w:t>
              </w:r>
            </w:hyperlink>
          </w:p>
        </w:tc>
        <w:tc>
          <w:tcPr>
            <w:tcW w:type="dxa" w:w="3912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8"/>
                <w:lang w:val="ko-KR" w:eastAsia="ko-KR"/>
              </w:rPr>
              <w:t>출력·NMS·좌표 복원 계약</w:t>
            </w:r>
          </w:p>
        </w:tc>
      </w:tr>
      <w:tr>
        <w:trPr>
          <w:cantSplit/>
        </w:trPr>
        <w:tc>
          <w:tcPr>
            <w:tcW w:type="dxa" w:w="1077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8"/>
                <w:lang w:val="ko-KR" w:eastAsia="ko-KR"/>
              </w:rPr>
              <w:t>G7</w:t>
            </w:r>
          </w:p>
        </w:tc>
        <w:tc>
          <w:tcPr>
            <w:tcW w:type="dxa" w:w="4876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spacing w:after="0" w:line="281" w:lineRule="auto"/>
            </w:pPr>
            <w:r/>
            <w:hyperlink r:id="rId19">
              <w:r>
                <w:rPr>
                  <w:rFonts w:ascii="NanumGothic" w:hAnsi="NanumGothic" w:eastAsia="NanumGothic" w:cs="NanumGothic"/>
                  <w:color w:val="286D73"/>
                  <w:sz w:val="18"/>
                  <w:u w:val="single"/>
                </w:rPr>
                <w:t>jetson/src/vision/</w:t>
                <w:br/>
                <w:t>engine_inspector.py</w:t>
              </w:r>
            </w:hyperlink>
          </w:p>
        </w:tc>
        <w:tc>
          <w:tcPr>
            <w:tcW w:type="dxa" w:w="3912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8"/>
                <w:lang w:val="ko-KR" w:eastAsia="ko-KR"/>
              </w:rPr>
              <w:t>M2·Pose·Rectify·M1·자리 대응</w:t>
            </w:r>
          </w:p>
        </w:tc>
      </w:tr>
      <w:tr>
        <w:trPr>
          <w:cantSplit/>
        </w:trPr>
        <w:tc>
          <w:tcPr>
            <w:tcW w:type="dxa" w:w="1077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8"/>
                <w:lang w:val="ko-KR" w:eastAsia="ko-KR"/>
              </w:rPr>
              <w:t>G8</w:t>
            </w:r>
          </w:p>
        </w:tc>
        <w:tc>
          <w:tcPr>
            <w:tcW w:type="dxa" w:w="4876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spacing w:after="0" w:line="281" w:lineRule="auto"/>
            </w:pPr>
            <w:r/>
            <w:hyperlink r:id="rId20">
              <w:r>
                <w:rPr>
                  <w:rFonts w:ascii="NanumGothic" w:hAnsi="NanumGothic" w:eastAsia="NanumGothic" w:cs="NanumGothic"/>
                  <w:color w:val="286D73"/>
                  <w:sz w:val="18"/>
                  <w:u w:val="single"/>
                </w:rPr>
                <w:t>jetson/products/README.md</w:t>
              </w:r>
            </w:hyperlink>
          </w:p>
        </w:tc>
        <w:tc>
          <w:tcPr>
            <w:tcW w:type="dxa" w:w="3912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8"/>
                <w:lang w:val="ko-KR" w:eastAsia="ko-KR"/>
              </w:rPr>
              <w:t>운영 모델·manifest·환경 의존성</w:t>
            </w:r>
          </w:p>
        </w:tc>
      </w:tr>
      <w:tr>
        <w:trPr>
          <w:cantSplit/>
        </w:trPr>
        <w:tc>
          <w:tcPr>
            <w:tcW w:type="dxa" w:w="1077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8"/>
                <w:lang w:val="ko-KR" w:eastAsia="ko-KR"/>
              </w:rPr>
              <w:t>G9</w:t>
            </w:r>
          </w:p>
        </w:tc>
        <w:tc>
          <w:tcPr>
            <w:tcW w:type="dxa" w:w="4876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spacing w:after="0" w:line="281" w:lineRule="auto"/>
            </w:pPr>
            <w:r/>
            <w:hyperlink r:id="rId21">
              <w:r>
                <w:rPr>
                  <w:rFonts w:ascii="NanumGothic" w:hAnsi="NanumGothic" w:eastAsia="NanumGothic" w:cs="NanumGothic"/>
                  <w:color w:val="286D73"/>
                  <w:sz w:val="18"/>
                  <w:u w:val="single"/>
                </w:rPr>
                <w:t>jetson/src/runtime/standalone.py</w:t>
              </w:r>
            </w:hyperlink>
          </w:p>
        </w:tc>
        <w:tc>
          <w:tcPr>
            <w:tcW w:type="dxa" w:w="3912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8"/>
                <w:lang w:val="ko-KR" w:eastAsia="ko-KR"/>
              </w:rPr>
              <w:t>기본·통합 저장 완료 확인 및 PLC 게시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각 모델의 제품 manifest</w:t>
      </w:r>
    </w:p>
    <w:p>
      <w:pPr>
        <w:spacing w:after="120" w:before="0"/>
      </w:pPr>
      <w:hyperlink r:id="rId22">
        <w:r>
          <w:rPr>
            <w:rFonts w:ascii="NanumGothic" w:hAnsi="NanumGothic" w:eastAsia="NanumGothic" w:cs="NanumGothic"/>
            <w:color w:val="286D73"/>
            <w:sz w:val="19"/>
            <w:u w:val="single"/>
          </w:rPr>
          <w:t>M1 · dynamic_parts_005/manifest.json</w:t>
        </w:r>
      </w:hyperlink>
    </w:p>
    <w:p>
      <w:pPr>
        <w:spacing w:after="120" w:before="0"/>
      </w:pPr>
      <w:hyperlink r:id="rId23">
        <w:r>
          <w:rPr>
            <w:rFonts w:ascii="NanumGothic" w:hAnsi="NanumGothic" w:eastAsia="NanumGothic" w:cs="NanumGothic"/>
            <w:color w:val="286D73"/>
            <w:sz w:val="19"/>
            <w:u w:val="single"/>
          </w:rPr>
          <w:t>M2 · envelope_v007_fp16/manifest.json</w:t>
        </w:r>
      </w:hyperlink>
    </w:p>
    <w:p>
      <w:pPr>
        <w:spacing w:after="140" w:before="0"/>
      </w:pPr>
      <w:r>
        <w:rPr>
          <w:rFonts w:ascii="NanumGothic" w:hAnsi="NanumGothic" w:eastAsia="NanumGothic" w:cs="NanumGothic"/>
          <w:b w:val="0"/>
          <w:color w:val="52616B"/>
          <w:sz w:val="17"/>
          <w:lang w:val="ko-KR" w:eastAsia="ko-KR"/>
        </w:rPr>
        <w:t>G6은 G6-a·b·c를 함께 가리킨다. 화면에 나뉘어 보이는 소스 경로는 링크를 통해 전체 경로로 확인할 수 있다.</w:t>
      </w:r>
    </w:p>
    <w:p>
      <w:r>
        <w:br w:type="page"/>
      </w:r>
    </w:p>
    <w:p>
      <w:pPr>
        <w:pStyle w:val="Heading1"/>
      </w:pPr>
      <w:r>
        <w:t>부록 B  세부 보고서와 근거 연결</w:t>
      </w:r>
    </w:p>
    <w:p>
      <w:pPr>
        <w:spacing w:after="140" w:before="0"/>
      </w:pPr>
      <w:r>
        <w:rPr>
          <w:rFonts w:ascii="NanumGothic" w:hAnsi="NanumGothic" w:eastAsia="NanumGothic" w:cs="NanumGothic"/>
          <w:b w:val="0"/>
          <w:sz w:val="20"/>
          <w:lang w:val="ko-KR" w:eastAsia="ko-KR"/>
        </w:rPr>
        <w:t>문서·증빙 저장소: Engine_Assembly_Runtime_Review. 아래 링크는 기존에 확보한 보고서 버전의 보존 스냅샷을 가리킨다. 보고서별 세부 근거 위치를 함께 제시한다.</w:t>
      </w:r>
    </w:p>
    <w:p>
      <w:pPr>
        <w:spacing w:after="240" w:before="0"/>
      </w:pPr>
      <w:hyperlink r:id="rId24">
        <w:r>
          <w:rPr>
            <w:rFonts w:ascii="NanumGothic" w:hAnsi="NanumGothic" w:eastAsia="NanumGothic" w:cs="NanumGothic"/>
            <w:color w:val="286D73"/>
            <w:sz w:val="20"/>
            <w:u w:val="single"/>
          </w:rPr>
          <w:t>Engine_Assembly_Runtime_Review · 산출물 안내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515"/>
        <w:gridCol w:w="5216"/>
      </w:tblGrid>
      <w:tr>
        <w:trPr>
          <w:tblHeader/>
          <w:cantSplit/>
        </w:trPr>
        <w:tc>
          <w:tcPr>
            <w:tcW w:type="dxa" w:w="1134"/>
            <w:tcMar>
              <w:top w:w="150" w:type="dxa"/>
              <w:bottom w:w="150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20"/>
                <w:lang w:val="ko-KR" w:eastAsia="ko-KR"/>
              </w:rPr>
              <w:t>ID</w:t>
            </w:r>
          </w:p>
        </w:tc>
        <w:tc>
          <w:tcPr>
            <w:tcW w:type="dxa" w:w="3515"/>
            <w:tcMar>
              <w:top w:w="150" w:type="dxa"/>
              <w:bottom w:w="150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20"/>
                <w:lang w:val="ko-KR" w:eastAsia="ko-KR"/>
              </w:rPr>
              <w:t>보고서 링크</w:t>
            </w:r>
          </w:p>
        </w:tc>
        <w:tc>
          <w:tcPr>
            <w:tcW w:type="dxa" w:w="5216"/>
            <w:tcMar>
              <w:top w:w="150" w:type="dxa"/>
              <w:bottom w:w="150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20"/>
                <w:lang w:val="ko-KR" w:eastAsia="ko-KR"/>
              </w:rPr>
              <w:t>연결할 근거</w:t>
            </w:r>
          </w:p>
        </w:tc>
      </w:tr>
      <w:tr>
        <w:trPr>
          <w:cantSplit/>
        </w:trPr>
        <w:tc>
          <w:tcPr>
            <w:tcW w:type="dxa" w:w="1134"/>
            <w:tcMar>
              <w:top w:w="150" w:type="dxa"/>
              <w:bottom w:w="15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20"/>
                <w:lang w:val="ko-KR" w:eastAsia="ko-KR"/>
              </w:rPr>
              <w:t>R03</w:t>
            </w:r>
          </w:p>
        </w:tc>
        <w:tc>
          <w:tcPr>
            <w:tcW w:type="dxa" w:w="3515"/>
            <w:tcMar>
              <w:top w:w="150" w:type="dxa"/>
              <w:bottom w:w="15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spacing w:after="0" w:line="288" w:lineRule="auto"/>
            </w:pPr>
            <w:r/>
            <w:hyperlink r:id="rId25">
              <w:r>
                <w:rPr>
                  <w:rFonts w:ascii="NanumGothic" w:hAnsi="NanumGothic" w:eastAsia="NanumGothic" w:cs="NanumGothic"/>
                  <w:color w:val="286D73"/>
                  <w:sz w:val="19"/>
                  <w:u w:val="single"/>
                </w:rPr>
                <w:t>모델 평가서 v1.1</w:t>
              </w:r>
            </w:hyperlink>
          </w:p>
        </w:tc>
        <w:tc>
          <w:tcPr>
            <w:tcW w:type="dxa" w:w="5216"/>
            <w:tcMar>
              <w:top w:w="150" w:type="dxa"/>
              <w:bottom w:w="15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학습·개발 검증, PT→ONNX→TRT 연결, 혼합 정밀도</w:t>
              <w:br/>
              <w:t>13–14쪽</w:t>
            </w:r>
          </w:p>
        </w:tc>
      </w:tr>
      <w:tr>
        <w:trPr>
          <w:cantSplit/>
        </w:trPr>
        <w:tc>
          <w:tcPr>
            <w:tcW w:type="dxa" w:w="1134"/>
            <w:tcMar>
              <w:top w:w="150" w:type="dxa"/>
              <w:bottom w:w="15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20"/>
                <w:lang w:val="ko-KR" w:eastAsia="ko-KR"/>
              </w:rPr>
              <w:t>R04</w:t>
            </w:r>
          </w:p>
        </w:tc>
        <w:tc>
          <w:tcPr>
            <w:tcW w:type="dxa" w:w="3515"/>
            <w:tcMar>
              <w:top w:w="150" w:type="dxa"/>
              <w:bottom w:w="15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spacing w:after="0" w:line="288" w:lineRule="auto"/>
            </w:pPr>
            <w:r/>
            <w:hyperlink r:id="rId26">
              <w:r>
                <w:rPr>
                  <w:rFonts w:ascii="NanumGothic" w:hAnsi="NanumGothic" w:eastAsia="NanumGothic" w:cs="NanumGothic"/>
                  <w:color w:val="286D73"/>
                  <w:sz w:val="19"/>
                  <w:u w:val="single"/>
                </w:rPr>
                <w:t>Benchmark 보고서 v1.1</w:t>
              </w:r>
            </w:hyperlink>
          </w:p>
        </w:tc>
        <w:tc>
          <w:tcPr>
            <w:tcW w:type="dxa" w:w="5216"/>
            <w:tcMar>
              <w:top w:w="150" w:type="dxa"/>
              <w:bottom w:w="15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동일 Jetson의 속도·메모리·검출 성능, 평가 연결 조건</w:t>
              <w:br/>
              <w:t>2–8·12–15쪽</w:t>
            </w:r>
          </w:p>
        </w:tc>
      </w:tr>
      <w:tr>
        <w:trPr>
          <w:cantSplit/>
        </w:trPr>
        <w:tc>
          <w:tcPr>
            <w:tcW w:type="dxa" w:w="1134"/>
            <w:tcMar>
              <w:top w:w="150" w:type="dxa"/>
              <w:bottom w:w="15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20"/>
                <w:lang w:val="ko-KR" w:eastAsia="ko-KR"/>
              </w:rPr>
              <w:t>R05</w:t>
            </w:r>
          </w:p>
        </w:tc>
        <w:tc>
          <w:tcPr>
            <w:tcW w:type="dxa" w:w="3515"/>
            <w:tcMar>
              <w:top w:w="150" w:type="dxa"/>
              <w:bottom w:w="15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spacing w:after="0" w:line="288" w:lineRule="auto"/>
            </w:pPr>
            <w:r/>
            <w:hyperlink r:id="rId27">
              <w:r>
                <w:rPr>
                  <w:rFonts w:ascii="NanumGothic" w:hAnsi="NanumGothic" w:eastAsia="NanumGothic" w:cs="NanumGothic"/>
                  <w:color w:val="286D73"/>
                  <w:sz w:val="19"/>
                  <w:u w:val="single"/>
                </w:rPr>
                <w:t>통합 테스트 결과서 v1.0</w:t>
              </w:r>
            </w:hyperlink>
          </w:p>
        </w:tc>
        <w:tc>
          <w:tcPr>
            <w:tcW w:type="dxa" w:w="5216"/>
            <w:tcMar>
              <w:top w:w="150" w:type="dxa"/>
              <w:bottom w:w="15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기본·참고·통합 저장, PLC 응답, 7회 시험과 후속 UI 운영본</w:t>
              <w:br/>
              <w:t>3·7–8·11–13쪽</w:t>
            </w:r>
          </w:p>
        </w:tc>
      </w:tr>
      <w:tr>
        <w:trPr>
          <w:cantSplit/>
        </w:trPr>
        <w:tc>
          <w:tcPr>
            <w:tcW w:type="dxa" w:w="1134"/>
            <w:tcMar>
              <w:top w:w="150" w:type="dxa"/>
              <w:bottom w:w="15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20"/>
                <w:lang w:val="ko-KR" w:eastAsia="ko-KR"/>
              </w:rPr>
              <w:t>R06</w:t>
            </w:r>
          </w:p>
        </w:tc>
        <w:tc>
          <w:tcPr>
            <w:tcW w:type="dxa" w:w="3515"/>
            <w:tcMar>
              <w:top w:w="150" w:type="dxa"/>
              <w:bottom w:w="15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spacing w:after="0" w:line="288" w:lineRule="auto"/>
            </w:pPr>
            <w:r/>
            <w:hyperlink r:id="rId28">
              <w:r>
                <w:rPr>
                  <w:rFonts w:ascii="NanumGothic" w:hAnsi="NanumGothic" w:eastAsia="NanumGothic" w:cs="NanumGothic"/>
                  <w:color w:val="286D73"/>
                  <w:sz w:val="19"/>
                  <w:u w:val="single"/>
                </w:rPr>
                <w:t>DB 구조·조회 방식 v1.0</w:t>
              </w:r>
            </w:hyperlink>
          </w:p>
        </w:tc>
        <w:tc>
          <w:tcPr>
            <w:tcW w:type="dxa" w:w="5216"/>
            <w:tcMar>
              <w:top w:w="150" w:type="dxa"/>
              <w:bottom w:w="15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20"/>
                <w:lang w:val="ko-KR" w:eastAsia="ko-KR"/>
              </w:rPr>
              <w:t>같은 요청의 저장 완료 확인 후 게시하는 코드와 이벤트 순서</w:t>
              <w:br/>
              <w:t>5·7·12–14쪽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원문 자료를 찾는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tblHeader/>
          <w:cantSplit/>
        </w:trPr>
        <w:tc>
          <w:tcPr>
            <w:tcW w:type="dxa" w:w="2381"/>
            <w:tcMar>
              <w:top w:w="120" w:type="dxa"/>
              <w:bottom w:w="120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  <w:lang w:val="ko-KR" w:eastAsia="ko-KR"/>
              </w:rPr>
              <w:t>자료 종류</w:t>
            </w:r>
          </w:p>
        </w:tc>
        <w:tc>
          <w:tcPr>
            <w:tcW w:type="dxa" w:w="7483"/>
            <w:tcMar>
              <w:top w:w="120" w:type="dxa"/>
              <w:bottom w:w="120" w:type="dxa"/>
              <w:left w:w="110" w:type="dxa"/>
              <w:right w:w="110" w:type="dxa"/>
            </w:tcMar>
            <w:shd w:fill="193B56"/>
            <w:tcBorders>
              <w:top w:val="single" w:sz="4" w:color="193B56"/>
              <w:left w:val="single" w:sz="4" w:color="193B56"/>
              <w:bottom w:val="single" w:sz="4" w:color="193B56"/>
              <w:right w:val="single" w:sz="4" w:color="193B56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  <w:lang w:val="ko-KR" w:eastAsia="ko-KR"/>
              </w:rPr>
              <w:t>기존 자료의 연결 위치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bottom w:w="12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변환·모델 계보</w:t>
            </w:r>
          </w:p>
        </w:tc>
        <w:tc>
          <w:tcPr>
            <w:tcW w:type="dxa" w:w="7483"/>
            <w:tcMar>
              <w:top w:w="120" w:type="dxa"/>
              <w:bottom w:w="12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모델 평가서 부록 A·D 및 Benchmark 보고서 부록 A·B. export·build_manifest·제품 manifest와 모델 해시를 대조한다.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bottom w:w="12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실물·저장·PLC 기록</w:t>
            </w:r>
          </w:p>
        </w:tc>
        <w:tc>
          <w:tcPr>
            <w:tcW w:type="dxa" w:w="7483"/>
            <w:tcMar>
              <w:top w:w="120" w:type="dxa"/>
              <w:bottom w:w="12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통합 테스트 결과서 부록 C 및 DB 설명서 부록. inspection_id로 원본·기본 결과·통합 결과·완료 이벤트를 연결한다.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bottom w:w="12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/>
                <w:color w:val="193B56"/>
                <w:sz w:val="19"/>
                <w:lang w:val="ko-KR" w:eastAsia="ko-KR"/>
              </w:rPr>
              <w:t>설치 전체 절차</w:t>
            </w:r>
          </w:p>
        </w:tc>
        <w:tc>
          <w:tcPr>
            <w:tcW w:type="dxa" w:w="7483"/>
            <w:tcMar>
              <w:top w:w="120" w:type="dxa"/>
              <w:bottom w:w="120" w:type="dxa"/>
              <w:left w:w="110" w:type="dxa"/>
              <w:right w:w="110" w:type="dxa"/>
            </w:tcMar>
            <w:tcBorders>
              <w:top w:val="single" w:sz="4" w:color="C8D4DC"/>
              <w:left w:val="single" w:sz="4" w:color="C8D4DC"/>
              <w:bottom w:val="single" w:sz="4" w:color="C8D4DC"/>
              <w:right w:val="single" w:sz="4" w:color="C8D4DC"/>
            </w:tcBorders>
            <w:shd w:fill="F1F5F8"/>
            <w:vAlign w:val="center"/>
          </w:tcPr>
          <w:p>
            <w:pPr>
              <w:keepLines/>
              <w:spacing w:line="283" w:lineRule="auto" w:before="0" w:after="0"/>
            </w:pPr>
            <w:r/>
            <w:r>
              <w:rPr>
                <w:rFonts w:ascii="NanumGothic" w:hAnsi="NanumGothic" w:eastAsia="NanumGothic" w:cs="NanumGothic"/>
                <w:b w:val="0"/>
                <w:sz w:val="19"/>
                <w:lang w:val="ko-KR" w:eastAsia="ko-KR"/>
              </w:rPr>
              <w:t>부록 A의 G2 설치 안내를 우선 사용한다. 본문의 대표 명령만으로 신규 장치 설정을 생략하지 않는다.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문서 개정 범위</w:t>
      </w:r>
    </w:p>
    <w:p>
      <w:pPr>
        <w:spacing w:after="140" w:before="0"/>
      </w:pPr>
      <w:r>
        <w:rPr>
          <w:rFonts w:ascii="NanumGothic" w:hAnsi="NanumGothic" w:eastAsia="NanumGothic" w:cs="NanumGothic"/>
          <w:b w:val="0"/>
          <w:sz w:val="20"/>
          <w:lang w:val="ko-KR" w:eastAsia="ko-KR"/>
        </w:rPr>
        <w:t>v1.1은 기존 v1.0의 처리 흐름 그림, 저장·PLC 연결 설명, 평균 지연시간 표현, 표·한글 가독성과 근거 링크를 정리한 문서 개정이다. 학습·측정 수치와 모델 해시는 보존했다.</w:t>
      </w:r>
    </w:p>
    <w:p>
      <w:pPr>
        <w:spacing w:after="140" w:before="0"/>
      </w:pPr>
      <w:r>
        <w:rPr>
          <w:rFonts w:ascii="NanumGothic" w:hAnsi="NanumGothic" w:eastAsia="NanumGothic" w:cs="NanumGothic"/>
          <w:b w:val="0"/>
          <w:sz w:val="19"/>
          <w:lang w:val="ko-KR" w:eastAsia="ko-KR"/>
        </w:rPr>
        <w:t>문서 작성 과정에서 운영 장치 접속, 서비스 재시작, PLC 운전, 새 추론·모델 변환·현장시험은 수행하지 않았다. 기존 evidence 파일도 재생성하거나 재압축하지 않았다.</w:t>
      </w:r>
    </w:p>
    <w:p>
      <w:pPr>
        <w:spacing w:after="40" w:before="0"/>
      </w:pPr>
      <w:r>
        <w:rPr>
          <w:rFonts w:ascii="NanumGothic" w:hAnsi="NanumGothic" w:eastAsia="NanumGothic" w:cs="NanumGothic"/>
          <w:b w:val="0"/>
          <w:color w:val="52616B"/>
          <w:sz w:val="17"/>
          <w:lang w:val="ko-KR" w:eastAsia="ko-KR"/>
        </w:rPr>
        <w:t>코드 기준: cfaa372eece0cd6a7dc659cc316c256fb4b6af76</w:t>
        <w:br/>
        <w:t>보고서 링크의 보존 기준: 3c8273052e629a356e322419d692db0cc00ff156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Gothic" w:hAnsi="NanumGothic" w:eastAsia="NanumGothic" w:cs="NanumGothic"/>
        <w:b w:val="0"/>
        <w:color w:val="52616B"/>
        <w:sz w:val="16"/>
        <w:lang w:val="ko-KR" w:eastAsia="ko-KR"/>
      </w:rPr>
      <w:t xml:space="preserve">Jetson 실행·변환 절차서 · v1.1  |  </w:t>
    </w:r>
    <w:r>
      <w:rPr>
        <w:rFonts w:ascii="NanumGothic" w:hAnsi="NanumGothic" w:eastAsia="NanumGothic" w:cs="NanumGothic"/>
        <w:b w:val="0"/>
        <w:color w:val="52616B"/>
        <w:sz w:val="16"/>
        <w:lang w:val="ko-KR" w:eastAsia="ko-KR"/>
      </w:rPr>
      <w:fldChar w:fldCharType="begin"/>
      <w:instrText xml:space="preserve"> PAGE </w:instrText>
      <w:fldChar w:fldCharType="end"/>
    </w:r>
    <w:r>
      <w:rPr>
        <w:rFonts w:ascii="NanumGothic" w:hAnsi="NanumGothic" w:eastAsia="NanumGothic" w:cs="NanumGothic"/>
        <w:b w:val="0"/>
        <w:color w:val="52616B"/>
        <w:sz w:val="16"/>
        <w:lang w:val="ko-KR" w:eastAsia="ko-KR"/>
      </w:rPr>
      <w:t xml:space="preserve"> / </w:t>
    </w:r>
    <w:r>
      <w:rPr>
        <w:rFonts w:ascii="NanumGothic" w:hAnsi="NanumGothic" w:eastAsia="NanumGothic" w:cs="NanumGothic"/>
        <w:b w:val="0"/>
        <w:color w:val="52616B"/>
        <w:sz w:val="16"/>
        <w:lang w:val="ko-KR" w:eastAsia="ko-KR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4" w:space="5" w:color="C8D4DC"/>
      </w:pBdr>
    </w:pPr>
    <w:r>
      <w:rPr>
        <w:rFonts w:ascii="NanumGothic" w:hAnsi="NanumGothic" w:eastAsia="NanumGothic" w:cs="NanumGothic"/>
        <w:b w:val="0"/>
        <w:color w:val="52616B"/>
        <w:sz w:val="14"/>
        <w:lang w:val="ko-KR" w:eastAsia="ko-KR"/>
      </w:rPr>
      <w:t>ENGINE ASSEMBLY DEFECT INSPECTOR  |  JETSON / TENSORRT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40"/>
    </w:pPr>
    <w:rPr>
      <w:rFonts w:ascii="NanumGothic" w:hAnsi="NanumGothic" w:eastAsia="NanumGothic" w:cs="Nanum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278" w:lineRule="auto"/>
      <w:outlineLvl w:val="0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193B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8" w:lineRule="auto"/>
      <w:outlineLvl w:val="1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193B5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8" w:lineRule="auto"/>
      <w:outlineLvl w:val="2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193B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78" w:lineRule="auto" w:before="0"/>
      <w:contextualSpacing/>
    </w:pPr>
    <w:rPr>
      <w:rFonts w:asciiTheme="majorHAnsi" w:eastAsiaTheme="majorEastAsia" w:hAnsiTheme="majorHAnsi" w:cstheme="majorBidi" w:ascii="NanumGothic" w:hAnsi="NanumGothic" w:eastAsia="NanumGothic" w:cs="NanumGothic"/>
      <w:b/>
      <w:color w:val="193B56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88" w:lineRule="auto"/>
    </w:pPr>
    <w:rPr>
      <w:rFonts w:ascii="NanumGothic" w:hAnsi="NanumGothic" w:eastAsia="NanumGothic" w:cs="Nanum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8" w:lineRule="auto" w:after="140"/>
      <w:contextualSpacing/>
    </w:pPr>
    <w:rPr>
      <w:rFonts w:ascii="NanumGothic" w:hAnsi="NanumGothic" w:eastAsia="NanumGothic" w:cs="Nanum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88" w:lineRule="auto" w:after="140"/>
      <w:contextualSpacing/>
    </w:pPr>
    <w:rPr>
      <w:rFonts w:ascii="NanumGothic" w:hAnsi="NanumGothic" w:eastAsia="NanumGothic" w:cs="Nanum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8" w:lineRule="auto" w:after="140"/>
    </w:pPr>
    <w:rPr>
      <w:rFonts w:ascii="NanumGothic" w:hAnsi="NanumGothic" w:eastAsia="NanumGothic" w:cs="NanumGothic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tmdgns104/Engine_Assembly_Defect_Inspector/tree/cfaa372eece0cd6a7dc659cc316c256fb4b6af76" TargetMode="External"/><Relationship Id="rId12" Type="http://schemas.openxmlformats.org/officeDocument/2006/relationships/hyperlink" Target="https://github.com/tmdgns104/Engine_Assembly_Defect_Inspector/blob/cfaa372eece0cd6a7dc659cc316c256fb4b6af76/jetson/INSTALL_OPERATING_KO.md" TargetMode="External"/><Relationship Id="rId13" Type="http://schemas.openxmlformats.org/officeDocument/2006/relationships/hyperlink" Target="https://github.com/tmdgns104/Engine_Assembly_Defect_Inspector/blob/cfaa372eece0cd6a7dc659cc316c256fb4b6af76/jetson/INTEGRATED_RUNTIME.md" TargetMode="External"/><Relationship Id="rId14" Type="http://schemas.openxmlformats.org/officeDocument/2006/relationships/hyperlink" Target="https://github.com/tmdgns104/Engine_Assembly_Defect_Inspector/blob/cfaa372eece0cd6a7dc659cc316c256fb4b6af76/jetson/standalone_service.py" TargetMode="External"/><Relationship Id="rId15" Type="http://schemas.openxmlformats.org/officeDocument/2006/relationships/hyperlink" Target="https://github.com/tmdgns104/Engine_Assembly_Defect_Inspector/blob/cfaa372eece0cd6a7dc659cc316c256fb4b6af76/jetson/src/vision/detector_factory.py" TargetMode="External"/><Relationship Id="rId16" Type="http://schemas.openxmlformats.org/officeDocument/2006/relationships/hyperlink" Target="https://github.com/tmdgns104/Engine_Assembly_Defect_Inspector/blob/cfaa372eece0cd6a7dc659cc316c256fb4b6af76/jetson/src/vision/tensorrt_native.py" TargetMode="External"/><Relationship Id="rId17" Type="http://schemas.openxmlformats.org/officeDocument/2006/relationships/hyperlink" Target="https://github.com/tmdgns104/Engine_Assembly_Defect_Inspector/blob/cfaa372eece0cd6a7dc659cc316c256fb4b6af76/jetson/src/vision/tensorrt_preprocess.py" TargetMode="External"/><Relationship Id="rId18" Type="http://schemas.openxmlformats.org/officeDocument/2006/relationships/hyperlink" Target="https://github.com/tmdgns104/Engine_Assembly_Defect_Inspector/blob/cfaa372eece0cd6a7dc659cc316c256fb4b6af76/jetson/src/vision/tensorrt_postprocess.py" TargetMode="External"/><Relationship Id="rId19" Type="http://schemas.openxmlformats.org/officeDocument/2006/relationships/hyperlink" Target="https://github.com/tmdgns104/Engine_Assembly_Defect_Inspector/blob/cfaa372eece0cd6a7dc659cc316c256fb4b6af76/jetson/src/vision/engine_inspector.py" TargetMode="External"/><Relationship Id="rId20" Type="http://schemas.openxmlformats.org/officeDocument/2006/relationships/hyperlink" Target="https://github.com/tmdgns104/Engine_Assembly_Defect_Inspector/blob/cfaa372eece0cd6a7dc659cc316c256fb4b6af76/jetson/products/README.md" TargetMode="External"/><Relationship Id="rId21" Type="http://schemas.openxmlformats.org/officeDocument/2006/relationships/hyperlink" Target="https://github.com/tmdgns104/Engine_Assembly_Defect_Inspector/blob/cfaa372eece0cd6a7dc659cc316c256fb4b6af76/jetson/src/runtime/standalone.py" TargetMode="External"/><Relationship Id="rId22" Type="http://schemas.openxmlformats.org/officeDocument/2006/relationships/hyperlink" Target="https://github.com/tmdgns104/Engine_Assembly_Defect_Inspector/blob/cfaa372eece0cd6a7dc659cc316c256fb4b6af76/jetson/products/ENGINE_Z3005_5/dynamic_parts_005/manifest.json" TargetMode="External"/><Relationship Id="rId23" Type="http://schemas.openxmlformats.org/officeDocument/2006/relationships/hyperlink" Target="https://github.com/tmdgns104/Engine_Assembly_Defect_Inspector/blob/cfaa372eece0cd6a7dc659cc316c256fb4b6af76/jetson/products/ENGINE_Z3005_5/envelope_v007_fp16/manifest.json" TargetMode="External"/><Relationship Id="rId24" Type="http://schemas.openxmlformats.org/officeDocument/2006/relationships/hyperlink" Target="https://github.com/tmdgns104/Engine_Assembly_Runtime_Review" TargetMode="External"/><Relationship Id="rId25" Type="http://schemas.openxmlformats.org/officeDocument/2006/relationships/hyperlink" Target="https://github.com/tmdgns104/Engine_Assembly_Runtime_Review/blob/3c8273052e629a356e322419d692db0cc00ff156/03_%EC%97%94%EC%A7%84%EB%AA%A8%ED%98%95_%EB%AA%A8%EB%8D%B8_%ED%8F%89%EA%B0%80%EC%84%9C_v1.1.pdf" TargetMode="External"/><Relationship Id="rId26" Type="http://schemas.openxmlformats.org/officeDocument/2006/relationships/hyperlink" Target="https://github.com/tmdgns104/Engine_Assembly_Runtime_Review/blob/3c8273052e629a356e322419d692db0cc00ff156/04_%EC%97%94%EC%A7%84%EB%AA%A8%ED%98%95_%EC%B5%9C%EC%A0%81%ED%99%94%EC%A0%84%ED%9B%84_Benchmark_%EB%B3%B4%EA%B3%A0%EC%84%9C_v1.1.pdf" TargetMode="External"/><Relationship Id="rId27" Type="http://schemas.openxmlformats.org/officeDocument/2006/relationships/hyperlink" Target="https://github.com/tmdgns104/Engine_Assembly_Runtime_Review/blob/3c8273052e629a356e322419d692db0cc00ff156/05_%EC%97%94%EC%A7%84%EB%AA%A8%ED%98%95_%ED%86%B5%ED%95%A9%ED%85%8C%EC%8A%A4%ED%8A%B8_%EA%B2%B0%EA%B3%BC%EC%84%9C_v1.0.pdf" TargetMode="External"/><Relationship Id="rId28" Type="http://schemas.openxmlformats.org/officeDocument/2006/relationships/hyperlink" Target="https://github.com/tmdgns104/Engine_Assembly_Runtime_Review/blob/3c8273052e629a356e322419d692db0cc00ff156/06_%EC%97%94%EC%A7%84%EB%AA%A8%ED%98%95_DB_%EA%B5%AC%EC%A1%B0%EC%99%80_%EC%A1%B0%ED%9A%8C%EB%B0%A9%EC%8B%9D_v1.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엔진 모형 Jetson 실행·ONNX/TensorRT 변환 절차서</dc:title>
  <dc:subject>평가 제출용 문서 v1.1</dc:subject>
  <dc:creator>엔진 모형 조립 검사 프로젝트</dc:creator>
  <cp:keywords>Jetson, TensorRT, ONNX, PLC, 저장 완료, 실행 절차</cp:keywords>
  <dc:description>기존 문서의 처리 흐름·표현·가독성 개정. 실험 원본 변경 없음.</dc:description>
  <cp:lastModifiedBy/>
  <cp:revision>1</cp:revision>
  <dcterms:created xsi:type="dcterms:W3CDTF">2026-10-20T00:00:00Z</dcterms:created>
  <dcterms:modified xsi:type="dcterms:W3CDTF">2026-10-20T00:00:00Z</dcterms:modified>
  <cp:category/>
</cp:coreProperties>
</file>