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</w:pPr>
      <w:r>
        <w:rPr>
          <w:rFonts w:ascii="NanumGothic" w:hAnsi="NanumGothic" w:eastAsia="NanumGothic" w:cs="NanumGothic"/>
          <w:b/>
          <w:color w:val="17365D"/>
          <w:sz w:val="20"/>
        </w:rPr>
        <w:t>ENGINE ASSEMBLY DEFECT INSPECTOR</w:t>
      </w:r>
    </w:p>
    <w:p>
      <w:pPr>
        <w:spacing w:after="160" w:line="276" w:lineRule="auto"/>
        <w:jc w:val="center"/>
      </w:pPr>
      <w:r>
        <w:rPr>
          <w:rFonts w:ascii="NanumGothic" w:hAnsi="NanumGothic" w:eastAsia="NanumGothic" w:cs="NanumGothic"/>
          <w:b/>
          <w:color w:val="17365D"/>
          <w:sz w:val="48"/>
        </w:rPr>
        <w:t>온디바이스 AI 기반</w:t>
        <w:br/>
        <w:t>엔진 모형 조립 검사 시스템</w:t>
      </w:r>
    </w:p>
    <w:p>
      <w:pPr>
        <w:spacing w:after="440" w:line="276" w:lineRule="auto"/>
        <w:jc w:val="center"/>
      </w:pPr>
      <w:r>
        <w:rPr>
          <w:rFonts w:ascii="NanumGothic" w:hAnsi="NanumGothic" w:eastAsia="NanumGothic" w:cs="NanumGothic"/>
          <w:b/>
          <w:color w:val="2F5597"/>
          <w:sz w:val="36"/>
        </w:rPr>
        <w:t>최종 결과보고서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0F8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17365D"/>
                <w:sz w:val="20"/>
              </w:rPr>
              <w:t xml:space="preserve">프로젝트 핵심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데이터 수집·라벨링·모델 학습에서 Jetson TensorRT 실행, 원본·판정 저장 완료 확인, PLC Result/Done, LED·컨베이어 동작과 SQLite 이력 조회까지 하나의 검사 흐름으로 연결했다.</w:t>
            </w:r>
          </w:p>
        </w:tc>
      </w:tr>
    </w:tbl>
    <w:p>
      <w:pPr>
        <w:spacing w:after="200" w:line="276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20"/>
        </w:rPr>
        <w:t>평가 제출용 | 자료 기준 2026.10.20 | 문서 v1.2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38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08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기준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과정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온디바이스 AI 기반 산업용 소프트웨어 개발 1기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프로젝트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온디바이스 AI 기반 엔진 모형 조립 검사 시스템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팀장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이승훈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평가 근거 코드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cfaa372eece0cd6a7dc659cc316c256fb4b6af76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운영 Release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engine-integrated-32c484ac6aeb07f1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기존 README 반영 커밋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6b8931aa5c6704ee0b2c6c2a120d3e097b9d9e84</w:t>
            </w:r>
          </w:p>
        </w:tc>
      </w:tr>
    </w:tbl>
    <w:p>
      <w:pPr>
        <w:spacing w:before="80" w:after="80" w:line="269" w:lineRule="auto"/>
      </w:pPr>
      <w:r>
        <w:rPr>
          <w:rFonts w:ascii="NanumGothic" w:hAnsi="NanumGothic" w:eastAsia="NanumGothic" w:cs="NanumGothic"/>
          <w:b w:val="0"/>
          <w:color w:val="1F1F1F"/>
          <w:sz w:val="18"/>
        </w:rPr>
      </w:r>
      <w:hyperlink r:id="rId19">
        <w:r>
          <w:rPr>
            <w:rFonts w:ascii="NanumGothic" w:hAnsi="NanumGothic" w:eastAsia="NanumGothic"/>
            <w:color w:val="24577E"/>
            <w:sz w:val="18"/>
            <w:u w:val="single"/>
          </w:rPr>
          <w:t>실행·학습 코드 저장소</w:t>
        </w:r>
      </w:hyperlink>
      <w:r>
        <w:rPr>
          <w:rFonts w:ascii="NanumGothic" w:hAnsi="NanumGothic" w:eastAsia="NanumGothic" w:cs="NanumGothic"/>
          <w:b w:val="0"/>
          <w:color w:val="1F1F1F"/>
          <w:sz w:val="18"/>
        </w:rPr>
        <w:t xml:space="preserve">  |  </w:t>
      </w:r>
      <w:hyperlink r:id="rId20">
        <w:r>
          <w:rPr>
            <w:rFonts w:ascii="NanumGothic" w:hAnsi="NanumGothic" w:eastAsia="NanumGothic"/>
            <w:color w:val="24577E"/>
            <w:sz w:val="18"/>
            <w:u w:val="single"/>
          </w:rPr>
          <w:t>보고서·증빙 저장소</w:t>
        </w:r>
      </w:hyperlink>
    </w:p>
    <w:p>
      <w:pPr>
        <w:spacing w:after="20"/>
      </w:pP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0. 요약 - 평가자가 먼저 확인할 결과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이 프로젝트의 핵심은 단일 객체탐지 모델의 정확도를 보여주는 데 있지 않다. 촬영·라벨·학습·최적화·Jetson 런타임·PLC 제어·DB 이력을 하나의 산업용 검사 흐름으로 연결하고, 각 단계의 결과를 원본 파일과 검사 ID로 추적 가능하게 만든 것이 주요 성과다.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04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성과 영역</w:t>
            </w:r>
          </w:p>
        </w:tc>
        <w:tc>
          <w:tcPr>
            <w:tcW w:type="dxa" w:w="742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확인 결과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데이터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고유 원본 216장. M1·M2 각각 train 144 / val 72. 전체 제출 증빙에 사진·라벨 포함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모델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Windows E03 개발 검증: M1·M2 모두 mAP50 0.995. M1 P 0.99770 / R 1.0, M2 P 0.96041 / R 1.0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Edge 최적화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동일 Jetson PT/TRT: 4조건 × 3회 × 72장 × 5회 = 4,320개 지연 기록. 프로세스 RSS 관측 최대 약 49% 감소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실물 통합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 4건 PASS + 오른쪽 파이프 결품 3건 FAIL = 7/7 계획 판정 일치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PLC·DB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Result/Done/주기 완료 각 7건, 원본 21장, 동일 ID 상세·검색 조회 14/14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운영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systemd 단일 통합 서비스. M2→Pose→M1→3프레임 판정→저장 완료 확인→PLC 응답. 이력 조회는 별도 연결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4F7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2F5597"/>
                <w:sz w:val="19"/>
              </w:rPr>
              <w:t xml:space="preserve">핵심 해석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실물 FAIL 3건은 시험 실패가 아니라 오른쪽 파이프 결품을 의도대로 검출한 결과다. 오조립 분류는 참고 기능으로 남기고 필수 부품 존재/결품을 최종 판정 기준으로 고정했다.</w:t>
            </w:r>
          </w:p>
        </w:tc>
      </w:tr>
    </w:tbl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평가영역 대응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351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평가영역</w:t>
            </w:r>
          </w:p>
        </w:tc>
        <w:tc>
          <w:tcPr>
            <w:tcW w:type="dxa" w:w="5953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본문 절 번호 · PDF 쪽번호 · 상세 근거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1 현장 문제·시스템 설계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1~2절 · 3~4쪽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2 데이터셋·라벨링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3절 · 5쪽 / 상세 R02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3 Baseline 모델·오류 분석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4절 · 6쪽 / 상세 R03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4 Jetson 실시간 통합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5~6절 · 7~8쪽, 8절 · 10쪽 / 상세 R07·R05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5 경량화·Benchmark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7절 · 9쪽 / 상세 R04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6 DB·장치 제어 연계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8~9절 · 10~11쪽 / 상세 R05·R06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7 통합 테스트·현장변수 대응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8절 · 10쪽(실물시험), 11절 · 13쪽(적용 범위) / R05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8 문서화·통합 시연·발표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5~6절 · 7~8쪽, 부록 · 15쪽 / 설치 R07·안내 R09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R01~R09. 위 표는 문서 근거 위치이며, 실제 장비 시연·발표 자료와 구분한다.</w:t>
      </w:r>
    </w:p>
    <w:p>
      <w:pPr>
        <w:spacing w:after="20"/>
      </w:pP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1. 현장 문제와 프로젝트 목표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19"/>
        </w:rPr>
        <w:t>조립형 제품의 외관 검사에서는 필수 부품의 누락을 반복 확인해야 하며, 단순 PASS/FAIL뿐 아니라 어떤 부품이 문제였는지와 당시 영상을 나중에 다시 확인할 수 있어야 한다. 본 프로젝트는 엔진 모형을 이용해 이 문제를 재현하고, 검사 위치에 도착한 제품을 현장 Edge 장치에서 자동 판정하는 소형 검사 시스템을 구현했다.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04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42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정의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주 사용자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검사 설비 운영자. 제품 투입·설비 운전·결과 확인·이력 조회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검사 대상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회색 파이프 2자리, 배기 부품 1개, 문양 부품 1개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입력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PLC 검사 요청·설비 상태 + USB 카메라 새 1280×720 영상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출력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PASS / FAIL / REVIEW / ERROR, 결품 사유, PLC OK/NG, 검사 이력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Edge AI 이유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카메라·추론·판정·저장을 Jetson에서 수행해 외부 클라우드 응답에 의존하지 않는 현장 검사 흐름 구성</w:t>
            </w:r>
          </w:p>
        </w:tc>
      </w:tr>
    </w:tbl>
    <w:p>
      <w:pPr>
        <w:spacing w:after="20"/>
      </w:pP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성공 기준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정상과 필수 부품 결품을 자동 판정하고, 3프레임 근거와 reason code를 남긴다.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20"/>
        </w:rPr>
        <w:t>AI 결과의 저장 완료를 확인한 뒤 PLC Result/Done으로 전달하고 다음 공정 동작과 연결한다.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원본 사진·판정·모델/설정·PLC 이벤트를 동일 inspection ID로 저장·조회한다.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학습 모델을 ONNX/TensorRT로 변환하고 같은 Jetson에서 최적화 전후를 정량 비교한다.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EF4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2F5597"/>
                <w:sz w:val="19"/>
              </w:rPr>
              <w:t xml:space="preserve">범위 결정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초기 계획의 오조립·다양한 불량 확장보다 실제 장비에서 안정적인 필수 부품 존재/결품 검사를 우선 완성했다. 현재 오조립 분류는 참고 정보이며 최종 PASS/FAIL에는 반영하지 않는다.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R01 v1.1, R08 v1.1: 문제·입출력·성공 기준과 현재 구현 범위.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2. 시스템 구조와 전체 처리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검사 입력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PLC의 유효 검사 요청 + USB 카메라의 새 프레임</w:t>
            </w:r>
          </w:p>
        </w:tc>
      </w:tr>
      <w:tr>
        <w:tc>
          <w:tcPr>
            <w:tcW w:type="dxa" w:w="10092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영상 처리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M2 엔진 전체 검출 → 자세 정렬 → M1 필수 부품 검출</w:t>
            </w:r>
          </w:p>
        </w:tc>
      </w:tr>
      <w:tr>
        <w:tc>
          <w:tcPr>
            <w:tcW w:type="dxa" w:w="10092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기본 검사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3프레임 자리 상태 집계 → 기본 판정·원본 저장</w:t>
            </w:r>
          </w:p>
        </w:tc>
      </w:tr>
      <w:tr>
        <w:tc>
          <w:tcPr>
            <w:tcW w:type="dxa" w:w="10092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통합 결과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오조립 참고 처리 → 통합 최종판정 저장</w:t>
            </w:r>
          </w:p>
        </w:tc>
      </w:tr>
      <w:tr>
        <w:tc>
          <w:tcPr>
            <w:tcW w:type="dxa" w:w="10092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EDF5F3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 xml:space="preserve">게시 조건 확인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동일 요청 문맥 + 저장 성공 + 최종 저장 완료 응답 확인</w:t>
            </w:r>
          </w:p>
        </w:tc>
      </w:tr>
      <w:tr>
        <w:tc>
          <w:tcPr>
            <w:tcW w:type="dxa" w:w="10092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PLC 전달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Result → Done → 요청 해제 관측</w:t>
            </w:r>
          </w:p>
        </w:tc>
      </w:tr>
    </w:tbl>
    <w:p>
      <w:pPr>
        <w:spacing w:after="100" w:line="271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7"/>
        </w:rPr>
        <w:t>그림 1. 검사·기본 저장·통합 최종 저장·동일 요청의 저장 완료 확인을 거쳐 PLC로 전달하는 구현 경로. [R07 2쪽, R06 5쪽]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324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7143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PLC / 포토센서</w:t>
            </w:r>
          </w:p>
        </w:tc>
        <w:tc>
          <w:tcPr>
            <w:tcW w:type="dxa" w:w="714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제품 도착과 검사 요청, Result/Done 소비, 컨베이어·LED 제어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USB 카메라</w:t>
            </w:r>
          </w:p>
        </w:tc>
        <w:tc>
          <w:tcPr>
            <w:tcW w:type="dxa" w:w="714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검사 시점의 새 1280×720 원본 프레임 제공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Jetson Orin Nano</w:t>
            </w:r>
          </w:p>
        </w:tc>
        <w:tc>
          <w:tcPr>
            <w:tcW w:type="dxa" w:w="714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 엔진 검출, Pose, M1 부품 검출, 3프레임 판정, 저장·PLC·Web 통합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SQLite / Evidence</w:t>
            </w:r>
          </w:p>
        </w:tc>
        <w:tc>
          <w:tcPr>
            <w:tcW w:type="dxa" w:w="714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기본·통합 판정, 원본 파일, 이벤트와 파일 경로·해시 저장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Web /line·/history</w:t>
            </w:r>
          </w:p>
        </w:tc>
        <w:tc>
          <w:tcPr>
            <w:tcW w:type="dxa" w:w="714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현재 검사 결과 표시, 이력 검색·상세·CSV 조회</w:t>
            </w:r>
          </w:p>
        </w:tc>
      </w:tr>
    </w:tbl>
    <w:p>
      <w:pPr>
        <w:spacing w:after="20"/>
      </w:pP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운영 판정 흐름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PLC의 유효 요청에 새 원본을 연결하고 M2 엔진 검출·자세 정렬·M1 부품 검출·세 프레임 집계를 수행한다. 기본 결과와 원본, 오조립 참고 처리 및 통합 최종판정을 저장한 뒤 같은 요청의 저장 성공·완료 응답을 확인한다. 이 조건을 충족한 후 PLC에 Result와 Done을 전달한다. 웹 이력 조회는 저장된 자료에서 분기하며 PLC 게시의 선행 조건이 아니다.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3. 데이터셋 구축과 라벨링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19"/>
        </w:rPr>
        <w:t>M1 부품 검출과 M2 엔진 전체 검출은 같은 고유 촬영 원본 216장을 공유하지만 서로 다른 라벨을 사용한다. 개발 분할은 학습 144장과 E03 검증 72장으로 구성했으며, 제출용 증빙에는 두 모델별 전체 사진과 라벨을 포함했다.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  <w:tblHeader/>
        </w:trPr>
        <w:tc>
          <w:tcPr>
            <w:tcW w:type="dxa" w:w="283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모델 / 분할</w:t>
            </w:r>
          </w:p>
        </w:tc>
        <w:tc>
          <w:tcPr>
            <w:tcW w:type="dxa" w:w="158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이미지</w:t>
            </w:r>
          </w:p>
        </w:tc>
        <w:tc>
          <w:tcPr>
            <w:tcW w:type="dxa" w:w="170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라벨 TXT</w:t>
            </w:r>
          </w:p>
        </w:tc>
        <w:tc>
          <w:tcPr>
            <w:tcW w:type="dxa" w:w="170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정답 box</w:t>
            </w:r>
          </w:p>
        </w:tc>
        <w:tc>
          <w:tcPr>
            <w:tcW w:type="dxa" w:w="1644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빈 TXT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 학습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384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 검증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192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 학습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 검증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  <w:tblHeader/>
        </w:trPr>
        <w:tc>
          <w:tcPr>
            <w:tcW w:type="dxa" w:w="306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41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학습</w:t>
            </w:r>
          </w:p>
        </w:tc>
        <w:tc>
          <w:tcPr>
            <w:tcW w:type="dxa" w:w="141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검증</w:t>
            </w:r>
          </w:p>
        </w:tc>
        <w:tc>
          <w:tcPr>
            <w:tcW w:type="dxa" w:w="3572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M1 기대 부품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pipe 2 + exhaust 1 + symbol 1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왼쪽 파이프 결품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pipe 1 + exhaust 1 + symbol 1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오른쪽 파이프 결품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pipe 1 + exhaust 1 + symbol 1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배기 결품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pipe 2 + symbol 1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문양 결품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pipe 2 + exhaust 1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전체 대상 부품 결품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 box 0 / M2 body box 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EF4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2F5597"/>
                <w:sz w:val="19"/>
              </w:rPr>
              <w:t xml:space="preserve">라벨 설계의 핵심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좌·우 파이프는 모두 gray_pipe 클래스다. 실제 어느 쪽이 빠졌는지는 화면 좌우가 아니라 제품 기준 자리와 촬영 상태 기록으로 판단한다. 전체 결품 36장의 M1 빈 TXT는 오류가 아니라 “검출 대상 부품 0개”를 표현한 정상 라벨이다.</w:t>
            </w:r>
          </w:p>
        </w:tc>
      </w:tr>
    </w:tbl>
    <w:p>
      <w:pPr>
        <w:spacing w:before="160" w:after="80" w:line="269" w:lineRule="auto"/>
      </w:pPr>
      <w:r>
        <w:rPr>
          <w:rFonts w:ascii="NanumGothic" w:hAnsi="NanumGothic" w:eastAsia="NanumGothic" w:cs="NanumGothic"/>
          <w:b/>
          <w:color w:val="17365D"/>
          <w:sz w:val="22"/>
        </w:rPr>
        <w:t>라벨 작성·검토 출처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shd w:fill="17365D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8352"/>
            <w:shd w:fill="17365D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원자료에 기록된 작성·검토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M1 부품</w:t>
            </w:r>
          </w:p>
        </w:tc>
        <w:tc>
          <w:tcPr>
            <w:tcW w:type="dxa" w:w="835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자세별 기준 이미지 24장의 제안과 동일 자세·분할 내 정합을 사용했다. 동일 annotation SHA에 대한 사용자 216세트 확인·학습 승인 기록을 연결했다.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M2 엔진 전체</w:t>
            </w:r>
          </w:p>
        </w:tc>
        <w:tc>
          <w:tcPr>
            <w:tcW w:type="dxa" w:w="835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같은 216장에 엔진 전체 box를 부여하고, AI 시각 검토·교정 기록을 보존했다. M1의 사용자 승인을 M2의 사람 검수로 확대하지 않는다.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R02 v1.2 3~7쪽: 전체 수량, E01·E02 학습/E03 검증, 모델별 검토 범위. E03는 독립 최종시험이 아닌 개발 검증이다.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4. 모델 학습·평가와 오류 분석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19"/>
        </w:rPr>
        <w:t>두 모델 모두 YOLO11n을 기반으로 학습했다. M1은 필수 부품 3클래스, M2는 엔진 전체 1클래스다. 대표 수치는 학습 중 마지막 epoch가 아니라 best.pt를 다시 불러 E03 72장으로 수행한 개발 검증 결과를 사용했다.</w:t>
      </w:r>
    </w:p>
    <w:p>
      <w:pPr>
        <w:spacing w:after="40"/>
        <w:jc w:val="center"/>
      </w:pPr>
      <w:r>
        <w:rPr>
          <w:rFonts w:ascii="NanumGothic" w:hAnsi="NanumGothic" w:eastAsia="NanumGothic" w:cs="NanumGothic"/>
        </w:rPr>
        <w:drawing>
          <wp:inline xmlns:a="http://schemas.openxmlformats.org/drawingml/2006/main" xmlns:pic="http://schemas.openxmlformats.org/drawingml/2006/picture">
            <wp:extent cx="6048000" cy="2988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88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6"/>
        </w:rPr>
        <w:t>그림 2. M1·M2 개발 검증 주요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  <w:tblHeader/>
        </w:trPr>
        <w:tc>
          <w:tcPr>
            <w:tcW w:type="dxa" w:w="170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04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실제 학습</w:t>
            </w:r>
          </w:p>
        </w:tc>
        <w:tc>
          <w:tcPr>
            <w:tcW w:type="dxa" w:w="158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36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36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mAP50</w:t>
            </w:r>
          </w:p>
        </w:tc>
        <w:tc>
          <w:tcPr>
            <w:tcW w:type="dxa" w:w="1644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mAP50-95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</w:t>
            </w:r>
          </w:p>
        </w:tc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100 epoch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0.99770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1.00000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0.99500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0.66473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</w:t>
            </w:r>
          </w:p>
        </w:tc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57 epoch (best 37)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0.96041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1.00000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0.99500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0.88427</w:t>
            </w:r>
          </w:p>
        </w:tc>
      </w:tr>
    </w:tbl>
    <w:p>
      <w:pPr>
        <w:spacing w:after="20"/>
      </w:pP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오류·한계에서 얻은 개선 포인트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M1 사후 진단(conf 0.25, GT IoU&gt;=0.50)에서는 정답 192개에 TP 192, FP 0, FN 0을 기록했다. 그러나 배기 부품의 박스 경계 IoU가 상대적으로 낮은 사례가 남았다.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M2 보존 혼동행렬에는 정답 대응 72개와 배경 쪽 추가 검출 6개가 기록되어 있어 낮은 confidence 후보와 운영 조건을 구분해 해석했다.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mAP50이 높아도 mAP50-95 차이가 존재하므로 단순 “정확도 99.5%”가 아니라 위치 정밀도와 제품 판정을 분리했다.</w:t>
      </w:r>
    </w:p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R03 v1.1 3~9쪽: best.pt 재검증, 학습 종료·모델 선택 기록, M1 경계 사례와 M2 추가 후보. Windows 지표와 Jetson 비교는 별도 조건이다.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5. Jetson 실행 코드와 운영 Runtime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19"/>
        </w:rPr>
        <w:t>기준 운영 Release는 engine-integrated-32c484ac6aeb07f1이다. systemd의 engine-inspector.service가 단일 통합 서비스를 감독하고, standalone_service.py가 카메라·검사·PLC·DB·Web 컴포넌트를 하나의 런타임으로 구성한다.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311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핵심 코드</w:t>
            </w:r>
          </w:p>
        </w:tc>
        <w:tc>
          <w:tcPr>
            <w:tcW w:type="dxa" w:w="635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standalone_service.py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설정 검증, ownership lock, camera/inference/PLC/Web 통합 기동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detector_factory.py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manifest backend에 따라 TensorRT 또는 PyTorch adapter 선택. silent fallback 없음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tensorrt_preprocess.py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640x640 letterbox, padding114, BGR→RGB, /255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tensorrt_native.py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TensorRT I/O 검증, pinned host, H2D, execute_async_v3, sync, D2H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tensorrt_postprocess.py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confidence, class-aware NMS, 원본 좌표 복원, 진단 metadata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engine_inspector.py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 envelope → Pose → rectify → M1 parts → slot decision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src/runtime/standalone.py</w:t>
            </w:r>
          </w:p>
        </w:tc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기본·통합 결과의 같은 요청 문맥과 저장 완료를 확인한 뒤 PLC 게시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rPr>
          <w:rFonts w:ascii="NanumGothic" w:hAnsi="NanumGothic" w:eastAsia="NanumGothic" w:cs="NanumGothic"/>
        </w:rPr>
        <w:drawing>
          <wp:inline xmlns:a="http://schemas.openxmlformats.org/drawingml/2006/main" xmlns:pic="http://schemas.openxmlformats.org/drawingml/2006/picture">
            <wp:extent cx="5976000" cy="1657907"/>
            <wp:docPr id="3" name="Picture 3" descr="학습 best.pt에서 ONNX export, TensorRT plan, Jetson 운영 패키지로 연결되는 모델 변환도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6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6"/>
        </w:rPr>
        <w:t>그림 3. 학습 PT에서 ONNX·TensorRT 운영 모델로 이어지는 변환 계보</w:t>
      </w:r>
    </w:p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R07 v1.1 3·8~9쪽, R06 v1.0 5쪽: 명시적 backend·실행 순서·저장 확인 후 게시 경로.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6. PT → ONNX → TensorRT 변환과 운영 모델 계보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  <w:tblHeader/>
        </w:trPr>
        <w:tc>
          <w:tcPr>
            <w:tcW w:type="dxa" w:w="1304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66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PT SHA-256 (축약)</w:t>
            </w:r>
          </w:p>
        </w:tc>
        <w:tc>
          <w:tcPr>
            <w:tcW w:type="dxa" w:w="266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ONNX SHA-256 (축약)</w:t>
            </w:r>
          </w:p>
        </w:tc>
        <w:tc>
          <w:tcPr>
            <w:tcW w:type="dxa" w:w="283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운영 TensorRT SHA-256 (축약)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</w:t>
            </w:r>
          </w:p>
        </w:tc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42db1830...bf5259</w:t>
            </w:r>
          </w:p>
        </w:tc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433b16fd...9c296</w:t>
            </w:r>
          </w:p>
        </w:tc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743ce54b...bf2d6c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</w:t>
            </w:r>
          </w:p>
        </w:tc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cf117def...0f7755</w:t>
            </w:r>
          </w:p>
        </w:tc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5cb024bb...ca830</w:t>
            </w:r>
          </w:p>
        </w:tc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c82f2658...cebf83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export 기록 → build manifest → 제품 manifest → 릴리스 및 기존 Jetson 관측의 SHA-256을 따라 학습·변환·운영 파일을 연결했다. M1은 FP16 + head FP32, M2는 FP16 + backbone FP32이며, TensorRT 입출력은 float32인 혼합정밀도 구성이다.</w:t>
      </w: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실행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38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08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M1 / M2 공통 원칙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입력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batch1, [1,3,640,640], 고정 shape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전처리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letterbox, padding 114, RGB 변환, /255, contiguous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후처리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class-aware NMS, max_det 300, inverse letterbox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실행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native TensorRT execute_async_v3 + stream synchronize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장치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Jetson Orin Nano, Ubuntu22.04 / L4T36.4.7, CUDA12.6, TensorRT10.3 관측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EF4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2F5597"/>
                <w:sz w:val="19"/>
              </w:rPr>
              <w:t xml:space="preserve">운영 안전성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manifest와 I/O 계약이 맞지 않으면 실행 전에 거부하도록 만들었다. TensorRT가 실패했을 때 다른 backend로 몰래 전환하지 않으므로, “운영 중인 모델이 무엇인지”를 추적할 수 있다.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R03 v1.1 13쪽, R07 v1.1 4~5쪽: 해시 계보·변환 조건. 장치 버전은 당시 관측값이다.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7. 동일 Jetson 최적화 전후 Benchmark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같은 Jetson에서 E03 72장을 사용해 M1·M2 원본 PyTorch FP32와 운영 TensorRT를 비교했다. 4개 조건 × 조건별 3회 독립 실행 × 72장 × 실행당 5회 순환 = 4,320개 지연 기록이다. 각 실행은 첫 호출과 예열 50회를 본 측정에서 분리했다.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</w:rPr>
              <w:drawing>
                <wp:inline xmlns:a="http://schemas.openxmlformats.org/drawingml/2006/main" xmlns:pic="http://schemas.openxmlformats.org/drawingml/2006/picture">
                  <wp:extent cx="2952000" cy="1653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65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</w:rPr>
              <w:drawing>
                <wp:inline xmlns:a="http://schemas.openxmlformats.org/drawingml/2006/main" xmlns:pic="http://schemas.openxmlformats.org/drawingml/2006/picture">
                  <wp:extent cx="2952000" cy="1653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nc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65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line="276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6"/>
        </w:rPr>
        <w:t>그림 4. 동일 장비 PT/TRT 비교 - 메모리 절감이 가장 분명한 최적화 성과였고, 평균 처리시간은 약 30ms 수준을 유지했다.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/>
        </w:trPr>
        <w:tc>
          <w:tcPr>
            <w:tcW w:type="dxa" w:w="243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51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M1</w:t>
            </w:r>
          </w:p>
        </w:tc>
        <w:tc>
          <w:tcPr>
            <w:tcW w:type="dxa" w:w="351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M2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평균 지연시간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29.313 → 29.022 ms (-0.99%)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29.480 → 30.266 ms (+2.67%)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처리량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34.06 → 34.41 image/s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33.87 → 33.00 image/s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RSS 관측 최대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1,250.5 → 636.9 MiB (-49.1%)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1,263.8 → 649.7 MiB (-48.6%)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고정조건 TP/FP/FN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192/0/0 → 192/0/0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72/0/0 → 72/0/0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mAP50-95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0.639911 → 0.640873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0.836717 → 0.836629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EF4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17365D"/>
                <w:sz w:val="20"/>
              </w:rPr>
              <w:t xml:space="preserve">대표 최적화 성과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프로세스 RSS 관측 최대는 M1 49.1%, M2 48.6% 감소했다. 평균 지연시간 변화는 각각 −0.99%, +2.67%였다. 메모리 효율 개선과 E03 고정 조건의 검출 결과 유지를 동일 장비에서 함께 확인했다.</w:t>
            </w:r>
          </w:p>
        </w:tc>
      </w:tr>
    </w:tbl>
    <w:p>
      <w:pPr>
        <w:spacing w:before="80" w:after="80" w:line="269" w:lineRule="auto"/>
      </w:pPr>
      <w:r>
        <w:rPr>
          <w:rFonts w:ascii="NanumGothic" w:hAnsi="NanumGothic" w:eastAsia="NanumGothic" w:cs="NanumGothic"/>
          <w:b w:val="0"/>
          <w:color w:val="1F1F1F"/>
          <w:sz w:val="18"/>
        </w:rPr>
        <w:t>화살표는 PT → TensorRT이다. 고정 검출 건수는 confidence 0.25·NMS IoU 0.45·정답 IoU 0.50 기준이다. RSS는 라이브러리·입력까지 포함한 프로세스의 100ms 샘플 관측 최대이며 GPU 전용 메모리가 아니다. 모델별 저장 사진 처리시간과 실제 라인 완료시간은 8절에서 구분한다.</w:t>
      </w:r>
    </w:p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R04 v1.2 3~8쪽: 환경·반복 설계·속도·메모리·정답 기준 비교. 원본 측정·그래프 값은 유지했다.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8. 실제 라인 통합: 검사·저장 확인 → PLC·장치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2026-10-18의 실행본 engine-integrated-4c4b935f8ab0404a에서 정상 모형과 오른쪽 파이프 결품 모형을 번갈아 검사했다. 계획 10회 중 사용자 종료 의사에 따라 실제 7회를 수행했으며, 같은 boot·카메라 Worker·PLC 연결의 결과다. 후속 UI 운영본 32c4의 재시험으로 세지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232"/>
        <w:gridCol w:w="1008"/>
        <w:gridCol w:w="4104"/>
        <w:gridCol w:w="2016"/>
      </w:tblGrid>
      <w:tr>
        <w:trPr>
          <w:cantSplit/>
          <w:tblHeader/>
        </w:trPr>
        <w:tc>
          <w:tcPr>
            <w:tcW w:type="dxa" w:w="72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순번</w:t>
            </w:r>
          </w:p>
        </w:tc>
        <w:tc>
          <w:tcPr>
            <w:tcW w:type="dxa" w:w="2232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실제 상태</w:t>
            </w:r>
          </w:p>
        </w:tc>
        <w:tc>
          <w:tcPr>
            <w:tcW w:type="dxa" w:w="100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최종 판정</w:t>
            </w:r>
          </w:p>
        </w:tc>
        <w:tc>
          <w:tcPr>
            <w:tcW w:type="dxa" w:w="4104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사유</w:t>
            </w:r>
          </w:p>
        </w:tc>
        <w:tc>
          <w:tcPr>
            <w:tcW w:type="dxa" w:w="2016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PLC Result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PASS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ALL_REQUIRED_PARTS_PRESENT_3_FRAMES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 / OK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오른쪽 파이프 결품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FAIL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RIGHT_PIPE_MISSING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 / NG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3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PASS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ALL_REQUIRED_PARTS_PRESENT_3_FRAMES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 / OK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4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오른쪽 파이프 결품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FAIL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RIGHT_PIPE_MISSING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 / NG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5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PASS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ALL_REQUIRED_PARTS_PRESENT_3_FRAMES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 / OK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6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오른쪽 파이프 결품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FAIL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RIGHT_PIPE_MISSING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 / NG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PASS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ALL_REQUIRED_PARTS_PRESENT_3_FRAMES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 / OK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</w:rPr>
              <w:drawing>
                <wp:inline xmlns:a="http://schemas.openxmlformats.org/drawingml/2006/main" xmlns:pic="http://schemas.openxmlformats.org/drawingml/2006/picture">
                  <wp:extent cx="2880000" cy="162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dbb66f2fc14e879affbaa63964d2f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17365D"/>
                <w:sz w:val="16"/>
              </w:rPr>
              <w:t>정상 투입 사례</w:t>
            </w:r>
          </w:p>
        </w:tc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</w:rPr>
              <w:drawing>
                <wp:inline xmlns:a="http://schemas.openxmlformats.org/drawingml/2006/main" xmlns:pic="http://schemas.openxmlformats.org/drawingml/2006/picture">
                  <wp:extent cx="2880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714cd9de4e6b8672d730cd4cf70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17365D"/>
                <w:sz w:val="16"/>
              </w:rPr>
              <w:t>오른쪽 파이프 결품 사례</w:t>
            </w:r>
          </w:p>
        </w:tc>
      </w:tr>
    </w:tbl>
    <w:p>
      <w:pPr>
        <w:spacing w:after="80" w:line="276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6"/>
        </w:rPr>
        <w:t>그림 5. 실제 7회 시험의 정상·오른쪽 파이프 결품 원본 예시. 검사당 3장, 총 21장의 실파일을 보존했다. [R05 4~7쪽]</w:t>
      </w:r>
    </w:p>
    <w:p>
      <w:pPr>
        <w:spacing w:before="120" w:after="60" w:line="269" w:lineRule="auto"/>
      </w:pPr>
      <w:r>
        <w:rPr>
          <w:rFonts w:ascii="NanumGothic" w:hAnsi="NanumGothic" w:eastAsia="NanumGothic" w:cs="NanumGothic"/>
          <w:b/>
          <w:color w:val="17365D"/>
          <w:sz w:val="22"/>
        </w:rPr>
        <w:t>처리시간의 세 가지 측정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616"/>
        <w:gridCol w:w="2592"/>
      </w:tblGrid>
      <w:tr>
        <w:trPr>
          <w:cantSplit/>
          <w:tblHeader/>
        </w:trPr>
        <w:tc>
          <w:tcPr>
            <w:tcW w:type="dxa" w:w="1872"/>
            <w:shd w:fill="17365D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616"/>
            <w:shd w:fill="17365D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측정 시작 → 끝</w:t>
            </w:r>
          </w:p>
        </w:tc>
        <w:tc>
          <w:tcPr>
            <w:tcW w:type="dxa" w:w="2592"/>
            <w:shd w:fill="17365D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기록된 평균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모델별 처리</w:t>
            </w:r>
          </w:p>
        </w:tc>
        <w:tc>
          <w:tcPr>
            <w:tcW w:type="dxa" w:w="56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메모리의 저장 사진 → 전처리·추론 완료·후처리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TRT M1 29.022ms</w:t>
              <w:br/>
              <w:t>TRT M2 30.266ms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기본 검사</w:t>
            </w:r>
          </w:p>
        </w:tc>
        <w:tc>
          <w:tcPr>
            <w:tcW w:type="dxa" w:w="56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기본 원장 수락 → 기본 결과 완료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2.507초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PLC 통합 완료 관측</w:t>
            </w:r>
          </w:p>
        </w:tc>
        <w:tc>
          <w:tcPr>
            <w:tcW w:type="dxa" w:w="56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PLC 주기 수락 → 통신 완료 관측 이벤트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11.567초</w:t>
            </w:r>
          </w:p>
        </w:tc>
      </w:tr>
    </w:tbl>
    <w:p>
      <w:pPr>
        <w:spacing w:before="80" w:after="80" w:line="269" w:lineRule="auto"/>
      </w:pPr>
      <w:r>
        <w:rPr>
          <w:rFonts w:ascii="NanumGothic" w:hAnsi="NanumGothic" w:eastAsia="NanumGothic" w:cs="NanumGothic"/>
          <w:b w:val="0"/>
          <w:color w:val="1F1F1F"/>
          <w:sz w:val="17"/>
        </w:rPr>
        <w:t>서로 다른 시작·끝과 시계 기준의 지표이므로 합산하지 않는다. 기본 원장은 wall clock, PLC 완료 관측은 Jetson monotonic 기록이다. 통합 처리에는 참고 분석 등이 포함되지만 시간 차이를 그 분석 하나의 소요시간으로 단정하지 않는다. 요청 수락 전 이송·정지대기, 최종 배출 및 LED·모터 실동작 시각은 통신 완료 지연에 포함되지 않는다.</w:t>
      </w:r>
    </w:p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R04 v1.2 4·6쪽(모델별 단독 측정), R05 v1.0 11쪽(실물 7회 구간 집계). 장치 동작은 R05 8쪽의 운영자 관찰 기록으로 연결한다.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9. 검사 이력과 추적성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19"/>
        </w:rPr>
        <w:t>SQLite는 단순 PASS/FAIL 저장소가 아니라 검사 트랜잭션을 추적하는 원장으로 사용했다. 사진은 파일시스템에 보존하고 DB에는 inspection ID, 판정, 이벤트, 파일 경로·크기·SHA-256과 구조화된 결과를 저장한다.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328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연결 키</w:t>
            </w:r>
          </w:p>
        </w:tc>
        <w:tc>
          <w:tcPr>
            <w:tcW w:type="dxa" w:w="618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사용 목적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inspection_id</w:t>
            </w:r>
          </w:p>
        </w:tc>
        <w:tc>
          <w:tcPr>
            <w:tcW w:type="dxa" w:w="61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검사 원장·결품·사진·최종판정·이벤트 공통 식별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cell_id + plc_session_id + cycle_id</w:t>
            </w:r>
          </w:p>
        </w:tc>
        <w:tc>
          <w:tcPr>
            <w:tcW w:type="dxa" w:w="61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공정 cycle과 검사 원장 연결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event_id</w:t>
            </w:r>
          </w:p>
        </w:tc>
        <w:tc>
          <w:tcPr>
            <w:tcW w:type="dxa" w:w="61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events와 outbox 전송 상태 연결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상대 경로 + SHA-256</w:t>
            </w:r>
          </w:p>
        </w:tc>
        <w:tc>
          <w:tcPr>
            <w:tcW w:type="dxa" w:w="61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DB 기록과 실제 사진 파일 동일성 대조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실제 스키마는 10개 테이블·67개 열이며, 실물시험 7건의 상세·검색 응답 14회가 기존 원장과 일치했다. 검사일은 10월 18일, 기존 이력 GET 회수일은 10월 20일로 구분한다. [R05 10쪽, R06 3·7~9쪽]</w:t>
      </w:r>
    </w:p>
    <w:p>
      <w:pPr>
        <w:spacing w:after="40"/>
        <w:jc w:val="center"/>
      </w:pPr>
      <w:r>
        <w:rPr>
          <w:rFonts w:ascii="NanumGothic" w:hAnsi="NanumGothic" w:eastAsia="NanumGothic" w:cs="NanumGothic"/>
        </w:rPr>
        <w:drawing>
          <wp:inline xmlns:a="http://schemas.openxmlformats.org/drawingml/2006/main" xmlns:pic="http://schemas.openxmlformats.org/drawingml/2006/picture">
            <wp:extent cx="4846320" cy="50722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ROP_JET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072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7"/>
        </w:rPr>
        <w:t>그림 6. T02의 실제 Jetson 이력 화면. 몸체 정렬 0/3·분류 미실행은 오조립 참고 분석 상태다. 기본 부품 결품 검사는 별도로 수행되어 최종 FAIL·RIGHT_PIPE_MISSING과 원본 3장이 저장됐다. [R05 9쪽, R06 9쪽]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EF4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2F5597"/>
                <w:sz w:val="19"/>
              </w:rPr>
              <w:t xml:space="preserve">추적성의 의미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평가자는 “화면에 FAIL이 떴다”만 보는 것이 아니라, 같은 inspection ID로 실제 원본·결품 사유·PLC 이벤트·DB 저장·조회 결과를 따라갈 수 있다.</w:t>
            </w:r>
          </w:p>
        </w:tc>
      </w:tr>
    </w:tbl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10. 계획 대비 달성 결과와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/>
        </w:trPr>
        <w:tc>
          <w:tcPr>
            <w:tcW w:type="dxa" w:w="272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계획 목표</w:t>
            </w:r>
          </w:p>
        </w:tc>
        <w:tc>
          <w:tcPr>
            <w:tcW w:type="dxa" w:w="5386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현재 결과</w:t>
            </w:r>
          </w:p>
        </w:tc>
        <w:tc>
          <w:tcPr>
            <w:tcW w:type="dxa" w:w="136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판정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카메라 기반 부품 검사</w:t>
            </w:r>
          </w:p>
        </w:tc>
        <w:tc>
          <w:tcPr>
            <w:tcW w:type="dxa" w:w="538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 부품 + M2 엔진 검출, 새 원본 3프레임 기반 판정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달성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Jetson 실시간 실행</w:t>
            </w:r>
          </w:p>
        </w:tc>
        <w:tc>
          <w:tcPr>
            <w:tcW w:type="dxa" w:w="538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운영 release 32c4, native TensorRT, systemd 통합 서비스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달성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PLC·장치 연계</w:t>
            </w:r>
          </w:p>
        </w:tc>
        <w:tc>
          <w:tcPr>
            <w:tcW w:type="dxa" w:w="538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실물 7건 Result/Done 완료, LED·컨베이어 동작 운영자 확인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달성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DB 저장·조회</w:t>
            </w:r>
          </w:p>
        </w:tc>
        <w:tc>
          <w:tcPr>
            <w:tcW w:type="dxa" w:w="538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7건 COMPLETE, 원본21·표시7, 상세/검색 14/14 일치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달성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경량화·성능 비교</w:t>
            </w:r>
          </w:p>
        </w:tc>
        <w:tc>
          <w:tcPr>
            <w:tcW w:type="dxa" w:w="538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동일 Jetson 12회·4,320 latency, RSS 약 49% 감소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달성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오조립 최종 판정</w:t>
            </w:r>
          </w:p>
        </w:tc>
        <w:tc>
          <w:tcPr>
            <w:tcW w:type="dxa" w:w="538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참고 분류 모델과 표시 기능은 있으나 최종 판정 미반영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범위 조정</w:t>
            </w:r>
          </w:p>
        </w:tc>
      </w:tr>
      <w:tr>
        <w:trPr>
          <w:cantSplit/>
        </w:trPr>
        <w:tc>
          <w:tcPr>
            <w:tcW w:type="dxa" w:w="272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푸셔 자동 분류</w:t>
            </w:r>
          </w:p>
        </w:tc>
        <w:tc>
          <w:tcPr>
            <w:tcW w:type="dxa" w:w="538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현재 PLC는 푸셔 없는 구성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제외</w:t>
            </w:r>
          </w:p>
        </w:tc>
      </w:tr>
    </w:tbl>
    <w:p>
      <w:pPr>
        <w:spacing w:after="20"/>
      </w:pP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계획 당시 역할 분담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66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6803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계획서 기준 역할</w:t>
            </w:r>
          </w:p>
        </w:tc>
      </w:tr>
      <w:tr>
        <w:trPr>
          <w:cantSplit/>
        </w:trPr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이승훈 / Vision·AI</w:t>
            </w:r>
          </w:p>
        </w:tc>
        <w:tc>
          <w:tcPr>
            <w:tcW w:type="dxa" w:w="680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검사 대상·라벨 기준, 모델 학습·평가, 검사 규칙, ONNX/TensorRT 최적화</w:t>
            </w:r>
          </w:p>
        </w:tc>
      </w:tr>
      <w:tr>
        <w:trPr>
          <w:cantSplit/>
        </w:trPr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이규헌 / Edge·Automation</w:t>
            </w:r>
          </w:p>
        </w:tc>
        <w:tc>
          <w:tcPr>
            <w:tcW w:type="dxa" w:w="680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Jetson·카메라, PLC 통신, 검사 요청·결과, 컨베이어 이송·복구</w:t>
            </w:r>
          </w:p>
        </w:tc>
      </w:tr>
      <w:tr>
        <w:trPr>
          <w:cantSplit/>
        </w:trPr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주현규 / Data·QA·UI</w:t>
            </w:r>
          </w:p>
        </w:tc>
        <w:tc>
          <w:tcPr>
            <w:tcW w:type="dxa" w:w="680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데이터 검수·분할, DB 저장, 검사 화면·이력, 시험·증거 정리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666666"/>
          <w:sz w:val="16"/>
        </w:rPr>
        <w:t>위 역할은 2026-09-11 프로젝트 계획서에 기록된 분담이며, 실제 개인별 코드 기여량을 재산정한 표는 아니다.</w:t>
      </w:r>
    </w:p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R08 v1.1: 계획 당시 분담과 목표 대비 결과. 실물 연계는 R05의 시험 범위 내 확인 결과다.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11. 적용 범위와 기술적 확장 방향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현재 자료는 엔진 모형의 필수 부품 존재·결품 검사와 저장·제어·조회 연계를 입증한다. 박스 검출·제품 판정·통신 완료·실물 관찰을 서로 다른 검증 단위로 구분하고, 각 결과가 적용되는 범위와 해석 경계를 함께 제시한다.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4262"/>
        <w:gridCol w:w="4118"/>
      </w:tblGrid>
      <w:tr>
        <w:trPr>
          <w:cantSplit/>
          <w:tblHeader/>
        </w:trPr>
        <w:tc>
          <w:tcPr>
            <w:tcW w:type="dxa" w:w="1699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검증 대상</w:t>
            </w:r>
          </w:p>
        </w:tc>
        <w:tc>
          <w:tcPr>
            <w:tcW w:type="dxa" w:w="4262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확인된 범위</w:t>
            </w:r>
          </w:p>
        </w:tc>
        <w:tc>
          <w:tcPr>
            <w:tcW w:type="dxa" w:w="411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해석 경계</w:t>
            </w:r>
          </w:p>
        </w:tc>
      </w:tr>
      <w:tr>
        <w:trPr>
          <w:cantSplit/>
        </w:trPr>
        <w:tc>
          <w:tcPr>
            <w:tcW w:type="dxa" w:w="1699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제품·실물시험</w:t>
            </w:r>
          </w:p>
        </w:tc>
        <w:tc>
          <w:tcPr>
            <w:tcW w:type="dxa" w:w="426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정상·오른쪽 파이프 결품 두 모형을 반복 검사한 7건. 계획 판정·저장·PLC 통신 완료가 연결됨</w:t>
            </w:r>
          </w:p>
        </w:tc>
        <w:tc>
          <w:tcPr>
            <w:tcW w:type="dxa" w:w="4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서로 다른 제품 7개 또는 모든 결품 유형의 현장 성능을 의미하지 않음</w:t>
            </w:r>
          </w:p>
        </w:tc>
      </w:tr>
      <w:tr>
        <w:trPr>
          <w:cantSplit/>
        </w:trPr>
        <w:tc>
          <w:tcPr>
            <w:tcW w:type="dxa" w:w="1699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환경 조건</w:t>
            </w:r>
          </w:p>
        </w:tc>
        <w:tc>
          <w:tcPr>
            <w:tcW w:type="dxa" w:w="426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E01·E02 학습/E03 개발 검증 및 저장된 실물시험 조건</w:t>
            </w:r>
          </w:p>
        </w:tc>
        <w:tc>
          <w:tcPr>
            <w:tcW w:type="dxa" w:w="4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조명·거리·각도를 통제해 변화시킨 현장 강건성 시험과 구분</w:t>
            </w:r>
          </w:p>
        </w:tc>
      </w:tr>
      <w:tr>
        <w:trPr>
          <w:cantSplit/>
        </w:trPr>
        <w:tc>
          <w:tcPr>
            <w:tcW w:type="dxa" w:w="1699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지속 운전·복구</w:t>
            </w:r>
          </w:p>
        </w:tc>
        <w:tc>
          <w:tcPr>
            <w:tcW w:type="dxa" w:w="426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7회 검사와 별도 Benchmark 후 서비스·새 영상·IPC 준비 복구 관측</w:t>
            </w:r>
          </w:p>
        </w:tc>
        <w:tc>
          <w:tcPr>
            <w:tcW w:type="dxa" w:w="4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장시간 무오류 보증이나 USB 복구 빈도의 정량 평가가 아님</w:t>
            </w:r>
          </w:p>
        </w:tc>
      </w:tr>
      <w:tr>
        <w:trPr>
          <w:cantSplit/>
        </w:trPr>
        <w:tc>
          <w:tcPr>
            <w:tcW w:type="dxa" w:w="1699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장치 반응 근거</w:t>
            </w:r>
          </w:p>
        </w:tc>
        <w:tc>
          <w:tcPr>
            <w:tcW w:type="dxa" w:w="426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Result/Done·요청 해제 기록과 운영자의 LED·컨베이어 직접 관찰</w:t>
            </w:r>
          </w:p>
        </w:tc>
        <w:tc>
          <w:tcPr>
            <w:tcW w:type="dxa" w:w="4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7건별 독립 동작 영상·모터 전기 피드백을 자동 수집한 결과와 구분</w:t>
            </w:r>
          </w:p>
        </w:tc>
      </w:tr>
      <w:tr>
        <w:trPr>
          <w:cantSplit/>
        </w:trPr>
        <w:tc>
          <w:tcPr>
            <w:tcW w:type="dxa" w:w="1699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성능 검증 단위</w:t>
            </w:r>
          </w:p>
        </w:tc>
        <w:tc>
          <w:tcPr>
            <w:tcW w:type="dxa" w:w="426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E03의 박스 검출 성능, 동일 Jetson 비교, 실물 제품 판정을 각각 제시</w:t>
            </w:r>
          </w:p>
        </w:tc>
        <w:tc>
          <w:tcPr>
            <w:tcW w:type="dxa" w:w="4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E04 독립 최종시험 완료 근거는 포함하지 않음. mAP를 라인 정확도로 바꾸지 않음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FF4E5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17365D"/>
                <w:sz w:val="20"/>
              </w:rPr>
              <w:t xml:space="preserve">기술적 확장 관점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부품 박스 경계 정밀도, 환경 변화에 대한 강건성, 지속 운전의 안정성은 적용 범위를 넓힐 때 구분해 평가할 기술 영역이다. 이는 향후 확장 방향이며 현재 검증 결과에 포함하지 않는다.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R02 v1.2 4·7쪽, R03 v1.1 8·12쪽, R04 v1.2 13~14쪽, R05 v1.0 11~13쪽. 오조립 참고 기능과 푸셔 제외 범위는 1·10절에서 정의했다.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12. 결론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본 프로젝트는 엔진 모형을 대상으로 데이터 구축, 객체탐지 학습, TensorRT 변환, Jetson 실행, PLC 통신, 현장 장치 반응, SQLite 저장과 웹 조회를 하나의 검사 시스템으로 연결했다. 특히 모델 성능을 제시하는 데서 멈추지 않고 실제 장비에서 7건의 검사 흐름을 완료하고, 동일 Jetson에서 원본 PyTorch와 TensorRT를 정량 비교했다.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43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최종 성과</w:t>
            </w:r>
          </w:p>
        </w:tc>
        <w:tc>
          <w:tcPr>
            <w:tcW w:type="dxa" w:w="703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대표 근거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AI 모델</w:t>
            </w:r>
          </w:p>
        </w:tc>
        <w:tc>
          <w:tcPr>
            <w:tcW w:type="dxa" w:w="703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M1/M2 mAP50 0.995, 실제 오류·경계 사례 분석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Edge 실행</w:t>
            </w:r>
          </w:p>
        </w:tc>
        <w:tc>
          <w:tcPr>
            <w:tcW w:type="dxa" w:w="703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학습 PT→ONNX→TRT→운영 release 해시 계보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최적화</w:t>
            </w:r>
          </w:p>
        </w:tc>
        <w:tc>
          <w:tcPr>
            <w:tcW w:type="dxa" w:w="703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TensorRT 프로세스 RSS 관측 최대 약 49% 감소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통합 운전</w:t>
            </w:r>
          </w:p>
        </w:tc>
        <w:tc>
          <w:tcPr>
            <w:tcW w:type="dxa" w:w="703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 4 PASS + 결품 3 FAIL, 저장·PLC 완료 각 7건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추적성</w:t>
            </w:r>
          </w:p>
        </w:tc>
        <w:tc>
          <w:tcPr>
            <w:tcW w:type="dxa" w:w="703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원본21장, 표시7장, 동일 ID 조회14/14, SQLite/Web 구현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0F8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17365D"/>
                <w:sz w:val="20"/>
              </w:rPr>
              <w:t xml:space="preserve">프로젝트의 가치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단일 YOLO 데모가 아니라 데이터 → 모델 → Edge 실행 → 저장 완료 확인 → PLC 응답 → 검사 이력 조회를 실제 장비와 근거 파일로 연결한 산업용 소프트웨어 프로젝트다. 모델·설정·검사 ID를 통해 각 결과를 다시 확인할 수 있다.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R02~R07: 기존 데이터·학습·변환·Benchmark·실물시험·DB 근거를 종합한 결론.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부록 A. 제출 산출물과 근거 연결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5688"/>
        <w:gridCol w:w="3701"/>
      </w:tblGrid>
      <w:tr>
        <w:trPr>
          <w:cantSplit/>
          <w:tblHeader/>
        </w:trPr>
        <w:tc>
          <w:tcPr>
            <w:tcW w:type="dxa" w:w="69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8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370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R01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01 문제정의서 · v1.1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현장 문제·사용자·입출력·성공 기준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R02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02 데이터셋 설명서 · v1.2</w:t>
              <w:br/>
              <w:t>M1_M2_dataset_evidence_v002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수집·라벨·분할·전체 사진 및 라벨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R03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03 모델 평가서 · v1.1</w:t>
              <w:br/>
              <w:t>M1_M2_model_evaluation_evidence_v001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학습·개발 검증 지표·오류 사례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R04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04 최적화 전후 Benchmark 보고서 · v1.2</w:t>
              <w:br/>
              <w:t>M1_M2_benchmark_evidence_v001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동일 Jetson 단독 모델 비교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R05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05 통합 테스트 결과서 · v1.0</w:t>
              <w:br/>
              <w:t>Engine_Integrated_Test_Evidence_v001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실물 7건의 검사·저장·PLC 연계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R06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06 DB 구조·조회 방식 설명서 · v1.0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SQLite/API/조회 구조와 review_kit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R07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07 Jetson 실행·ONNX/TensorRT 절차서 · v1.1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실행·변환·저장 확인·설치 안내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R08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08 프로젝트 기획안 · v1.1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계획 당시 역할·구현 범위·달성 결과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R09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09 프로젝트 README · v1.1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코드·산출물 저장소·구조·실행 안내</w:t>
            </w:r>
          </w:p>
        </w:tc>
      </w:tr>
    </w:tbl>
    <w:p>
      <w:pPr>
        <w:spacing w:after="20"/>
      </w:pP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부록 B. 기준 버전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311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635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기준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운영 Release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engine-integrated-32c484ac6aeb07f1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통합 실물시험 실행본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engine-integrated-4c4b935f8ab0404a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평가 근거 코드 기준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cfaa372eece0cd6a7dc659cc316c256fb4b6af76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기존 README 반영 커밋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6b8931aa5c6704ee0b2c6c2a120d3e097b9d9e84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 TRT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743ce54b...bf2d6c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 TRT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c82f2658...cebf83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666666"/>
          <w:sz w:val="17"/>
        </w:rPr>
        <w:t>코드 확인 커밋, README 문서 반영 커밋과 장치 운영 릴리스는 서로 다른 식별자다. 실물 7회는 4c4b 실행본의 기록이며 후속 32c4는 UI 변경 범위를 별도로 확인했다. 위 문서 버전은 이번 개정본 기준이며 기존 실험 증빙의 버전·해시는 유지한다.</w:t>
      </w:r>
    </w:p>
    <w:p>
      <w:pPr>
        <w:spacing w:before="40" w:after="0" w:line="269" w:lineRule="auto"/>
      </w:pPr>
      <w:r>
        <w:rPr>
          <w:rFonts w:ascii="NanumGothic" w:hAnsi="NanumGothic" w:eastAsia="NanumGothic" w:cs="NanumGothic"/>
          <w:b w:val="0"/>
          <w:color w:val="1F1F1F"/>
          <w:sz w:val="17"/>
        </w:rPr>
      </w:r>
      <w:hyperlink r:id="rId11">
        <w:r>
          <w:rPr>
            <w:rFonts w:ascii="NanumGothic" w:hAnsi="NanumGothic" w:eastAsia="NanumGothic"/>
            <w:color w:val="24577E"/>
            <w:sz w:val="18"/>
            <w:u w:val="single"/>
          </w:rPr>
          <w:t>코드 기준 커밋</w:t>
        </w:r>
      </w:hyperlink>
      <w:r>
        <w:rPr>
          <w:rFonts w:ascii="NanumGothic" w:hAnsi="NanumGothic" w:eastAsia="NanumGothic" w:cs="NanumGothic"/>
          <w:b w:val="0"/>
          <w:color w:val="1F1F1F"/>
          <w:sz w:val="17"/>
        </w:rPr>
        <w:t xml:space="preserve">  |  </w:t>
      </w:r>
      <w:hyperlink r:id="rId20">
        <w:r>
          <w:rPr>
            <w:rFonts w:ascii="NanumGothic" w:hAnsi="NanumGothic" w:eastAsia="NanumGothic"/>
            <w:color w:val="24577E"/>
            <w:sz w:val="18"/>
            <w:u w:val="single"/>
          </w:rPr>
          <w:t>산출물 저장소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666666"/>
        <w:sz w:val="14"/>
      </w:rPr>
      <w:t>온디바이스 AI 기반 엔진 모형 조립 검사 - 최종 결과보고서 · v1.2</w:t>
    </w:r>
    <w:r>
      <w:rPr>
        <w:rFonts w:ascii="NanumGothic" w:hAnsi="NanumGothic"/>
        <w:sz w:val="14"/>
      </w:rPr>
      <w:t xml:space="preserve">  |  </w:t>
    </w:r>
    <w:r>
      <w:rPr>
        <w:rFonts w:ascii="NanumGothic" w:hAnsi="NanumGothi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anumGothic" w:hAnsi="NanumGothic"/>
        <w:sz w:val="14"/>
      </w:rPr>
      <w:t xml:space="preserve"> / </w:t>
    </w:r>
    <w:r>
      <w:rPr>
        <w:rFonts w:ascii="NanumGothic" w:hAnsi="NanumGothi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/>
        <w:color w:val="666666"/>
        <w:sz w:val="15"/>
      </w:rPr>
      <w:t>ENGINE ASSEMBLY DEFECT INSPECTOR  |  FINAL REPORT  |  2026.10.20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 w:cs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 w:cs="Nanum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github.com/tmdgns104/Engine_Assembly_Defect_Inspector" TargetMode="External"/><Relationship Id="rId20" Type="http://schemas.openxmlformats.org/officeDocument/2006/relationships/hyperlink" Target="https://github.com/tmdgns104/Engine_Assembly_Runtime_Review" TargetMode="External"/><Relationship Id="rId11" Type="http://schemas.openxmlformats.org/officeDocument/2006/relationships/hyperlink" Target="https://github.com/tmdgns104/Engine_Assembly_Defect_Inspector/tree/cfaa372eece0cd6a7dc659cc316c256fb4b6af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온디바이스 AI 기반 엔진 모형 조립 검사 시스템 - 최종 결과보고서 v1.2</dc:title>
  <dc:subject>평가 제출용: 문서 정합성·처리시간 범위·참고 분석 캡션·근거 버전 개정</dc:subject>
  <dc:creator>python-docx</dc:creator>
  <cp:keywords/>
  <dc:description>기존 수치·시험 원본 보존. 문서 개정이며 신규 추론·시험·증빙 생성·배포는 수행하지 않음.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