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rPr>
        <w:t>엔진 모형 검사 모델 평가서</w:t>
      </w:r>
    </w:p>
    <w:p>
      <w:pPr>
        <w:pStyle w:val="Subtitle"/>
      </w:pPr>
      <w:r>
        <w:rPr>
          <w:rFonts w:ascii="NanumGothic" w:hAnsi="NanumGothic" w:eastAsia="NanumGothic"/>
        </w:rPr>
        <w:t>M1 부품 검출과 M2 엔진 전체 검출</w:t>
      </w:r>
    </w:p>
    <w:p>
      <w:r>
        <w:rPr>
          <w:rFonts w:ascii="NanumGothic" w:hAnsi="NanumGothic" w:eastAsia="NanumGothic"/>
          <w:sz w:val="19"/>
        </w:rPr>
        <w:t>평가 제출용    자료 기준 2026년 10월 19일    문서 버전 1.0</w:t>
      </w:r>
    </w:p>
    <w:p>
      <w:r>
        <w:rPr>
          <w:rFonts w:ascii="NanumGothic" w:hAnsi="NanumGothic" w:eastAsia="NanumGothic"/>
        </w:rPr>
        <w:t>본 문서는 통합 프로젝트 평가표 3번 Baseline 모델 및 오류 분석의 근거를 제시한다. YOLO11n 기반 두 검출 모델의 학습 기록, E03 개발 검증 지표, 실제 예측 사례와 모델 한계를 검토한다. 운영본 연결 기준은 engine-integrated-32c484ac6aeb07f1이다. [R1, S10]</w:t>
      </w:r>
    </w:p>
    <w:p>
      <w:pPr>
        <w:pStyle w:val="Heading2"/>
      </w:pPr>
      <w:r>
        <w:t>주요 평가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2088"/>
        <w:gridCol w:w="2088"/>
        <w:gridCol w:w="2088"/>
        <w:gridCol w:w="2088"/>
      </w:tblGrid>
      <w:tr>
        <w:trPr>
          <w:cantSplit/>
          <w:tblHeader/>
        </w:trPr>
        <w:tc>
          <w:tcPr>
            <w:tcW w:type="dxa" w:w="169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평가 대상</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Precision</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Recall</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mAP50</w:t>
            </w:r>
          </w:p>
        </w:tc>
        <w:tc>
          <w:tcPr>
            <w:tcW w:type="dxa" w:w="20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mAP50–95</w:t>
            </w:r>
          </w:p>
        </w:tc>
      </w:tr>
      <w:tr>
        <w:trPr>
          <w:cantSplit/>
        </w:trPr>
        <w:tc>
          <w:tcPr>
            <w:tcW w:type="dxa" w:w="169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M1</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0.99770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1.00000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0.99500</w:t>
            </w:r>
          </w:p>
        </w:tc>
        <w:tc>
          <w:tcPr>
            <w:tcW w:type="dxa" w:w="2088"/>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0.66473</w:t>
            </w:r>
          </w:p>
        </w:tc>
      </w:tr>
      <w:tr>
        <w:trPr>
          <w:cantSplit/>
        </w:trPr>
        <w:tc>
          <w:tcPr>
            <w:tcW w:type="dxa" w:w="169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M2</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0.96041</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1.00000</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0.99500</w:t>
            </w:r>
          </w:p>
        </w:tc>
        <w:tc>
          <w:tcPr>
            <w:tcW w:type="dxa" w:w="2088"/>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0.88427</w:t>
            </w:r>
          </w:p>
        </w:tc>
      </w:tr>
    </w:tbl>
    <w:p>
      <w:pPr>
        <w:spacing w:after="0"/>
      </w:pPr>
    </w:p>
    <w:p>
      <w:pPr>
        <w:pStyle w:val="Caption"/>
        <w:keepNext w:val="0"/>
      </w:pPr>
      <w:r>
        <w:rPr>
          <w:rFonts w:ascii="NanumGothic" w:hAnsi="NanumGothic" w:eastAsia="NanumGothic"/>
        </w:rPr>
        <w:t>표 1  학습 후 best.pt를 다시 불러 수행한 기존 Windows PT E03 검증. 각 모델은 같은 72장을 사용하며 정답 박스는 M1 192개, M2 72개다. [S3, S4]</w:t>
      </w:r>
    </w:p>
    <w:p>
      <w:r>
        <w:rPr>
          <w:rFonts w:ascii="NanumGothic" w:hAnsi="NanumGothic" w:eastAsia="NanumGothic"/>
        </w:rPr>
        <w:t>M1은 기존 confidence 0.25 및 정답 매칭 IoU 0.50 조건의 사후 진단에서 TP 192개, FP 0개, FN 0개를 기록했다. 다만 배기 부품의 박스 경계 오차가 남는다. M2의 보존 혼동행렬에는 정답 대응 72개와 배경 쪽 추가 검출 6개가 표시된다. 두 수량은 서로 다른 평가 절차에서 나온 결과다. [S5, S6, S7]</w:t>
      </w:r>
    </w:p>
    <w:p>
      <w:pPr>
        <w:pStyle w:val="Heading2"/>
      </w:pPr>
      <w:r>
        <w:t>평가기준별 근거 위치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832"/>
        <w:gridCol w:w="2347"/>
      </w:tblGrid>
      <w:tr>
        <w:trPr>
          <w:cantSplit/>
          <w:tblHeader/>
        </w:trPr>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검토 항목</w:t>
            </w:r>
          </w:p>
        </w:tc>
        <w:tc>
          <w:tcPr>
            <w:tcW w:type="dxa" w:w="583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제시한 내용</w:t>
            </w:r>
          </w:p>
        </w:tc>
        <w:tc>
          <w:tcPr>
            <w:tcW w:type="dxa" w:w="234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문서 위치</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기준 모델과 학습</w:t>
            </w:r>
          </w:p>
        </w:tc>
        <w:tc>
          <w:tcPr>
            <w:tcW w:type="dxa" w:w="58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역할·데이터·학습 설정·완료 및 종료 근거</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01~03절 · S1~S4</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성능 지표</w:t>
            </w:r>
          </w:p>
        </w:tc>
        <w:tc>
          <w:tcPr>
            <w:tcW w:type="dxa" w:w="58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평가 조건·전체 및 클래스별 AP·PR 곡선</w:t>
            </w:r>
          </w:p>
        </w:tc>
        <w:tc>
          <w:tcPr>
            <w:tcW w:type="dxa" w:w="234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04~05절 · S4~S6</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오탐과 미탐 분석</w:t>
            </w:r>
          </w:p>
        </w:tc>
        <w:tc>
          <w:tcPr>
            <w:tcW w:type="dxa" w:w="58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혼동행렬·M1 위치 오차·M2 추가 후보</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06~10절 · S5~S9</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한계와 운영 연결</w:t>
            </w:r>
          </w:p>
        </w:tc>
        <w:tc>
          <w:tcPr>
            <w:tcW w:type="dxa" w:w="58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검증 범위·후속 확인 사항·PT에서 운영 모델 연결</w:t>
            </w:r>
          </w:p>
        </w:tc>
        <w:tc>
          <w:tcPr>
            <w:tcW w:type="dxa" w:w="234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11절 · 부록 A~D</w:t>
            </w:r>
          </w:p>
        </w:tc>
      </w:tr>
    </w:tbl>
    <w:p>
      <w:pPr>
        <w:spacing w:after="0"/>
      </w:pPr>
    </w:p>
    <w:p>
      <w:r>
        <w:rPr>
          <w:rFonts w:ascii="NanumGothic" w:hAnsi="NanumGothic" w:eastAsia="NanumGothic"/>
        </w:rPr>
        <w:t>평가 범위는 저장된 학습·개발 검증 기록이다. 현재 Jetson TensorRT의 정답 기준 정확도, 독립 최종시험, 설비 전체 PASS/FAIL 정확도는 별도 시험 근거가 필요하다. 최적화 전후 성능 비교는 평가표 5번 Benchmark 자료에서 다룬다. [R1, S10, S11]</w:t>
      </w:r>
    </w:p>
    <w:p>
      <w:pPr>
        <w:pStyle w:val="Caption"/>
        <w:keepNext w:val="0"/>
      </w:pPr>
      <w:r>
        <w:rPr>
          <w:rFonts w:ascii="NanumGothic" w:hAnsi="NanumGothic" w:eastAsia="NanumGothic"/>
        </w:rPr>
        <w:t>함께 참조할 증빙  M1_M2_model_evaluation_evidence_v001.zip. 전체 입력 데이터는 M1_M2_dataset_evidence_v002.zip 및 데이터셋 설명서 v1.2에 제시했다.</w:t>
      </w:r>
    </w:p>
    <w:p>
      <w:pPr>
        <w:pStyle w:val="Heading1"/>
        <w:pageBreakBefore/>
      </w:pPr>
      <w:r>
        <w:t>01 평가 대상 모델과 검사 범위</w:t>
      </w:r>
    </w:p>
    <w:p>
      <w:r>
        <w:rPr>
          <w:rFonts w:ascii="NanumGothic" w:hAnsi="NanumGothic" w:eastAsia="NanumGothic"/>
        </w:rPr>
        <w:t>검사 대상은 엔진 모형의 회색 파이프 두 개, 배기 부품 한 개, 문양 부품 한 개다. M1은 필수 부품의 종류와 위치를 검출하고, M2는 엔진 전체 영역을 검출한다. 두 모델은 동일한 사진을 사용하지만 서로 다른 정답을 학습한다. [S1, S2,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090"/>
        <w:gridCol w:w="4090"/>
      </w:tblGrid>
      <w:tr>
        <w:trPr>
          <w:cantSplit/>
          <w:tblHeader/>
        </w:trPr>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구분</w:t>
            </w:r>
          </w:p>
        </w:tc>
        <w:tc>
          <w:tcPr>
            <w:tcW w:type="dxa" w:w="40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 부품 검출</w:t>
            </w:r>
          </w:p>
        </w:tc>
        <w:tc>
          <w:tcPr>
            <w:tcW w:type="dxa" w:w="40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 엔진 전체 검출</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기준 모델</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YOLO11n 검출 모델</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YOLO11n 검출 모델</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클래스</w:t>
            </w:r>
          </w:p>
        </w:tc>
        <w:tc>
          <w:tcPr>
            <w:tcW w:type="dxa" w:w="40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gray_pipe / exhaust_top / symbol_module</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product_envelope</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정상 한 제품의 정답</w:t>
            </w:r>
          </w:p>
        </w:tc>
        <w:tc>
          <w:tcPr>
            <w:tcW w:type="dxa" w:w="40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파이프 2 + 배기 1 + 문양 1</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엔진 전체 1</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학습 run</w:t>
            </w:r>
          </w:p>
        </w:tc>
        <w:tc>
          <w:tcPr>
            <w:tcW w:type="dxa" w:w="40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run_20260921T082749Z_709634</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envelope_v004</w:t>
            </w:r>
          </w:p>
        </w:tc>
      </w:tr>
      <w:tr>
        <w:trPr>
          <w:cantSplit/>
        </w:trPr>
        <w:tc>
          <w:tcPr>
            <w:tcW w:type="dxa" w:w="187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관측 운영 패키지</w:t>
            </w:r>
          </w:p>
        </w:tc>
        <w:tc>
          <w:tcPr>
            <w:tcW w:type="dxa" w:w="40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dynamic_parts_005</w:t>
            </w:r>
          </w:p>
        </w:tc>
        <w:tc>
          <w:tcPr>
            <w:tcW w:type="dxa" w:w="40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envelope_v007_fp16</w:t>
            </w:r>
          </w:p>
        </w:tc>
      </w:tr>
      <w:tr>
        <w:trPr>
          <w:cantSplit/>
        </w:trPr>
        <w:tc>
          <w:tcPr>
            <w:tcW w:type="dxa" w:w="187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모델 출력의 의미</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부품 후보의 클래스·박스·점수</w:t>
            </w:r>
          </w:p>
        </w:tc>
        <w:tc>
          <w:tcPr>
            <w:tcW w:type="dxa" w:w="40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엔진 영역 후보의 박스·점수</w:t>
            </w:r>
          </w:p>
        </w:tc>
      </w:tr>
    </w:tbl>
    <w:p>
      <w:pPr>
        <w:spacing w:after="0"/>
      </w:pPr>
    </w:p>
    <w:p>
      <w:pPr>
        <w:keepNext/>
        <w:spacing w:after="80"/>
        <w:jc w:val="center"/>
      </w:pPr>
      <w:r>
        <w:drawing>
          <wp:inline xmlns:a="http://schemas.openxmlformats.org/drawingml/2006/main" xmlns:pic="http://schemas.openxmlformats.org/drawingml/2006/picture">
            <wp:extent cx="6382512" cy="1904459"/>
            <wp:docPr id="1" name="Picture 1" descr="그림 1  동일 E03 D145의 기존 M1 및 M2 PT 예측. 사진 생성 confidence는 각각 0.25와 0.05이며 정량 검증 지표와 별도 호출이다. [S8, S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82512" cy="1904459"/>
                    </a:xfrm>
                    <a:prstGeom prst="rect"/>
                  </pic:spPr>
                </pic:pic>
              </a:graphicData>
            </a:graphic>
          </wp:inline>
        </w:drawing>
      </w:r>
    </w:p>
    <w:p>
      <w:pPr>
        <w:pStyle w:val="Caption"/>
        <w:keepNext w:val="0"/>
      </w:pPr>
      <w:r>
        <w:rPr>
          <w:rFonts w:ascii="NanumGothic" w:hAnsi="NanumGothic" w:eastAsia="NanumGothic"/>
        </w:rPr>
        <w:t>그림 1  동일 E03 D145의 기존 M1 및 M2 PT 예측. 사진 생성 confidence는 각각 0.25와 0.05이며 정량 검증 지표와 별도 호출이다. [S8, S9]</w:t>
      </w:r>
    </w:p>
    <w:p>
      <w:pPr>
        <w:pStyle w:val="Heading2"/>
      </w:pPr>
      <w:r>
        <w:t>검출 결과와 제품 판정의 관계</w:t>
      </w:r>
    </w:p>
    <w:p>
      <w:r>
        <w:rPr>
          <w:rFonts w:ascii="NanumGothic" w:hAnsi="NanumGothic" w:eastAsia="NanumGothic"/>
        </w:rPr>
        <w:t>M1의 두 파이프는 같은 gray_pipe 클래스다. 화면의 좌우만으로 물리적 왼쪽·오른쪽 결품을 구분하지 않는다. 또한 M2의 엔진 박스 검출 AP는 회전각의 정확도나 부품 결품의 최종 판정 정확도를 뜻하지 않는다. 최종 제품 판정은 검출 이후의 자리 대응과 운영 판정 로직을 포함한다. [S3, S10]</w:t>
      </w:r>
    </w:p>
    <w:p>
      <w:r>
        <w:rPr>
          <w:rFonts w:ascii="NanumGothic" w:hAnsi="NanumGothic" w:eastAsia="NanumGothic"/>
          <w:sz w:val="20"/>
        </w:rPr>
        <w:t>YOLO11n을 기준 모델로 학습한 기록은 확보되어 있다. 다른 구조나 모델 크기와의 성능·자원 비교 실험은 이 평가서의 근거 범위에 포함되어 있지 않다. M3~M6 오조립 참고 분류 자료는 별도 역할의 자료이며 본문의 M1·M2 검출 지표에 합산하지 않는다.</w:t>
      </w:r>
    </w:p>
    <w:p>
      <w:pPr>
        <w:pStyle w:val="Heading1"/>
        <w:pageBreakBefore/>
      </w:pPr>
      <w:r>
        <w:t>02 학습 데이터와 실험 설정</w:t>
      </w:r>
    </w:p>
    <w:p>
      <w:r>
        <w:rPr>
          <w:rFonts w:ascii="NanumGothic" w:hAnsi="NanumGothic" w:eastAsia="NanumGothic"/>
        </w:rPr>
        <w:t>고유 촬영 원본 216장을 E01·E02 학습 144장과 E03 개발 검증 72장으로 구분했다. M1과 M2는 이미지 ID별로 같은 분할을 사용한다. 이미지 ID·capture ID·이미지 해시·기록된 origin_group_id의 train/val 중복은 0으로 기록되어 있다. 그룹 구분만으로 장면의 물리적 독립성까지 보장되지는 않는다. [S3, D1]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082"/>
        <w:gridCol w:w="3082"/>
      </w:tblGrid>
      <w:tr>
        <w:trPr>
          <w:cantSplit/>
          <w:tblHeader/>
        </w:trPr>
        <w:tc>
          <w:tcPr>
            <w:tcW w:type="dxa" w:w="38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항목</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M1</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M2</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학습 이미지 / 정답 박스</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144장 / 384개</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144장 / 144개</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검증 이미지 / 정답 박스</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72장 / 192개</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72장 / 72개</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입력 imgsz / 학습 batch</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640 / 8</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640 / 8</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최대 epoch / patience</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 / 20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100 / 20</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seed / workers / AMP</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42 / 0 / false</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42 / 0 / false</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optimizer 설정 → 실행</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auto → AdamW</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auto → AdamW</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실행 초기 lr / momentum</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0.001429 / 0.9</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0.002 / 0.9</w:t>
            </w:r>
          </w:p>
        </w:tc>
      </w:tr>
    </w:tbl>
    <w:p>
      <w:pPr>
        <w:spacing w:after="0"/>
      </w:pPr>
    </w:p>
    <w:p>
      <w:pPr>
        <w:pStyle w:val="Heading2"/>
      </w:pPr>
      <w:r>
        <w:t>기록된 데이터 증강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3082"/>
        <w:gridCol w:w="3082"/>
      </w:tblGrid>
      <w:tr>
        <w:trPr>
          <w:cantSplit/>
          <w:tblHeader/>
        </w:trPr>
        <w:tc>
          <w:tcPr>
            <w:tcW w:type="dxa" w:w="388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설정</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w:t>
            </w:r>
          </w:p>
        </w:tc>
        <w:tc>
          <w:tcPr>
            <w:tcW w:type="dxa" w:w="308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degrees</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180</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translate / scale</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0.1 / 0.5</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0.2 / 0.25</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mosaic</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0.5</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flipud / fliplr</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 / 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 / 0</w:t>
            </w:r>
          </w:p>
        </w:tc>
      </w:tr>
      <w:tr>
        <w:trPr>
          <w:cantSplit/>
        </w:trPr>
        <w:tc>
          <w:tcPr>
            <w:tcW w:type="dxa" w:w="388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hsv_h / hsv_s / hsv_v</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0.015 / 0.7 / 0.4</w:t>
            </w:r>
          </w:p>
        </w:tc>
        <w:tc>
          <w:tcPr>
            <w:tcW w:type="dxa" w:w="308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0.015 / 0.7 / 0.4</w:t>
            </w:r>
          </w:p>
        </w:tc>
      </w:tr>
      <w:tr>
        <w:trPr>
          <w:cantSplit/>
        </w:trPr>
        <w:tc>
          <w:tcPr>
            <w:tcW w:type="dxa" w:w="388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close_mosaic</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 설정, mosaic=0</w:t>
            </w:r>
          </w:p>
        </w:tc>
        <w:tc>
          <w:tcPr>
            <w:tcW w:type="dxa" w:w="308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 설정</w:t>
            </w:r>
          </w:p>
        </w:tc>
      </w:tr>
    </w:tbl>
    <w:p>
      <w:pPr>
        <w:spacing w:after="0"/>
      </w:pPr>
    </w:p>
    <w:p>
      <w:r>
        <w:rPr>
          <w:rFonts w:ascii="NanumGothic" w:hAnsi="NanumGothic" w:eastAsia="NanumGothic"/>
        </w:rPr>
        <w:t>위 값은 원문 args와 학습 호출에 기록된 설정이다. 이미지마다 실제 적용된 난수 변환은 저장되지 않았다. M2는 최대 100 epoch 중 57에서 조기 종료했으므로 close_mosaic=10을 종료 직전 10 epoch에 실제 적용됐다는 뜻으로 해석하지 않는다. [S1, S2]</w:t>
      </w:r>
    </w:p>
    <w:p>
      <w:r>
        <w:rPr>
          <w:rFonts w:ascii="NanumGothic" w:hAnsi="NanumGothic" w:eastAsia="NanumGothic"/>
          <w:sz w:val="20"/>
        </w:rPr>
        <w:t>기록된 학습 환경은 Python 3.13.5, torch 2.10.0+cu128, Ultralytics 8.3.253, RTX 5070 Laptop GPU다. AMP=false는 학습 설정이며 TensorRT FP16 빌드와 별개다. [S1, S2]</w:t>
      </w:r>
    </w:p>
    <w:p>
      <w:pPr>
        <w:pStyle w:val="Heading1"/>
        <w:pageBreakBefore/>
      </w:pPr>
      <w:r>
        <w:t>03 학습 진행과 모델 선택 기록</w:t>
      </w:r>
    </w:p>
    <w:p>
      <w:pPr>
        <w:keepNext/>
        <w:spacing w:after="80"/>
        <w:jc w:val="center"/>
      </w:pPr>
      <w:r>
        <w:drawing>
          <wp:inline xmlns:a="http://schemas.openxmlformats.org/drawingml/2006/main" xmlns:pic="http://schemas.openxmlformats.org/drawingml/2006/picture">
            <wp:extent cx="6382512" cy="2728009"/>
            <wp:docPr id="2" name="Picture 2" descr="그림 2  원문 results.csv의 전체 epoch를 사용해 그린 개발 검증 곡선. 최고점 표시는 CSV의 mAP50–95 최고 행이며 M1 best.pt 선택 epoch를 확정하는 표시는 아니다. [S1, S2, S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382512" cy="2728009"/>
                    </a:xfrm>
                    <a:prstGeom prst="rect"/>
                  </pic:spPr>
                </pic:pic>
              </a:graphicData>
            </a:graphic>
          </wp:inline>
        </w:drawing>
      </w:r>
    </w:p>
    <w:p>
      <w:pPr>
        <w:pStyle w:val="Caption"/>
        <w:keepNext w:val="0"/>
      </w:pPr>
      <w:r>
        <w:rPr>
          <w:rFonts w:ascii="NanumGothic" w:hAnsi="NanumGothic" w:eastAsia="NanumGothic"/>
        </w:rPr>
        <w:t>그림 2  원문 results.csv의 전체 epoch를 사용해 그린 개발 검증 곡선. 최고점 표시는 CSV의 mAP50–95 최고 행이며 M1 best.pt 선택 epoch를 확정하는 표시는 아니다. [S1, S2,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3442"/>
        <w:gridCol w:w="3442"/>
      </w:tblGrid>
      <w:tr>
        <w:trPr>
          <w:cantSplit/>
          <w:tblHeader/>
        </w:trPr>
        <w:tc>
          <w:tcPr>
            <w:tcW w:type="dxa" w:w="3168"/>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344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M1</w:t>
            </w:r>
          </w:p>
        </w:tc>
        <w:tc>
          <w:tcPr>
            <w:tcW w:type="dxa" w:w="344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M2</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실제 학습 완료</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100 epoch</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57 epoch</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종료 근거</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100 epochs completed 로그</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20 epoch 개선 없음으로 조기 종료</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best.pt 선택 epoch</w:t>
            </w:r>
          </w:p>
        </w:tc>
        <w:tc>
          <w:tcPr>
            <w:tcW w:type="dxa" w:w="344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직접 선택 근거 미확인</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37, EarlyStopping 로그 명시</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CSV mAP50–95 최고</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96 epoch / 0.66462</w:t>
            </w:r>
          </w:p>
        </w:tc>
        <w:tc>
          <w:tcPr>
            <w:tcW w:type="dxa" w:w="344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37 epoch / 0.88428</w:t>
            </w:r>
          </w:p>
        </w:tc>
      </w:tr>
      <w:tr>
        <w:trPr>
          <w:cantSplit/>
        </w:trPr>
        <w:tc>
          <w:tcPr>
            <w:tcW w:type="dxa" w:w="3168"/>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CSV 마지막 mAP50–95</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100 epoch / 0.65689</w:t>
            </w:r>
          </w:p>
        </w:tc>
        <w:tc>
          <w:tcPr>
            <w:tcW w:type="dxa" w:w="344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57 epoch / 0.80566</w:t>
            </w:r>
          </w:p>
        </w:tc>
      </w:tr>
      <w:tr>
        <w:trPr>
          <w:cantSplit/>
        </w:trPr>
        <w:tc>
          <w:tcPr>
            <w:tcW w:type="dxa" w:w="3168"/>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CSV 마지막 누적 시간</w:t>
            </w:r>
          </w:p>
        </w:tc>
        <w:tc>
          <w:tcPr>
            <w:tcW w:type="dxa" w:w="344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650.589초</w:t>
            </w:r>
          </w:p>
        </w:tc>
        <w:tc>
          <w:tcPr>
            <w:tcW w:type="dxa" w:w="344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889.763초</w:t>
            </w:r>
          </w:p>
        </w:tc>
      </w:tr>
    </w:tbl>
    <w:p>
      <w:pPr>
        <w:spacing w:after="0"/>
      </w:pPr>
    </w:p>
    <w:p>
      <w:pPr>
        <w:pStyle w:val="Heading2"/>
      </w:pPr>
      <w:r>
        <w:t>기록의 해석</w:t>
      </w:r>
    </w:p>
    <w:p>
      <w:r>
        <w:rPr>
          <w:rFonts w:ascii="NanumGothic" w:hAnsi="NanumGothic" w:eastAsia="NanumGothic"/>
        </w:rPr>
        <w:t>M1의 마지막 epoch 성능과 최고 행은 다르다. 보고서의 대표 성능은 마지막 CSV 행을 임의로 선택하지 않고, best.pt를 다시 불러 별도 검증한 JSON을 사용했다. M2는 best epoch 37과 실제 학습 종료 57이 콘솔에 명시되어 있어 두 시점을 구분할 수 있다. [S1, S2, S4]</w:t>
      </w:r>
    </w:p>
    <w:p>
      <w:r>
        <w:rPr>
          <w:rFonts w:ascii="NanumGothic" w:hAnsi="NanumGothic" w:eastAsia="NanumGothic"/>
          <w:sz w:val="20"/>
        </w:rPr>
        <w:t>M2 training_result.json의 949.703388초는 코드상 학습·별도 검증·72장 예측 및 저장을 포함하는 구간이다. 이를 순수 학습 시간이나 단일 이미지 추론 시간으로 사용하지 않는다. [S2, S4]</w:t>
      </w:r>
    </w:p>
    <w:p>
      <w:r>
        <w:rPr>
          <w:rFonts w:ascii="NanumGothic" w:hAnsi="NanumGothic" w:eastAsia="NanumGothic"/>
          <w:sz w:val="20"/>
        </w:rPr>
        <w:t>학습 중 개발 검증 곡선은 모델 선택 과정을 설명한다. 새로운 촬영 환경과 독립 최종시험에서의 성능을 판단하려면 별도 데이터와 시험 결과가 필요하다.</w:t>
      </w:r>
    </w:p>
    <w:p>
      <w:pPr>
        <w:pStyle w:val="Heading1"/>
        <w:pageBreakBefore/>
      </w:pPr>
      <w:r>
        <w:t>04 평가 절차와 수치 적용 조건</w:t>
      </w:r>
    </w:p>
    <w:p>
      <w:r>
        <w:rPr>
          <w:rFonts w:ascii="NanumGothic" w:hAnsi="NanumGothic" w:eastAsia="NanumGothic"/>
        </w:rPr>
        <w:t>학습 과정의 epoch 검증, best.pt 재검증, 개별 예측 저장, 예측 사후 진단은 서로 다른 호출이다. 보고서에서는 각 결과에 해당하는 조건을 연결한다. [S1, S2, S7, S8]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563"/>
        <w:gridCol w:w="3384"/>
        <w:gridCol w:w="2347"/>
      </w:tblGrid>
      <w:tr>
        <w:trPr>
          <w:cantSplit/>
          <w:tblHeader/>
        </w:trPr>
        <w:tc>
          <w:tcPr>
            <w:tcW w:type="dxa" w:w="175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절차</w:t>
            </w:r>
          </w:p>
        </w:tc>
        <w:tc>
          <w:tcPr>
            <w:tcW w:type="dxa" w:w="2563"/>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대상과 입력</w:t>
            </w:r>
          </w:p>
        </w:tc>
        <w:tc>
          <w:tcPr>
            <w:tcW w:type="dxa" w:w="338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확인된 조건</w:t>
            </w:r>
          </w:p>
        </w:tc>
        <w:tc>
          <w:tcPr>
            <w:tcW w:type="dxa" w:w="234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주요 결과</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별도 framework val</w:t>
            </w:r>
          </w:p>
        </w:tc>
        <w:tc>
          <w:tcPr>
            <w:tcW w:type="dxa" w:w="2563"/>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M1·M2 best.pt</w:t>
              <w:br/>
              <w:t>E03 72장 / imgsz640</w:t>
            </w:r>
          </w:p>
        </w:tc>
        <w:tc>
          <w:tcPr>
            <w:tcW w:type="dxa" w:w="338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conf·NMS 실효값 미확인</w:t>
              <w:br/>
              <w:t>M1 batch 호출 미지정</w:t>
              <w:br/>
              <w:t>M2 batch8 명시</w:t>
            </w:r>
          </w:p>
        </w:tc>
        <w:tc>
          <w:tcPr>
            <w:tcW w:type="dxa" w:w="234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P·R·mAP 및</w:t>
              <w:br/>
              <w:t>검증 그림</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저장 predict</w:t>
            </w:r>
          </w:p>
        </w:tc>
        <w:tc>
          <w:tcPr>
            <w:tcW w:type="dxa" w:w="2563"/>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기존 best.pt</w:t>
              <w:br/>
              <w:t>E03 72장</w:t>
            </w:r>
          </w:p>
        </w:tc>
        <w:tc>
          <w:tcPr>
            <w:tcW w:type="dxa" w:w="338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conf=0.25</w:t>
              <w:br/>
              <w:t>NMS·rect 호출 미지정</w:t>
            </w:r>
          </w:p>
        </w:tc>
        <w:tc>
          <w:tcPr>
            <w:tcW w:type="dxa" w:w="234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개별 예측 사진과</w:t>
              <w:br/>
              <w:t>val_predictions.jsonl</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M2 저장 predict</w:t>
            </w:r>
          </w:p>
        </w:tc>
        <w:tc>
          <w:tcPr>
            <w:tcW w:type="dxa" w:w="2563"/>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기존 best.pt</w:t>
              <w:br/>
              <w:t>E03 72장</w:t>
            </w:r>
          </w:p>
        </w:tc>
        <w:tc>
          <w:tcPr>
            <w:tcW w:type="dxa" w:w="338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conf=0.05 / NMS=0.45</w:t>
              <w:br/>
              <w:t>rect=False</w:t>
            </w:r>
          </w:p>
        </w:tc>
        <w:tc>
          <w:tcPr>
            <w:tcW w:type="dxa" w:w="234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개별 예측 사진과</w:t>
              <w:br/>
              <w:t>JSON 후보 목록</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사후 진단</w:t>
            </w:r>
          </w:p>
        </w:tc>
        <w:tc>
          <w:tcPr>
            <w:tcW w:type="dxa" w:w="2563"/>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기존 M1 저장 예측과</w:t>
              <w:br/>
              <w:t>정답 192개</w:t>
            </w:r>
          </w:p>
        </w:tc>
        <w:tc>
          <w:tcPr>
            <w:tcW w:type="dxa" w:w="338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conf=0.25 / GT IoU≥0.50</w:t>
              <w:br/>
              <w:t>클래스별 점수순 일대일 매칭</w:t>
            </w:r>
          </w:p>
        </w:tc>
        <w:tc>
          <w:tcPr>
            <w:tcW w:type="dxa" w:w="234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TP·FP·FN 및</w:t>
              <w:br/>
              <w:t>매칭 박스 IoU</w:t>
            </w:r>
          </w:p>
        </w:tc>
      </w:tr>
    </w:tbl>
    <w:p>
      <w:pPr>
        <w:spacing w:after="0"/>
      </w:pPr>
    </w:p>
    <w:p>
      <w:pPr>
        <w:pStyle w:val="Heading2"/>
      </w:pPr>
      <w:r>
        <w:t>세 가지 기준값의 구분</w:t>
      </w:r>
    </w:p>
    <w:p>
      <w:r>
        <w:rPr>
          <w:rFonts w:ascii="NanumGothic" w:hAnsi="NanumGothic" w:eastAsia="NanumGothic"/>
        </w:rPr>
        <w:t>confidence는 예측 후보의 점수를 거르는 값이다. NMS IoU는 중복된 예측 박스를 정리할 때 사용하는 겹침 기준이다. 정답 매칭 IoU는 예측과 정답의 위치가 얼마나 맞는지 판단하는 기준이다. 이름에 IoU가 있어도 평가 목적과 비교 대상이 다르다.</w:t>
      </w:r>
    </w:p>
    <w:p>
      <w:r>
        <w:rPr>
          <w:rFonts w:ascii="NanumGothic" w:hAnsi="NanumGothic" w:eastAsia="NanumGothic"/>
        </w:rPr>
        <w:t>별도 val 호출의 confidence와 NMS IoU는 원문에서 명시되지 않았고 실행 당시 실효 옵션 전체도 보존되지 않았다. 학습 args의 IoU=0.7이나 운영 설정 0.25/0.45를 가져와 해당 검증의 확정 조건으로 채우지 않는다. 이 제약은 동일 조건의 재현성에 영향을 준다. [S1, S2]</w:t>
      </w:r>
    </w:p>
    <w:p>
      <w:pPr>
        <w:pStyle w:val="Heading2"/>
      </w:pPr>
      <w:r>
        <w:t>지표가 설명하는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지표</w:t>
            </w:r>
          </w:p>
        </w:tc>
        <w:tc>
          <w:tcPr>
            <w:tcW w:type="dxa" w:w="80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해석</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Precision / Recall</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예측의 정확성과 정답 검출 범위를 나타내는 검출 지표. 집계 수치만으로 TP·FP·FN을 역산하지 않는다.</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mAP50</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정답과 예측의 IoU 0.50 기준 AP를 클래스에 대해 평균한 결과다.</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mAP50–95</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더 엄격한 IoU 기준을 함께 반영한 AP 평균이다. 박스 위치 오차의 영향을 함께 살펴본다.</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제품 PASS/FAIL</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여러 프레임의 검출과 운영 판정 로직을 포함하는 별도 제품 단위 지표다.</w:t>
            </w:r>
          </w:p>
        </w:tc>
      </w:tr>
    </w:tbl>
    <w:p>
      <w:pPr>
        <w:spacing w:after="0"/>
      </w:pPr>
    </w:p>
    <w:p>
      <w:pPr>
        <w:pStyle w:val="Heading1"/>
        <w:pageBreakBefore/>
      </w:pPr>
      <w:r>
        <w:t>05 전체 지표와 클래스별 성능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6"/>
        <w:gridCol w:w="2246"/>
        <w:gridCol w:w="2246"/>
        <w:gridCol w:w="2246"/>
        <w:gridCol w:w="2246"/>
      </w:tblGrid>
      <w:tr>
        <w:trPr>
          <w:cantSplit/>
          <w:tblHeader/>
        </w:trPr>
        <w:tc>
          <w:tcPr>
            <w:tcW w:type="dxa" w:w="106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모델</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Precision</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Recall</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mAP50</w:t>
            </w:r>
          </w:p>
        </w:tc>
        <w:tc>
          <w:tcPr>
            <w:tcW w:type="dxa" w:w="224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mAP50–95</w:t>
            </w:r>
          </w:p>
        </w:tc>
      </w:tr>
      <w:tr>
        <w:trPr>
          <w:cantSplit/>
        </w:trPr>
        <w:tc>
          <w:tcPr>
            <w:tcW w:type="dxa" w:w="106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0.99769565</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1.00000000</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0.99500000</w:t>
            </w:r>
          </w:p>
        </w:tc>
        <w:tc>
          <w:tcPr>
            <w:tcW w:type="dxa" w:w="2246"/>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0.66472551</w:t>
            </w:r>
          </w:p>
        </w:tc>
      </w:tr>
      <w:tr>
        <w:trPr>
          <w:cantSplit/>
        </w:trPr>
        <w:tc>
          <w:tcPr>
            <w:tcW w:type="dxa" w:w="106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M2</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0.96040778</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1.00000000</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0.99500000</w:t>
            </w:r>
          </w:p>
        </w:tc>
        <w:tc>
          <w:tcPr>
            <w:tcW w:type="dxa" w:w="2246"/>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0.88426952</w:t>
            </w:r>
          </w:p>
        </w:tc>
      </w:tr>
    </w:tbl>
    <w:p>
      <w:pPr>
        <w:spacing w:after="0"/>
      </w:pPr>
    </w:p>
    <w:p>
      <w:pPr>
        <w:pStyle w:val="Caption"/>
        <w:keepNext w:val="0"/>
      </w:pPr>
      <w:r>
        <w:rPr>
          <w:rFonts w:ascii="NanumGothic" w:hAnsi="NanumGothic" w:eastAsia="NanumGothic"/>
        </w:rPr>
        <w:t>표 2  별도 best.pt E03 검증 JSON. 각 지표는 0~1 범위이며 표는 소수 8자리로 반올림했다. [S4]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440"/>
        <w:gridCol w:w="1440"/>
        <w:gridCol w:w="1181"/>
        <w:gridCol w:w="1181"/>
        <w:gridCol w:w="1181"/>
        <w:gridCol w:w="1469"/>
      </w:tblGrid>
      <w:tr>
        <w:trPr>
          <w:cantSplit/>
          <w:tblHeader/>
        </w:trPr>
        <w:tc>
          <w:tcPr>
            <w:tcW w:type="dxa" w:w="216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M1 클래스</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포함 이미지</w:t>
            </w:r>
          </w:p>
        </w:tc>
        <w:tc>
          <w:tcPr>
            <w:tcW w:type="dxa" w:w="144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정답 박스</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P</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R</w:t>
            </w:r>
          </w:p>
        </w:tc>
        <w:tc>
          <w:tcPr>
            <w:tcW w:type="dxa" w:w="118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AP50</w:t>
            </w:r>
          </w:p>
        </w:tc>
        <w:tc>
          <w:tcPr>
            <w:tcW w:type="dxa" w:w="146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AP50–95</w:t>
            </w:r>
          </w:p>
        </w:tc>
      </w:tr>
      <w:tr>
        <w:trPr>
          <w:cantSplit/>
        </w:trPr>
        <w:tc>
          <w:tcPr>
            <w:tcW w:type="dxa" w:w="216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gray_pipe</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60</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96</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0.998</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0.750</w:t>
            </w:r>
          </w:p>
        </w:tc>
      </w:tr>
      <w:tr>
        <w:trPr>
          <w:cantSplit/>
        </w:trPr>
        <w:tc>
          <w:tcPr>
            <w:tcW w:type="dxa" w:w="216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exhaust_top</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48</w:t>
            </w:r>
          </w:p>
        </w:tc>
        <w:tc>
          <w:tcPr>
            <w:tcW w:type="dxa" w:w="144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48</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0.999</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0.571</w:t>
            </w:r>
          </w:p>
        </w:tc>
      </w:tr>
      <w:tr>
        <w:trPr>
          <w:cantSplit/>
        </w:trPr>
        <w:tc>
          <w:tcPr>
            <w:tcW w:type="dxa" w:w="216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symbol_module</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48</w:t>
            </w:r>
          </w:p>
        </w:tc>
        <w:tc>
          <w:tcPr>
            <w:tcW w:type="dxa" w:w="144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48</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0.996</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1.000</w:t>
            </w:r>
          </w:p>
        </w:tc>
        <w:tc>
          <w:tcPr>
            <w:tcW w:type="dxa" w:w="1181"/>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0.995</w:t>
            </w:r>
          </w:p>
        </w:tc>
        <w:tc>
          <w:tcPr>
            <w:tcW w:type="dxa" w:w="146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0.673</w:t>
            </w:r>
          </w:p>
        </w:tc>
      </w:tr>
    </w:tbl>
    <w:p>
      <w:pPr>
        <w:spacing w:after="0"/>
      </w:pPr>
    </w:p>
    <w:p>
      <w:pPr>
        <w:pStyle w:val="Caption"/>
        <w:keepNext w:val="0"/>
      </w:pPr>
      <w:r>
        <w:rPr>
          <w:rFonts w:ascii="NanumGothic" w:hAnsi="NanumGothic" w:eastAsia="NanumGothic"/>
        </w:rPr>
        <w:t>표 3  M1 콘솔의 클래스별 반올림 표시값. 한 이미지에 여러 클래스가 있으므로 포함 이미지 수를 더해 전체 이미지 수로 사용하지 않는다. [S1]</w:t>
      </w:r>
    </w:p>
    <w:p>
      <w:pPr>
        <w:keepNext/>
        <w:spacing w:after="80"/>
        <w:jc w:val="center"/>
      </w:pPr>
      <w:r>
        <w:drawing>
          <wp:inline xmlns:a="http://schemas.openxmlformats.org/drawingml/2006/main" xmlns:pic="http://schemas.openxmlformats.org/drawingml/2006/picture">
            <wp:extent cx="6382512" cy="2522122"/>
            <wp:docPr id="3" name="Picture 3" descr="그림 3  M1과 M2 별도 validation 폴더에 보존된 PR 곡선. 원래 그림을 그대로 배치했으며 새 모델 평가를 수행하지 않았다. [S5, S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82512" cy="2522122"/>
                    </a:xfrm>
                    <a:prstGeom prst="rect"/>
                  </pic:spPr>
                </pic:pic>
              </a:graphicData>
            </a:graphic>
          </wp:inline>
        </w:drawing>
      </w:r>
    </w:p>
    <w:p>
      <w:pPr>
        <w:pStyle w:val="Caption"/>
        <w:keepNext w:val="0"/>
      </w:pPr>
      <w:r>
        <w:rPr>
          <w:rFonts w:ascii="NanumGothic" w:hAnsi="NanumGothic" w:eastAsia="NanumGothic"/>
        </w:rPr>
        <w:t>그림 3  M1과 M2 별도 validation 폴더에 보존된 PR 곡선. 원래 그림을 그대로 배치했으며 새 모델 평가를 수행하지 않았다. [S5, S6]</w:t>
      </w:r>
    </w:p>
    <w:p>
      <w:pPr>
        <w:pStyle w:val="Heading2"/>
      </w:pPr>
      <w:r>
        <w:t>결과 해석</w:t>
      </w:r>
    </w:p>
    <w:p>
      <w:r>
        <w:rPr>
          <w:rFonts w:ascii="NanumGothic" w:hAnsi="NanumGothic" w:eastAsia="NanumGothic"/>
        </w:rPr>
        <w:t>두 모델의 mAP50은 모두 0.995다. M1의 mAP50–95는 0.66473이며 배기 부품의 AP50–95가 0.571로 세 클래스 중 가장 낮다. 이 차이는 07절의 박스 경계 사례와 함께 검토할 필요가 있다. 원인 규명에는 예측 경계뿐 아니라 정답 라벨의 일관성도 확인해야 한다. [S1, S4, S7]</w:t>
      </w:r>
    </w:p>
    <w:p>
      <w:r>
        <w:rPr>
          <w:rFonts w:ascii="NanumGothic" w:hAnsi="NanumGothic" w:eastAsia="NanumGothic"/>
          <w:sz w:val="20"/>
        </w:rPr>
        <w:t>M2의 mAP50–95 0.88427은 엔진 전체 박스 검출 성능이다. 부품보다 큰 전체 영역을 찾는 다른 과제이므로 두 AP의 차이를 같은 대상에서의 모델 우열로 해석하지 않는다. [S3, S4]</w:t>
      </w:r>
    </w:p>
    <w:p>
      <w:pPr>
        <w:pStyle w:val="Heading1"/>
        <w:pageBreakBefore/>
      </w:pPr>
      <w:r>
        <w:t>06 오탐과 미탐의 정량 근거</w:t>
      </w:r>
    </w:p>
    <w:p>
      <w:pPr>
        <w:keepNext/>
        <w:spacing w:after="80"/>
        <w:jc w:val="center"/>
      </w:pPr>
      <w:r>
        <w:drawing>
          <wp:inline xmlns:a="http://schemas.openxmlformats.org/drawingml/2006/main" xmlns:pic="http://schemas.openxmlformats.org/drawingml/2006/picture">
            <wp:extent cx="6382512" cy="2522122"/>
            <wp:docPr id="4" name="Picture 4" descr="그림 4  보존된 혼동행렬의 숫자 표시값을 옮겨 그린 도표. 원그림의 빈 셀은 빈칸으로 두었다. 가로축은 정답, 세로축은 예측이며 원그림은 증빙에 보존되어 있다. [S5, S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82512" cy="2522122"/>
                    </a:xfrm>
                    <a:prstGeom prst="rect"/>
                  </pic:spPr>
                </pic:pic>
              </a:graphicData>
            </a:graphic>
          </wp:inline>
        </w:drawing>
      </w:r>
    </w:p>
    <w:p>
      <w:pPr>
        <w:pStyle w:val="Caption"/>
        <w:keepNext w:val="0"/>
      </w:pPr>
      <w:r>
        <w:rPr>
          <w:rFonts w:ascii="NanumGothic" w:hAnsi="NanumGothic" w:eastAsia="NanumGothic"/>
        </w:rPr>
        <w:t>그림 4  보존된 혼동행렬의 숫자 표시값을 옮겨 그린 도표. 원그림의 빈 셀은 빈칸으로 두었다. 가로축은 정답, 세로축은 예측이며 원그림은 증빙에 보존되어 있다. [S5, S6]</w:t>
      </w:r>
    </w:p>
    <w:p>
      <w:pPr>
        <w:pStyle w:val="Heading2"/>
      </w:pPr>
      <w:r>
        <w:t>M1의 기존 사후 진단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35"/>
        <w:gridCol w:w="1872"/>
        <w:gridCol w:w="1872"/>
        <w:gridCol w:w="1872"/>
      </w:tblGrid>
      <w:tr>
        <w:trPr>
          <w:cantSplit/>
          <w:tblHeader/>
        </w:trPr>
        <w:tc>
          <w:tcPr>
            <w:tcW w:type="dxa" w:w="44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클래스</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TP</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FP</w:t>
            </w:r>
          </w:p>
        </w:tc>
        <w:tc>
          <w:tcPr>
            <w:tcW w:type="dxa" w:w="187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20"/>
              </w:rPr>
              <w:t>FN</w:t>
            </w:r>
          </w:p>
        </w:tc>
      </w:tr>
      <w:tr>
        <w:trPr>
          <w:cantSplit/>
        </w:trPr>
        <w:tc>
          <w:tcPr>
            <w:tcW w:type="dxa" w:w="44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gray_pipe</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96</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exhaust_top</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48</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20"/>
              </w:rPr>
              <w:t>symbol_module</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48</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20"/>
              </w:rPr>
              <w:t>0</w:t>
            </w:r>
          </w:p>
        </w:tc>
      </w:tr>
      <w:tr>
        <w:trPr>
          <w:cantSplit/>
        </w:trPr>
        <w:tc>
          <w:tcPr>
            <w:tcW w:type="dxa" w:w="44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20"/>
              </w:rPr>
              <w:t>합계</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192</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c>
          <w:tcPr>
            <w:tcW w:type="dxa" w:w="187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20"/>
              </w:rPr>
              <w:t>0</w:t>
            </w:r>
          </w:p>
        </w:tc>
      </w:tr>
    </w:tbl>
    <w:p>
      <w:pPr>
        <w:spacing w:after="0"/>
      </w:pPr>
    </w:p>
    <w:p>
      <w:r>
        <w:rPr>
          <w:rFonts w:ascii="NanumGothic" w:hAnsi="NanumGothic" w:eastAsia="NanumGothic"/>
        </w:rPr>
        <w:t>위 표는 보존 prediction_diagnostics.json의 값이다. E03 72장에 대해 confidence 0.25, 정답 매칭 IoU≥0.50, 클래스별 confidence 내림차순 일대일 대응을 적용한 기록이다. 전체 대상 부품 결품 12장은 정답 박스와 저장 예측이 모두 0개다. [S7]</w:t>
      </w:r>
    </w:p>
    <w:p>
      <w:pPr>
        <w:pStyle w:val="Heading2"/>
      </w:pPr>
      <w:r>
        <w:t>M2의 보존 혼동행렬에서 확인한 사항</w:t>
      </w:r>
    </w:p>
    <w:p>
      <w:r>
        <w:rPr>
          <w:rFonts w:ascii="NanumGothic" w:hAnsi="NanumGothic" w:eastAsia="NanumGothic"/>
        </w:rPr>
        <w:t>M2 그림에는 엔진 정답과 대응한 72개와 배경 쪽 추가 검출 6개가 표시되어 있다. 수치 원본 행렬과 6개를 개별 이미지에 연결한 오류 목록은 확보되지 않았다. 따라서 이 6개를 특정 예측 사진의 후보나 현재 운영 조건의 오탐 건수와 직접 연결하지 않는다. [S6, S8]</w:t>
      </w:r>
    </w:p>
    <w:p>
      <w:r>
        <w:rPr>
          <w:rFonts w:ascii="NanumGothic" w:hAnsi="NanumGothic" w:eastAsia="NanumGothic"/>
          <w:sz w:val="20"/>
        </w:rPr>
        <w:t>framework 집계 Precision 0.96040778, 혼동행렬의 6개, 낮은 confidence 저장 예측의 후보 수는 각각의 산출 절차가 다르다. 72/(72+6)을 계산하여 JSON의 Precision을 수정하는 방식은 적용하지 않는다. 각 절차의 원문 수치와 조건을 함께 보존한다. [S4, S6, S8]</w:t>
      </w:r>
    </w:p>
    <w:p>
      <w:pPr>
        <w:pStyle w:val="Heading1"/>
        <w:pageBreakBefore/>
      </w:pPr>
      <w:r>
        <w:t>07 M1 박스 경계와 신뢰도 사례</w:t>
      </w:r>
    </w:p>
    <w:p>
      <w:pPr>
        <w:keepNext/>
        <w:spacing w:after="80"/>
        <w:jc w:val="center"/>
      </w:pPr>
      <w:r>
        <w:drawing>
          <wp:inline xmlns:a="http://schemas.openxmlformats.org/drawingml/2006/main" xmlns:pic="http://schemas.openxmlformats.org/drawingml/2006/picture">
            <wp:extent cx="6382512" cy="3603031"/>
            <wp:docPr id="5" name="Picture 5" descr="그림 5  왼쪽은 원본 사진에 정답 TXT를 시각화한 그림, 오른쪽은 기존 M1 예측 사진이다. P는 파이프, E는 배기 부품, S는 문양 부품이다. 예측을 새로 생성하지 않았다. [S7, S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5  왼쪽은 원본 사진에 정답 TXT를 시각화한 그림, 오른쪽은 기존 M1 예측 사진이다. P는 파이프, E는 배기 부품, S는 문양 부품이다. 예측을 새로 생성하지 않았다. [S7,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067"/>
        <w:gridCol w:w="5069"/>
      </w:tblGrid>
      <w:tr>
        <w:trPr>
          <w:cantSplit/>
          <w:tblHeader/>
        </w:trPr>
        <w:tc>
          <w:tcPr>
            <w:tcW w:type="dxa" w:w="191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사례</w:t>
            </w:r>
          </w:p>
        </w:tc>
        <w:tc>
          <w:tcPr>
            <w:tcW w:type="dxa" w:w="306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관측된 값</w:t>
            </w:r>
          </w:p>
        </w:tc>
        <w:tc>
          <w:tcPr>
            <w:tcW w:type="dxa" w:w="506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평가 시 해석</w:t>
            </w:r>
          </w:p>
        </w:tc>
      </w:tr>
      <w:tr>
        <w:trPr>
          <w:cantSplit/>
        </w:trPr>
        <w:tc>
          <w:tcPr>
            <w:tcW w:type="dxa" w:w="19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D156 배기</w:t>
            </w:r>
          </w:p>
        </w:tc>
        <w:tc>
          <w:tcPr>
            <w:tcW w:type="dxa" w:w="306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정답 매칭 IoU 0.6372187</w:t>
            </w:r>
          </w:p>
        </w:tc>
        <w:tc>
          <w:tcPr>
            <w:tcW w:type="dxa" w:w="506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IoU0.50 조건에서 TP지만 경계 차이가 존재</w:t>
            </w:r>
          </w:p>
        </w:tc>
      </w:tr>
      <w:tr>
        <w:trPr>
          <w:cantSplit/>
        </w:trPr>
        <w:tc>
          <w:tcPr>
            <w:tcW w:type="dxa" w:w="191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D172 배기 / 파이프</w:t>
            </w:r>
          </w:p>
        </w:tc>
        <w:tc>
          <w:tcPr>
            <w:tcW w:type="dxa" w:w="306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IoU 0.6671927 / 0.6835217</w:t>
            </w:r>
          </w:p>
        </w:tc>
        <w:tc>
          <w:tcPr>
            <w:tcW w:type="dxa" w:w="506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일부 부품의 위치 정밀도 제한</w:t>
            </w:r>
          </w:p>
        </w:tc>
      </w:tr>
      <w:tr>
        <w:trPr>
          <w:cantSplit/>
        </w:trPr>
        <w:tc>
          <w:tcPr>
            <w:tcW w:type="dxa" w:w="191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D151 배기</w:t>
            </w:r>
          </w:p>
        </w:tc>
        <w:tc>
          <w:tcPr>
            <w:tcW w:type="dxa" w:w="306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confidence 0.6511793</w:t>
            </w:r>
          </w:p>
        </w:tc>
        <w:tc>
          <w:tcPr>
            <w:tcW w:type="dxa" w:w="506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저장 사례의 상대적으로 낮은 점수</w:t>
            </w:r>
          </w:p>
        </w:tc>
      </w:tr>
    </w:tbl>
    <w:p>
      <w:pPr>
        <w:spacing w:after="0"/>
      </w:pPr>
    </w:p>
    <w:p>
      <w:r>
        <w:rPr>
          <w:rFonts w:ascii="NanumGothic" w:hAnsi="NanumGothic" w:eastAsia="NanumGothic"/>
        </w:rPr>
        <w:t>세 사례는 기존 진단 조건에서 검출된 부품이다. 따라서 오탐 또는 미탐 사례로 다시 이름 붙이지 않고, 위치 정밀도와 점수의 한계로 제시한다. 특히 D156은 배기 박스의 정답과 예측 경계가 달라 엄격한 위치 기준에서 성능을 추가 확인할 필요가 있다. [S7]</w:t>
      </w:r>
    </w:p>
    <w:p>
      <w:r>
        <w:rPr>
          <w:rFonts w:ascii="NanumGothic" w:hAnsi="NanumGothic" w:eastAsia="NanumGothic"/>
          <w:sz w:val="20"/>
        </w:rPr>
        <w:t>반사·가림·정답 경계의 일관성 등은 원인을 확인할 때 검토할 후보 요인이다. 현재 사례만으로 특정 요인을 원인으로 확정하지 않는다. 후속 검토는 동일 사진의 라벨 기준과 예측 좌표를 먼저 대조하는 방식이 적절하다.</w:t>
      </w:r>
    </w:p>
    <w:p>
      <w:pPr>
        <w:pStyle w:val="Heading1"/>
        <w:pageBreakBefore/>
      </w:pPr>
      <w:r>
        <w:t>08 M2의 추가 엔진 후보 사례</w:t>
      </w:r>
    </w:p>
    <w:p>
      <w:pPr>
        <w:keepNext/>
        <w:spacing w:after="80"/>
        <w:jc w:val="center"/>
      </w:pPr>
      <w:r>
        <w:drawing>
          <wp:inline xmlns:a="http://schemas.openxmlformats.org/drawingml/2006/main" xmlns:pic="http://schemas.openxmlformats.org/drawingml/2006/picture">
            <wp:extent cx="6382512" cy="1955931"/>
            <wp:docPr id="6" name="Picture 6" descr="그림 6  D172의 엔진 전체 정답과 기존 M2 예측. 전체 엔진 외에 일부 영역을 감싼 낮은 점수 후보가 함께 남아 있다. [S8, S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82512" cy="1955931"/>
                    </a:xfrm>
                    <a:prstGeom prst="rect"/>
                  </pic:spPr>
                </pic:pic>
              </a:graphicData>
            </a:graphic>
          </wp:inline>
        </w:drawing>
      </w:r>
    </w:p>
    <w:p>
      <w:pPr>
        <w:pStyle w:val="Caption"/>
        <w:keepNext w:val="0"/>
      </w:pPr>
      <w:r>
        <w:rPr>
          <w:rFonts w:ascii="NanumGothic" w:hAnsi="NanumGothic" w:eastAsia="NanumGothic"/>
        </w:rPr>
        <w:t>그림 6  D172의 엔진 전체 정답과 기존 M2 예측. 전체 엔진 외에 일부 영역을 감싼 낮은 점수 후보가 함께 남아 있다. [S8,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55"/>
      </w:tblGrid>
      <w:tr>
        <w:trPr>
          <w:cantSplit/>
          <w:tblHeader/>
        </w:trPr>
        <w:tc>
          <w:tcPr>
            <w:tcW w:type="dxa" w:w="309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69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기존 저장 결과</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사진과 정답</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E03 D172, product_envelope 정답 1개</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전체 엔진 후보 점수</w:t>
            </w:r>
          </w:p>
        </w:tc>
        <w:tc>
          <w:tcPr>
            <w:tcW w:type="dxa" w:w="695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0.8396399</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추가 부분 영역 후보 점수</w:t>
            </w:r>
          </w:p>
        </w:tc>
        <w:tc>
          <w:tcPr>
            <w:tcW w:type="dxa" w:w="695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0.1593395</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사진 저장 조건</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Windows PT / conf=0.05 / NMS IoU=0.45 / rect=False</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72장 저장 목록의 후보 수</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후보 1개인 사진 63장, 후보 2개인 사진 9장</w:t>
            </w:r>
          </w:p>
        </w:tc>
      </w:tr>
    </w:tbl>
    <w:p>
      <w:pPr>
        <w:spacing w:after="0"/>
      </w:pPr>
    </w:p>
    <w:p>
      <w:pPr>
        <w:pStyle w:val="Heading2"/>
      </w:pPr>
      <w:r>
        <w:t>오류 형태와 평가 범위</w:t>
      </w:r>
    </w:p>
    <w:p>
      <w:r>
        <w:rPr>
          <w:rFonts w:ascii="NanumGothic" w:hAnsi="NanumGothic" w:eastAsia="NanumGothic"/>
        </w:rPr>
        <w:t>D172에서는 엔진 일부가 또 하나의 엔진 영역 후보로 남았다. 이는 낮은 confidence로 저장한 기존 예측에서 관찰한 추가 후보 사례다. 위 9장은 기존 JSON 목록의 후보 개수 집계이며 새 정답 매칭으로 계산한 오탐 이미지 수가 아니다. [S8]</w:t>
      </w:r>
    </w:p>
    <w:p>
      <w:r>
        <w:rPr>
          <w:rFonts w:ascii="NanumGothic" w:hAnsi="NanumGothic" w:eastAsia="NanumGothic"/>
        </w:rPr>
        <w:t>추가 후보의 점수 0.1593395는 관측 운영 confidence 0.25보다 낮다. 그러나 저장 PT 예측과 현재 TensorRT 운영은 전처리와 실행 경로가 다르므로 이 사진만으로 현재 설비의 검출 결과를 확정할 수 없다. 혼동행렬의 추가 검출 6개 중 하나라는 연결 근거도 없다. [S6, S8, S10]</w:t>
      </w:r>
    </w:p>
    <w:p>
      <w:pPr>
        <w:pStyle w:val="Heading2"/>
      </w:pPr>
      <w:r>
        <w:t>필요한 후속 분석</w:t>
      </w:r>
    </w:p>
    <w:p>
      <w:r>
        <w:rPr>
          <w:rFonts w:ascii="NanumGothic" w:hAnsi="NanumGothic" w:eastAsia="NanumGothic"/>
        </w:rPr>
        <w:t>추가 후보가 어느 위치에 발생하는지, 동일 confidence·NMS 조건에서 정답과 어떻게 대응되는지 이미지 ID별로 기록할 필요가 있다. 그 결과로 confidence와 NMS의 영향을 비교하고, 운영 조건에서 후보가 줄어드는지와 실제 엔진 검출 누락이 늘지 않는지를 함께 확인해야 한다.</w:t>
      </w:r>
    </w:p>
    <w:p>
      <w:pPr>
        <w:pStyle w:val="Heading1"/>
        <w:pageBreakBefore/>
      </w:pPr>
      <w:r>
        <w:t>09 촬영 상태별 기존 예측 사례</w:t>
      </w:r>
    </w:p>
    <w:p>
      <w:pPr>
        <w:keepNext/>
        <w:spacing w:after="80"/>
        <w:jc w:val="center"/>
      </w:pPr>
      <w:r>
        <w:drawing>
          <wp:inline xmlns:a="http://schemas.openxmlformats.org/drawingml/2006/main" xmlns:pic="http://schemas.openxmlformats.org/drawingml/2006/picture">
            <wp:extent cx="6382512" cy="3603031"/>
            <wp:docPr id="7" name="Picture 7" descr="그림 7  정상·파이프 결품·배기 결품·문양 결품의 기존 M1 예측. 모두 E03이며 confidence 0.25로 저장한 사례다. [S7, S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7  정상·파이프 결품·배기 결품·문양 결품의 기존 M1 예측. 모두 E03이며 confidence 0.25로 저장한 사례다. [S7,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160"/>
        <w:gridCol w:w="6739"/>
      </w:tblGrid>
      <w:tr>
        <w:trPr>
          <w:cantSplit/>
          <w:tblHeader/>
        </w:trPr>
        <w:tc>
          <w:tcPr>
            <w:tcW w:type="dxa" w:w="115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사례</w:t>
            </w:r>
          </w:p>
        </w:tc>
        <w:tc>
          <w:tcPr>
            <w:tcW w:type="dxa" w:w="216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촬영 기록</w:t>
            </w:r>
          </w:p>
        </w:tc>
        <w:tc>
          <w:tcPr>
            <w:tcW w:type="dxa" w:w="673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확인할 내용</w:t>
            </w:r>
          </w:p>
        </w:tc>
      </w:tr>
      <w:tr>
        <w:trPr>
          <w:cantSplit/>
        </w:trPr>
        <w:tc>
          <w:tcPr>
            <w:tcW w:type="dxa" w:w="115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D145</w:t>
            </w:r>
          </w:p>
        </w:tc>
        <w:tc>
          <w:tcPr>
            <w:tcW w:type="dxa" w:w="216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정상</w:t>
            </w:r>
          </w:p>
        </w:tc>
        <w:tc>
          <w:tcPr>
            <w:tcW w:type="dxa" w:w="673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파이프 두 개, 배기 한 개, 문양 한 개 검출</w:t>
            </w:r>
          </w:p>
        </w:tc>
      </w:tr>
      <w:tr>
        <w:trPr>
          <w:cantSplit/>
        </w:trPr>
        <w:tc>
          <w:tcPr>
            <w:tcW w:type="dxa" w:w="115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D159</w:t>
            </w:r>
          </w:p>
        </w:tc>
        <w:tc>
          <w:tcPr>
            <w:tcW w:type="dxa" w:w="216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왼쪽 파이프 결품</w:t>
            </w:r>
          </w:p>
        </w:tc>
        <w:tc>
          <w:tcPr>
            <w:tcW w:type="dxa" w:w="673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남은 gray_pipe 한 개와 다른 두 클래스</w:t>
            </w:r>
          </w:p>
        </w:tc>
      </w:tr>
      <w:tr>
        <w:trPr>
          <w:cantSplit/>
        </w:trPr>
        <w:tc>
          <w:tcPr>
            <w:tcW w:type="dxa" w:w="115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D187</w:t>
            </w:r>
          </w:p>
        </w:tc>
        <w:tc>
          <w:tcPr>
            <w:tcW w:type="dxa" w:w="216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배기 부품 결품</w:t>
            </w:r>
          </w:p>
        </w:tc>
        <w:tc>
          <w:tcPr>
            <w:tcW w:type="dxa" w:w="673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exhaust_top 정답·예측 부재와 다른 부품 존재</w:t>
            </w:r>
          </w:p>
        </w:tc>
      </w:tr>
      <w:tr>
        <w:trPr>
          <w:cantSplit/>
        </w:trPr>
        <w:tc>
          <w:tcPr>
            <w:tcW w:type="dxa" w:w="115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D201</w:t>
            </w:r>
          </w:p>
        </w:tc>
        <w:tc>
          <w:tcPr>
            <w:tcW w:type="dxa" w:w="216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문양 부품 결품</w:t>
            </w:r>
          </w:p>
        </w:tc>
        <w:tc>
          <w:tcPr>
            <w:tcW w:type="dxa" w:w="673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symbol_module 정답·예측 부재와 다른 부품 존재</w:t>
            </w:r>
          </w:p>
        </w:tc>
      </w:tr>
    </w:tbl>
    <w:p>
      <w:pPr>
        <w:spacing w:after="0"/>
      </w:pPr>
    </w:p>
    <w:p>
      <w:r>
        <w:rPr>
          <w:rFonts w:ascii="NanumGothic" w:hAnsi="NanumGothic" w:eastAsia="NanumGothic"/>
        </w:rPr>
        <w:t>사례의 상태는 source_index의 촬영 기록으로 확인했다. 좌우 파이프 결품은 모두 gray_pipe 한 개가 남는 구성이므로 클래스 개수만으로 물리적 결품 위치를 구분할 수 없다. 화면이 회전해도 촬영 기록의 좌우 정의를 유지한다. [S3, S7]</w:t>
      </w:r>
    </w:p>
    <w:p>
      <w:r>
        <w:rPr>
          <w:rFonts w:ascii="NanumGothic" w:hAnsi="NanumGothic" w:eastAsia="NanumGothic"/>
          <w:sz w:val="20"/>
        </w:rPr>
        <w:t>선정 사진은 결과 설명과 원문 추적을 위한 사례다. 사례 몇 장이 맞는다는 사실을 전체 설비의 연속 운전 정확도나 독립 최종시험 결과로 제시하지 않는다.</w:t>
      </w:r>
    </w:p>
    <w:p>
      <w:pPr>
        <w:pStyle w:val="Heading1"/>
        <w:pageBreakBefore/>
      </w:pPr>
      <w:r>
        <w:t>10 전체 대상 부품 결품의 해석</w:t>
      </w:r>
    </w:p>
    <w:p>
      <w:pPr>
        <w:keepNext/>
        <w:spacing w:after="80"/>
        <w:jc w:val="center"/>
      </w:pPr>
      <w:r>
        <w:drawing>
          <wp:inline xmlns:a="http://schemas.openxmlformats.org/drawingml/2006/main" xmlns:pic="http://schemas.openxmlformats.org/drawingml/2006/picture">
            <wp:extent cx="6382512" cy="3603031"/>
            <wp:docPr id="8" name="Picture 8" descr="그림 8  D205와 D215의 기존 예측. M1은 필수 부품 박스가 없으며 M2는 남아 있는 엔진 몸체를 검출한다. M1과 M2의 사진 저장 조건은 04절과 같다. [S7, S8, S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82512" cy="3603031"/>
                    </a:xfrm>
                    <a:prstGeom prst="rect"/>
                  </pic:spPr>
                </pic:pic>
              </a:graphicData>
            </a:graphic>
          </wp:inline>
        </w:drawing>
      </w:r>
    </w:p>
    <w:p>
      <w:pPr>
        <w:pStyle w:val="Caption"/>
        <w:keepNext w:val="0"/>
      </w:pPr>
      <w:r>
        <w:rPr>
          <w:rFonts w:ascii="NanumGothic" w:hAnsi="NanumGothic" w:eastAsia="NanumGothic"/>
        </w:rPr>
        <w:t>그림 8  D205와 D215의 기존 예측. M1은 필수 부품 박스가 없으며 M2는 남아 있는 엔진 몸체를 검출한다. M1과 M2의 사진 저장 조건은 04절과 같다. [S7, S8, S9]</w:t>
      </w:r>
    </w:p>
    <w:p>
      <w:r>
        <w:rPr>
          <w:rFonts w:ascii="NanumGothic" w:hAnsi="NanumGothic" w:eastAsia="NanumGothic"/>
        </w:rPr>
        <w:t>두 사례에는 파이프 두 개, 배기 부품, 문양 부품이 모두 없고 엔진 몸체는 남아 있다. M1의 빈 정답 TXT와 빈 예측, M2의 엔진 박스는 서로 다른 검출 대상을 반영한 결과다. [S3, S7, S8]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55"/>
      </w:tblGrid>
      <w:tr>
        <w:trPr>
          <w:cantSplit/>
          <w:tblHeader/>
        </w:trPr>
        <w:tc>
          <w:tcPr>
            <w:tcW w:type="dxa" w:w="309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관측</w:t>
            </w:r>
          </w:p>
        </w:tc>
        <w:tc>
          <w:tcPr>
            <w:tcW w:type="dxa" w:w="69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해석</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 부품 박스 0개</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해당 사진에서 필수 부품이 없는 상태</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M2 엔진 전체 박스 존재</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검사 대상 엔진의 몸체 영역은 존재</w:t>
            </w:r>
          </w:p>
        </w:tc>
      </w:tr>
      <w:tr>
        <w:trPr>
          <w:cantSplit/>
        </w:trPr>
        <w:tc>
          <w:tcPr>
            <w:tcW w:type="dxa" w:w="309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V8 스티커가 사진에 남음</w:t>
            </w:r>
          </w:p>
        </w:tc>
        <w:tc>
          <w:tcPr>
            <w:tcW w:type="dxa" w:w="69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symbol_module 탈착 부품의 존재를 뜻하지 않음</w:t>
            </w:r>
          </w:p>
        </w:tc>
      </w:tr>
      <w:tr>
        <w:trPr>
          <w:cantSplit/>
        </w:trPr>
        <w:tc>
          <w:tcPr>
            <w:tcW w:type="dxa" w:w="309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빈 벨트에 대한 성능</w:t>
            </w:r>
          </w:p>
        </w:tc>
        <w:tc>
          <w:tcPr>
            <w:tcW w:type="dxa" w:w="69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현재 데이터와 이 사례로 확인할 수 없는 별도 조건</w:t>
            </w:r>
          </w:p>
        </w:tc>
      </w:tr>
    </w:tbl>
    <w:p>
      <w:pPr>
        <w:spacing w:after="0"/>
      </w:pPr>
    </w:p>
    <w:p>
      <w:r>
        <w:rPr>
          <w:rFonts w:ascii="NanumGothic" w:hAnsi="NanumGothic" w:eastAsia="NanumGothic"/>
          <w:sz w:val="20"/>
        </w:rPr>
        <w:t>미조립 판정의 제품 단위 성공 여부는 이 검출 결과가 운영 판정·PLC 응답·표시장치까지 어떻게 이어졌는지를 별도 통합 시험으로 확인해야 한다. 본 문서는 사진 단위의 모델 근거를 제시한다. [R1, S10]</w:t>
      </w:r>
    </w:p>
    <w:p>
      <w:pPr>
        <w:pStyle w:val="Heading1"/>
        <w:pageBreakBefore/>
      </w:pPr>
      <w:r>
        <w:t>11 평가 범위와 남은 검증 과제</w:t>
      </w:r>
    </w:p>
    <w:p>
      <w:r>
        <w:rPr>
          <w:rFonts w:ascii="NanumGothic" w:hAnsi="NanumGothic" w:eastAsia="NanumGothic"/>
        </w:rPr>
        <w:t>기준 모델의 학습 설정과 완료 기록, E03 개발 검증 지표, M1 클래스별 성능과 경계 오차, M2 추가 검출을 보여주는 근거가 확보되어 있다. 이를 통해 현재 모델의 개발 단계 결과와 한계를 검토할 수 있다. 최종 설비 성능과 환경 변화에 대한 검증은 별도 시험 결과를 통해 판단해야 한다. [S1~S10]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355"/>
        <w:gridCol w:w="4709"/>
      </w:tblGrid>
      <w:tr>
        <w:trPr>
          <w:cantSplit/>
          <w:tblHeader/>
        </w:trPr>
        <w:tc>
          <w:tcPr>
            <w:tcW w:type="dxa" w:w="198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검토 대상</w:t>
            </w:r>
          </w:p>
        </w:tc>
        <w:tc>
          <w:tcPr>
            <w:tcW w:type="dxa" w:w="335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확인된 근거</w:t>
            </w:r>
          </w:p>
        </w:tc>
        <w:tc>
          <w:tcPr>
            <w:tcW w:type="dxa" w:w="470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남은 확인과 영향</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학습과 checkpoint</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M1 100 epoch 완료</w:t>
              <w:br/>
              <w:t>M2 best37·종료57</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best 선택 epoch의 직접 근거가 부족</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PT 개발 검증</w:t>
            </w:r>
          </w:p>
        </w:tc>
        <w:tc>
          <w:tcPr>
            <w:tcW w:type="dxa" w:w="33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E03 72장 P·R·AP 및 클래스 결과</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별도 val 실효 옵션 전체가 없어 정확한 재현 조건 보완 필요</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오류</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기존 TP192·FP0·FN0 및 경계 오차</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정답 경계의 일관성과 더 엄격한 위치 기준 검토</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오류</w:t>
            </w:r>
          </w:p>
        </w:tc>
        <w:tc>
          <w:tcPr>
            <w:tcW w:type="dxa" w:w="335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혼동행렬 추가 검출6·D172 추가 후보</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수치 행렬 및 이미지별 GT 매칭 목록 보완</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현재 운영 모델</w:t>
            </w:r>
          </w:p>
        </w:tc>
        <w:tc>
          <w:tcPr>
            <w:tcW w:type="dxa" w:w="335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기록상 PT→ONNX→TRT→32c4 해시 연결</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현재 TRT의 GT 기반 성능을 별도 측정</w:t>
            </w:r>
          </w:p>
        </w:tc>
      </w:tr>
      <w:tr>
        <w:trPr>
          <w:cantSplit/>
        </w:trPr>
        <w:tc>
          <w:tcPr>
            <w:tcW w:type="dxa" w:w="198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데이터 적용 범위</w:t>
            </w:r>
          </w:p>
        </w:tc>
        <w:tc>
          <w:tcPr>
            <w:tcW w:type="dxa" w:w="3355"/>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8"/>
              </w:rPr>
              <w:t>정상·단일 결품·전체 대상 결품</w:t>
            </w:r>
          </w:p>
        </w:tc>
        <w:tc>
          <w:tcPr>
            <w:tcW w:type="dxa" w:w="470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빈 벨트·복합 결품·가림·블러·환경 변화 시험</w:t>
            </w:r>
          </w:p>
        </w:tc>
      </w:tr>
      <w:tr>
        <w:trPr>
          <w:cantSplit/>
        </w:trPr>
        <w:tc>
          <w:tcPr>
            <w:tcW w:type="dxa" w:w="198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독립 최종시험</w:t>
            </w:r>
          </w:p>
        </w:tc>
        <w:tc>
          <w:tcPr>
            <w:tcW w:type="dxa" w:w="3355"/>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E04 예약 기록</w:t>
            </w:r>
          </w:p>
        </w:tc>
        <w:tc>
          <w:tcPr>
            <w:tcW w:type="dxa" w:w="470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완료한 최종시험 결과와 사전 기준은 별도 자료 필요</w:t>
            </w:r>
          </w:p>
        </w:tc>
      </w:tr>
    </w:tbl>
    <w:p>
      <w:pPr>
        <w:spacing w:after="0"/>
      </w:pPr>
    </w:p>
    <w:p>
      <w:pPr>
        <w:pStyle w:val="Heading2"/>
      </w:pPr>
      <w:r>
        <w:t>후속 검증의 우선순위</w:t>
      </w:r>
    </w:p>
    <w:p>
      <w:r>
        <w:rPr>
          <w:rFonts w:ascii="NanumGothic" w:hAnsi="NanumGothic" w:eastAsia="NanumGothic"/>
        </w:rPr>
        <w:t>첫째, 실제 평가 호출의 입력·전처리·confidence·NMS·batch·모델 해시를 함께 남겨 조건을 고정한다. 둘째, M2의 추가 후보를 이미지별 정답과 대응시켜 오류 유형을 정리한다. 셋째, 운영 TensorRT 모델의 정답 기반 성능과 현장 변수 시험을 실시해 개발 검증 결과의 적용 범위를 확인한다.</w:t>
      </w:r>
    </w:p>
    <w:p>
      <w:r>
        <w:rPr>
          <w:rFonts w:ascii="NanumGothic" w:hAnsi="NanumGothic" w:eastAsia="NanumGothic"/>
          <w:sz w:val="20"/>
        </w:rPr>
        <w:t>위 항목은 현재 결과의 해석을 보완하기 위한 제안이다. 이번 문서 작성 과정에서 학습·추론·모델 변환·최종시험·PLC 운전을 새로 수행하지 않았다.</w:t>
      </w:r>
    </w:p>
    <w:p>
      <w:pPr>
        <w:pStyle w:val="Heading1"/>
        <w:pageBreakBefore/>
      </w:pPr>
      <w:r>
        <w:t>부록 A 학습 모델과 운영본의 연결</w:t>
      </w:r>
    </w:p>
    <w:p>
      <w:r>
        <w:rPr>
          <w:rFonts w:ascii="NanumGothic" w:hAnsi="NanumGothic" w:eastAsia="NanumGothic"/>
        </w:rPr>
        <w:t>기준 운영본은 engine-integrated-32c484ac6aeb07f1이며 보존 관측 시각은 2026년 10월 19일 14:20:11 한국 시각이다. 학습 PT, export, build, 제품 manifest, release 및 당시 Jetson 관측의 해시 기록을 연결했다. 이번 증빙에는 모델 바이너리가 없어 해당 모델을 직접 다시 해싱한 결과는 아니다.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35"/>
      </w:tblGrid>
      <w:tr>
        <w:trPr>
          <w:cantSplit/>
          <w:tblHeader/>
        </w:trPr>
        <w:tc>
          <w:tcPr>
            <w:tcW w:type="dxa" w:w="2016"/>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모델과 단계</w:t>
            </w:r>
          </w:p>
        </w:tc>
        <w:tc>
          <w:tcPr>
            <w:tcW w:type="dxa" w:w="8035"/>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기록된 SHA256</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PT</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42db183006ad2a4f61dc9c22e7a61a5b</w:t>
              <w:br/>
              <w:t>506cdacb5099004fc7c3b73b74bf5259</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ONNX</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433b16fd1e802bdf2cb0afba6bb6487a</w:t>
              <w:br/>
              <w:t>839d94b5adc286185b93fd3953b9c296</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TensorRT</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743ce54b4d5c7b8a36addf3dbff50fa6</w:t>
              <w:br/>
              <w:t>93ec4a509b31b476f68efc69f1bf2d6c</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PT</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cf117defe782e1ae8b355e0ed13c014f</w:t>
              <w:br/>
              <w:t>c6f1538aa2dcdbe0fb6cfa54200f7755</w:t>
            </w:r>
          </w:p>
        </w:tc>
      </w:tr>
      <w:tr>
        <w:trPr>
          <w:cantSplit/>
        </w:trPr>
        <w:tc>
          <w:tcPr>
            <w:tcW w:type="dxa" w:w="2016"/>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M2 ONNX</w:t>
            </w:r>
          </w:p>
        </w:tc>
        <w:tc>
          <w:tcPr>
            <w:tcW w:type="dxa" w:w="8035"/>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5cb024bb911f9357e46c12c3d2a7e4b5</w:t>
              <w:br/>
              <w:t>f19af20e5692013037c9235e0deca830</w:t>
            </w:r>
          </w:p>
        </w:tc>
      </w:tr>
      <w:tr>
        <w:trPr>
          <w:cantSplit/>
        </w:trPr>
        <w:tc>
          <w:tcPr>
            <w:tcW w:type="dxa" w:w="2016"/>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TensorRT</w:t>
            </w:r>
          </w:p>
        </w:tc>
        <w:tc>
          <w:tcPr>
            <w:tcW w:type="dxa" w:w="8035"/>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c82f2658ac20d06985a647c15e551c68</w:t>
              <w:br/>
              <w:t>1e394451cfa1c53baed64f639bcebf83</w:t>
            </w:r>
          </w:p>
        </w:tc>
      </w:tr>
    </w:tbl>
    <w:p>
      <w:pPr>
        <w:spacing w:after="0"/>
      </w:pPr>
    </w:p>
    <w:p>
      <w:pPr>
        <w:pStyle w:val="Heading2"/>
      </w:pPr>
      <w:r>
        <w:t>연결 결과</w:t>
      </w:r>
    </w:p>
    <w:p>
      <w:r>
        <w:rPr>
          <w:rFonts w:ascii="NanumGothic" w:hAnsi="NanumGothic" w:eastAsia="NanumGothic"/>
        </w:rPr>
        <w:t>M1은 학습 best.pt와 모델 복사본, controlled export의 PT·ONNX, build의 ONNX·PLAN, 제품·release·Jetson 관측 기록이 연결된다. M2도 학습 best.pt와 export_v004, v007 build 및 운영 기록이 연결된다. 이름에 v004가 없는 envelope_export.json도 내부 경로와 PT·ONNX 해시가 해당 v004 자료와 일치한다. [S10]</w:t>
      </w:r>
    </w:p>
    <w:p>
      <w:r>
        <w:rPr>
          <w:rFonts w:ascii="NanumGothic" w:hAnsi="NanumGothic" w:eastAsia="NanumGothic"/>
          <w:sz w:val="20"/>
        </w:rPr>
        <w:t>해시 기록의 연결은 어떤 모델의 평가 결과를 어떤 운영 파일과 연관 지어 읽는지 설명한다. PT의 AP 값을 현재 TensorRT의 실측 AP로 바꾸는 근거는 아니다. 별도의 정답 기반 평가가 필요하다.</w:t>
      </w:r>
    </w:p>
    <w:p>
      <w:r>
        <w:rPr>
          <w:rFonts w:ascii="NanumGothic" w:hAnsi="NanumGothic" w:eastAsia="NanumGothic"/>
          <w:sz w:val="20"/>
        </w:rPr>
        <w:t>FP16 빌드 기록에는 FP32로 강제한 레이어와 float32 입출력도 포함된다. M1의 head32 및 M2의 정밀도 설정을 모두 FP16 연산으로 단순화하지 않는다. 상세 변환·빌드 파일은 S10에 연결했다.</w:t>
      </w:r>
    </w:p>
    <w:p>
      <w:pPr>
        <w:pStyle w:val="Heading1"/>
        <w:pageBreakBefore/>
      </w:pPr>
      <w:r>
        <w:t>부록 B 변환 대조와 지연시간 기록</w:t>
      </w:r>
    </w:p>
    <w:p>
      <w:pPr>
        <w:pStyle w:val="Heading2"/>
      </w:pPr>
      <w:r>
        <w:t>M1의 기존 PT와 TensorRT 대조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71"/>
      </w:tblGrid>
      <w:tr>
        <w:trPr>
          <w:cantSplit/>
          <w:tblHeader/>
        </w:trPr>
        <w:tc>
          <w:tcPr>
            <w:tcW w:type="dxa" w:w="288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항목</w:t>
            </w:r>
          </w:p>
        </w:tc>
        <w:tc>
          <w:tcPr>
            <w:tcW w:type="dxa" w:w="7171"/>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보존된 조건 또는 결과</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입력·실행 수</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E03 72장 / TRT execute_count 72</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비교 대상</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PT reference와 TRT 출력 192개 박스 쌍</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후처리 조건</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confidence 0.25 / class-aware NMS IoU 0.70</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통과 기준</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클래스·개수 일치 / bbox IoU≥0.98 / 점수 차≤0.02</w:t>
            </w:r>
          </w:p>
        </w:tc>
      </w:tr>
      <w:tr>
        <w:trPr>
          <w:cantSplit/>
        </w:trPr>
        <w:tc>
          <w:tcPr>
            <w:tcW w:type="dxa" w:w="288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기록된 결과</w:t>
            </w:r>
          </w:p>
        </w:tc>
        <w:tc>
          <w:tcPr>
            <w:tcW w:type="dxa" w:w="7171"/>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72/72 PASS / 최소 IoU 0.9951727 / 최대 점수 차 0.0130441</w:t>
            </w:r>
          </w:p>
        </w:tc>
      </w:tr>
      <w:tr>
        <w:trPr>
          <w:cantSplit/>
        </w:trPr>
        <w:tc>
          <w:tcPr>
            <w:tcW w:type="dxa" w:w="288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관측 운영과의 차이</w:t>
            </w:r>
          </w:p>
        </w:tc>
        <w:tc>
          <w:tcPr>
            <w:tcW w:type="dxa" w:w="7171"/>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운영 NMS IoU는 0.45이며 보존 대조의 0.70과 다름</w:t>
            </w:r>
          </w:p>
        </w:tc>
      </w:tr>
    </w:tbl>
    <w:p>
      <w:pPr>
        <w:spacing w:after="0"/>
      </w:pPr>
    </w:p>
    <w:p>
      <w:r>
        <w:rPr>
          <w:rFonts w:ascii="NanumGothic" w:hAnsi="NanumGothic" w:eastAsia="NanumGothic"/>
        </w:rPr>
        <w:t>이는 두 실행 경로의 수치 대조이며 정답 AP 평가가 아니다. 원본 1280×720 영상의 letterbox·RGB/255·NCHW 변환과 raw head 후처리 조건이 보존되어 있다. 다만 당시 원격 import helper와 reference 파일 자체의 해시가 실행 결과에 없어 현재 보관 코드와 당시 실행 코드의 완전한 바이트 동일성은 확인되지 않는다. [S11]</w:t>
      </w:r>
    </w:p>
    <w:p>
      <w:pPr>
        <w:pStyle w:val="Heading2"/>
      </w:pPr>
      <w:r>
        <w:t>기존 지연시간의 측정 구간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032"/>
        <w:gridCol w:w="4262"/>
      </w:tblGrid>
      <w:tr>
        <w:trPr>
          <w:cantSplit/>
          <w:tblHeader/>
        </w:trPr>
        <w:tc>
          <w:tcPr>
            <w:tcW w:type="dxa" w:w="175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기록</w:t>
            </w:r>
          </w:p>
        </w:tc>
        <w:tc>
          <w:tcPr>
            <w:tcW w:type="dxa" w:w="403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장치와 구간</w:t>
            </w:r>
          </w:p>
        </w:tc>
        <w:tc>
          <w:tcPr>
            <w:tcW w:type="dxa" w:w="426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8"/>
              </w:rPr>
              <w:t>값</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PT 별도 val</w:t>
            </w:r>
          </w:p>
        </w:tc>
        <w:tc>
          <w:tcPr>
            <w:tcW w:type="dxa" w:w="40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Windows RTX5070 Laptop</w:t>
              <w:br/>
              <w:t>framework per-image</w:t>
            </w:r>
          </w:p>
        </w:tc>
        <w:tc>
          <w:tcPr>
            <w:tcW w:type="dxa" w:w="426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전처리 0.8 / 추론 6.0 / 후처리 0.7 ms</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M2 PT 별도 val</w:t>
            </w:r>
          </w:p>
        </w:tc>
        <w:tc>
          <w:tcPr>
            <w:tcW w:type="dxa" w:w="40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Windows RTX5070 Laptop</w:t>
              <w:br/>
              <w:t>batch8 검증 per-image</w:t>
            </w:r>
          </w:p>
        </w:tc>
        <w:tc>
          <w:tcPr>
            <w:tcW w:type="dxa" w:w="426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전처리 0.4 / 추론 4.3 / 후처리 1.1 ms</w:t>
            </w:r>
          </w:p>
        </w:tc>
      </w:tr>
      <w:tr>
        <w:trPr>
          <w:cantSplit/>
        </w:trPr>
        <w:tc>
          <w:tcPr>
            <w:tcW w:type="dxa" w:w="1757"/>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M1 TRT 첫 detect</w:t>
            </w:r>
          </w:p>
        </w:tc>
        <w:tc>
          <w:tcPr>
            <w:tcW w:type="dxa" w:w="403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8"/>
              </w:rPr>
              <w:t>Jetson 저장 E03</w:t>
              <w:br/>
              <w:t>detect 호출 전후 host timing</w:t>
            </w:r>
          </w:p>
        </w:tc>
        <w:tc>
          <w:tcPr>
            <w:tcW w:type="dxa" w:w="426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8"/>
              </w:rPr>
              <w:t>107.166 ms</w:t>
            </w:r>
          </w:p>
        </w:tc>
      </w:tr>
      <w:tr>
        <w:trPr>
          <w:cantSplit/>
        </w:trPr>
        <w:tc>
          <w:tcPr>
            <w:tcW w:type="dxa" w:w="1757"/>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M1 TRT 이후 71건</w:t>
            </w:r>
          </w:p>
        </w:tc>
        <w:tc>
          <w:tcPr>
            <w:tcW w:type="dxa" w:w="403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같은 detect 구간</w:t>
              <w:br/>
              <w:t>전처리·실행 완료·후처리 포함</w:t>
            </w:r>
          </w:p>
        </w:tc>
        <w:tc>
          <w:tcPr>
            <w:tcW w:type="dxa" w:w="426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8"/>
              </w:rPr>
              <w:t>p50 30.055 / p95 31.519 ms</w:t>
            </w:r>
          </w:p>
        </w:tc>
      </w:tr>
    </w:tbl>
    <w:p>
      <w:pPr>
        <w:spacing w:after="0"/>
      </w:pPr>
    </w:p>
    <w:p>
      <w:r>
        <w:rPr>
          <w:rFonts w:ascii="NanumGothic" w:hAnsi="NanumGothic" w:eastAsia="NanumGothic"/>
        </w:rPr>
        <w:t>Windows PT 값과 Jetson TRT 값은 장치·batch·입력 경로·측정 구간이 달라 직접 속도 배수로 비교하지 않는다. Jetson detect 값은 카메라 FPS나 PLC 요청부터 결과 응답까지의 전체 시간도 아니다. [S1, S2, S11]</w:t>
      </w:r>
    </w:p>
    <w:p>
      <w:r>
        <w:rPr>
          <w:rFonts w:ascii="NanumGothic" w:hAnsi="NanumGothic" w:eastAsia="NanumGothic"/>
          <w:sz w:val="20"/>
        </w:rPr>
        <w:t>평가표 5번 Benchmark에는 동일 조건의 최적화 전후 FPS·Latency·메모리·정확도 비교가 필요하다. 이 묶음에는 해당 비교 전체와 현재 M2의 독립 TRT 지연시간이 없다. 두 build의 PASS 기록은 빌드 완료를 뜻하며 M2의 후속 parity 완료 근거는 별도다. [R1, S10, S11]</w:t>
      </w:r>
    </w:p>
    <w:p>
      <w:pPr>
        <w:pStyle w:val="Heading1"/>
        <w:pageBreakBefore/>
      </w:pPr>
      <w:r>
        <w:t>부록 C 사례 목록과 파일 검증</w:t>
      </w:r>
    </w:p>
    <w:p>
      <w:r>
        <w:rPr>
          <w:rFonts w:ascii="NanumGothic" w:hAnsi="NanumGothic" w:eastAsia="NanumGothic"/>
        </w:rPr>
        <w:t>평가 증빙에는 E03 원본 10장, 각 모델의 정답 TXT 10개 및 기존 예측 사진 10개씩을 포함한다. 원본은 공유하며 모델별 라벨·예측은 분리했다. 전체 학습·검증 입력은 데이터셋 증빙 v002에서 확인한다. [D1,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4"/>
        <w:gridCol w:w="3067"/>
        <w:gridCol w:w="5890"/>
      </w:tblGrid>
      <w:tr>
        <w:trPr>
          <w:cantSplit/>
          <w:tblHeader/>
        </w:trPr>
        <w:tc>
          <w:tcPr>
            <w:tcW w:type="dxa" w:w="1094"/>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ID</w:t>
            </w:r>
          </w:p>
        </w:tc>
        <w:tc>
          <w:tcPr>
            <w:tcW w:type="dxa" w:w="3067"/>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기록된 상태</w:t>
            </w:r>
          </w:p>
        </w:tc>
        <w:tc>
          <w:tcPr>
            <w:tcW w:type="dxa" w:w="589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9"/>
              </w:rPr>
              <w:t>검토 목적</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D145</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부품 네 개와 엔진 전체 검출</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D151</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배기 confidence 0.6511793</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D156</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정상</w:t>
            </w:r>
          </w:p>
        </w:tc>
        <w:tc>
          <w:tcPr>
            <w:tcW w:type="dxa" w:w="58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배기 경계 IoU 0.6372187</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D159</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왼쪽 파이프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남은 부품 클래스와 개수</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D172</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오른쪽 파이프 결품</w:t>
            </w:r>
          </w:p>
        </w:tc>
        <w:tc>
          <w:tcPr>
            <w:tcW w:type="dxa" w:w="589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M1 경계 차이와 M2 추가 후보</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D180</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오른쪽 파이프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다른 목표 회전 구도의 사례</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D187</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배기 부품 결품</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배기 정답·예측 부재</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D201</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문양 부품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문양 정답·예측 부재</w:t>
            </w:r>
          </w:p>
        </w:tc>
      </w:tr>
      <w:tr>
        <w:trPr>
          <w:cantSplit/>
        </w:trPr>
        <w:tc>
          <w:tcPr>
            <w:tcW w:type="dxa" w:w="1094"/>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9"/>
              </w:rPr>
              <w:t>D205</w:t>
            </w:r>
          </w:p>
        </w:tc>
        <w:tc>
          <w:tcPr>
            <w:tcW w:type="dxa" w:w="3067"/>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전체 대상 부품 결품</w:t>
            </w:r>
          </w:p>
        </w:tc>
        <w:tc>
          <w:tcPr>
            <w:tcW w:type="dxa" w:w="5890"/>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9"/>
              </w:rPr>
              <w:t>M1 빈 예측과 M2 엔진 존재</w:t>
            </w:r>
          </w:p>
        </w:tc>
      </w:tr>
      <w:tr>
        <w:trPr>
          <w:cantSplit/>
        </w:trPr>
        <w:tc>
          <w:tcPr>
            <w:tcW w:type="dxa" w:w="1094"/>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9"/>
              </w:rPr>
              <w:t>D215</w:t>
            </w:r>
          </w:p>
        </w:tc>
        <w:tc>
          <w:tcPr>
            <w:tcW w:type="dxa" w:w="3067"/>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전체 대상 부품 결품</w:t>
            </w:r>
          </w:p>
        </w:tc>
        <w:tc>
          <w:tcPr>
            <w:tcW w:type="dxa" w:w="5890"/>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9"/>
              </w:rPr>
              <w:t>다른 구도의 전체 결품</w:t>
            </w:r>
          </w:p>
        </w:tc>
      </w:tr>
    </w:tbl>
    <w:p>
      <w:pPr>
        <w:spacing w:after="0"/>
      </w:pPr>
    </w:p>
    <w:p>
      <w:pPr>
        <w:pStyle w:val="Heading2"/>
      </w:pPr>
      <w:r>
        <w:t>사례 파일을 찾는 방법</w:t>
      </w:r>
    </w:p>
    <w:p>
      <w:r>
        <w:rPr>
          <w:rFonts w:ascii="NanumGothic" w:hAnsi="NanumGothic" w:eastAsia="NanumGothic"/>
        </w:rPr>
        <w:t>examples/Dxxx/original에는 원본 PNG, labels/M1 및 labels/M2에는 정답 TXT, predictions/M1 및 predictions/M2에는 기존 예측 JPG가 있다. examples.csv는 각 경로와 원본 기록을 연결한다. 본문의 정답 박스 시각화는 이 TXT를 사용했고 기존 예측 사진은 새로 생성하지 않았다. [S9]</w:t>
      </w:r>
    </w:p>
    <w:p>
      <w:pPr>
        <w:pStyle w:val="Heading2"/>
      </w:pPr>
      <w:r>
        <w:t>무결성 확인</w:t>
      </w:r>
    </w:p>
    <w:p>
      <w:r>
        <w:rPr>
          <w:rFonts w:ascii="NanumGothic" w:hAnsi="NanumGothic" w:eastAsia="NanumGothic"/>
        </w:rPr>
        <w:t>모델 평가 ZIP은 manifest를 포함해 188개 파일이다. 목록에 열거된 187개 파일의 크기·SHA를 직접 대조했고 모두 일치했다. 원본 사진 10개와 예측 20개, 학습·검증 그림 61개가 포함되어 있다. ZIP과 manifest 해시는 외부 검증 JSON과도 일치했다. [S12]</w:t>
      </w:r>
    </w:p>
    <w:p>
      <w:r>
        <w:rPr>
          <w:rFonts w:ascii="NanumGothic" w:hAnsi="NanumGothic" w:eastAsia="NanumGothic"/>
          <w:sz w:val="20"/>
        </w:rPr>
        <w:t>파일 무결성 확인은 기존 기록의 보존 상태를 확인한 결과다. 원래 학습 PC와 Jetson에 접속해 모델 성능이나 전체 운영 상태를 새로 확인한 결과는 아니다.</w:t>
      </w:r>
    </w:p>
    <w:p>
      <w:r>
        <w:rPr>
          <w:rFonts w:ascii="NanumGothic" w:hAnsi="NanumGothic" w:eastAsia="NanumGothic"/>
          <w:sz w:val="18"/>
        </w:rPr>
        <w:t>학습 로그의 원문 인코딩은 M1 UTF-8, M2 UTF-16이다. 본문 인용값은 원문 수치와 콘솔 반올림 값을 구분했다. 부록 참고 분류 JSON은 M3~M6의 별도 자료이며 M1·M2 검출 평가에 합산하지 않았다.</w:t>
      </w:r>
    </w:p>
    <w:p>
      <w:pPr>
        <w:pStyle w:val="Heading1"/>
        <w:pageBreakBefore/>
      </w:pPr>
      <w:r>
        <w:t>부록 D 근거 파일과 평가 연결</w:t>
      </w:r>
    </w:p>
    <w:p>
      <w:r>
        <w:rPr>
          <w:rFonts w:ascii="NanumGothic" w:hAnsi="NanumGothic" w:eastAsia="NanumGothic"/>
          <w:sz w:val="20"/>
        </w:rPr>
        <w:t>S1~S12는 M1_M2_model_evaluation_evidence_v001.zip 압축 해제 폴더 기준이다. 원본 PC 경로와 파일 해시는 bundle_manifest.json에 보존되어 있다. R1과 D1은 별도 제출 자료다.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019"/>
        <w:gridCol w:w="3312"/>
      </w:tblGrid>
      <w:tr>
        <w:trPr>
          <w:cantSplit/>
          <w:tblHeader/>
        </w:trPr>
        <w:tc>
          <w:tcPr>
            <w:tcW w:type="dxa" w:w="720"/>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출처</w:t>
            </w:r>
          </w:p>
        </w:tc>
        <w:tc>
          <w:tcPr>
            <w:tcW w:type="dxa" w:w="6019"/>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근거 경로</w:t>
            </w:r>
          </w:p>
        </w:tc>
        <w:tc>
          <w:tcPr>
            <w:tcW w:type="dxa" w:w="3312"/>
            <w:vAlign w:val="center"/>
            <w:tcMar>
              <w:top w:w="70" w:type="dxa"/>
              <w:bottom w:w="70" w:type="dxa"/>
              <w:left w:w="85" w:type="dxa"/>
              <w:right w:w="85" w:type="dxa"/>
            </w:tcMar>
            <w:shd w:fill="223D54"/>
          </w:tcPr>
          <w:p>
            <w:pPr>
              <w:spacing w:after="0" w:before="0" w:line="276" w:lineRule="auto"/>
              <w:jc w:val="center"/>
            </w:pPr>
            <w:r>
              <w:rPr>
                <w:rFonts w:ascii="NanumGothic" w:hAnsi="NanumGothic" w:eastAsia="NanumGothic"/>
                <w:b/>
                <w:color w:val="FFFFFF"/>
                <w:sz w:val="16"/>
              </w:rPr>
              <w:t>확인 내용</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R1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첨부 통합 프로젝트 평가표 1~2쪽</w:t>
            </w:r>
          </w:p>
        </w:tc>
        <w:tc>
          <w:tcPr>
            <w:tcW w:type="dxa" w:w="33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평가영역 3 및 5</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D1</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M1_M2_dataset_evidence_v002.zip</w:t>
              <w:br/>
              <w:t>데이터셋 설명서 v1.2</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전체 train144·val72</w:t>
              <w:br/>
              <w:t>사진 및 모델별 라벨</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M1/training/args.yaml · results.csv</w:t>
              <w:br/>
              <w:t>M1/execution/train_engine_parts.py</w:t>
              <w:br/>
              <w:t>M1/execution/training_console_utf8.log</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 학습·실행·</w:t>
              <w:br/>
              <w:t>클래스별 콘솔 결과</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S2</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M2/training/args.yaml · results.csv</w:t>
              <w:br/>
              <w:t>M2/execution/train_envelope.py</w:t>
              <w:br/>
              <w:t>M2/execution/train_console_v004.log</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 학습·best37·</w:t>
              <w:br/>
              <w:t>57 종료 로그</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S3</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shared/source_index.json</w:t>
              <w:br/>
              <w:t>M1/dataset/ · M2/dataset/</w:t>
            </w:r>
          </w:p>
        </w:tc>
        <w:tc>
          <w:tcPr>
            <w:tcW w:type="dxa" w:w="3312"/>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클래스·분할·라벨</w:t>
              <w:br/>
              <w:t>원본 연결</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S4</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M1/validation_metrics.json</w:t>
              <w:br/>
              <w:t>M2/training_result.json</w:t>
              <w:br/>
              <w:t>tables/validation_metrics.csv</w:t>
            </w:r>
          </w:p>
        </w:tc>
        <w:tc>
          <w:tcPr>
            <w:tcW w:type="dxa" w:w="33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별도 PT 검증 지표</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S5</w:t>
            </w:r>
          </w:p>
        </w:tc>
        <w:tc>
          <w:tcPr>
            <w:tcW w:type="dxa" w:w="6019"/>
            <w:vAlign w:val="center"/>
            <w:tcMar>
              <w:top w:w="70" w:type="dxa"/>
              <w:bottom w:w="70" w:type="dxa"/>
              <w:left w:w="85" w:type="dxa"/>
              <w:right w:w="85" w:type="dxa"/>
            </w:tcMar>
            <w:shd w:fill="FFFFFF"/>
          </w:tcPr>
          <w:p>
            <w:pPr>
              <w:spacing w:after="0" w:before="0" w:line="276" w:lineRule="auto"/>
              <w:jc w:val="center"/>
            </w:pPr>
            <w:r>
              <w:rPr>
                <w:rFonts w:ascii="NanumGothic" w:hAnsi="NanumGothic" w:eastAsia="NanumGothic"/>
                <w:b w:val="0"/>
                <w:color w:val="000000"/>
                <w:sz w:val="16"/>
              </w:rPr>
              <w:t>M1/validation/</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 PR·혼동행렬·</w:t>
              <w:br/>
              <w:t>검증 배치 그림</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S6</w:t>
            </w:r>
          </w:p>
        </w:tc>
        <w:tc>
          <w:tcPr>
            <w:tcW w:type="dxa" w:w="6019"/>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M2/validation/</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 PR·혼동행렬·</w:t>
              <w:br/>
              <w:t>검증 배치 그림</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S7</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M1/review/prediction_diagnostics.json</w:t>
              <w:br/>
              <w:t>M1/review/visual_review.json</w:t>
              <w:br/>
              <w:t>M1/predictions/val_predictions.jsonl</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기존 정답 매칭</w:t>
              <w:br/>
              <w:t>TP·FP·FN·경계 사례</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S8</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M2/predictions/envelope_predictions_e03.json</w:t>
            </w:r>
          </w:p>
        </w:tc>
        <w:tc>
          <w:tcPr>
            <w:tcW w:type="dxa" w:w="3312"/>
            <w:vAlign w:val="center"/>
            <w:tcMar>
              <w:top w:w="70" w:type="dxa"/>
              <w:bottom w:w="70" w:type="dxa"/>
              <w:left w:w="85" w:type="dxa"/>
              <w:right w:w="85" w:type="dxa"/>
            </w:tcMar>
            <w:shd w:fill="F2F5F7"/>
          </w:tcPr>
          <w:p>
            <w:pPr>
              <w:spacing w:after="0" w:before="0" w:line="276" w:lineRule="auto"/>
              <w:jc w:val="center"/>
            </w:pPr>
            <w:r>
              <w:rPr>
                <w:rFonts w:ascii="NanumGothic" w:hAnsi="NanumGothic" w:eastAsia="NanumGothic"/>
                <w:b w:val="0"/>
                <w:color w:val="000000"/>
                <w:sz w:val="16"/>
              </w:rPr>
              <w:t>기존 M2 후보·점수</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S9</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examples.csv · EXAMPLES_KO.md</w:t>
              <w:br/>
              <w:t>examples/Dxxx/</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10개 사례의 원본·</w:t>
              <w:br/>
              <w:t>정답·기존 예측</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S10</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verification/model_hash_chain.json</w:t>
              <w:br/>
              <w:t>M1·M2/conversion/ · deployment/</w:t>
              <w:br/>
              <w:t>runtime/</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변환·배포·기존</w:t>
              <w:br/>
              <w:t>Jetson 관측 연결</w:t>
            </w:r>
          </w:p>
        </w:tc>
      </w:tr>
      <w:tr>
        <w:trPr>
          <w:cantSplit/>
        </w:trPr>
        <w:tc>
          <w:tcPr>
            <w:tcW w:type="dxa" w:w="720"/>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S11</w:t>
            </w:r>
          </w:p>
        </w:tc>
        <w:tc>
          <w:tcPr>
            <w:tcW w:type="dxa" w:w="6019"/>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M1/parity/parts_parity_v001.json</w:t>
              <w:br/>
              <w:t>M1/parity/reference/</w:t>
              <w:br/>
              <w:t>verification/parity_record_audit.json</w:t>
            </w:r>
          </w:p>
        </w:tc>
        <w:tc>
          <w:tcPr>
            <w:tcW w:type="dxa" w:w="3312"/>
            <w:vAlign w:val="center"/>
            <w:tcMar>
              <w:top w:w="70" w:type="dxa"/>
              <w:bottom w:w="70" w:type="dxa"/>
              <w:left w:w="85" w:type="dxa"/>
              <w:right w:w="85" w:type="dxa"/>
            </w:tcMar>
            <w:shd w:fill="FFFFFF"/>
          </w:tcPr>
          <w:p>
            <w:pPr>
              <w:spacing w:after="0" w:before="0" w:line="276" w:lineRule="auto"/>
              <w:jc w:val="left"/>
            </w:pPr>
            <w:r>
              <w:rPr>
                <w:rFonts w:ascii="NanumGothic" w:hAnsi="NanumGothic" w:eastAsia="NanumGothic"/>
                <w:b w:val="0"/>
                <w:color w:val="000000"/>
                <w:sz w:val="16"/>
              </w:rPr>
              <w:t>변환 수치 대조·</w:t>
              <w:br/>
              <w:t>조건·지연시간·한계</w:t>
            </w:r>
          </w:p>
        </w:tc>
      </w:tr>
      <w:tr>
        <w:trPr>
          <w:cantSplit/>
        </w:trPr>
        <w:tc>
          <w:tcPr>
            <w:tcW w:type="dxa" w:w="720"/>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S12</w:t>
            </w:r>
          </w:p>
        </w:tc>
        <w:tc>
          <w:tcPr>
            <w:tcW w:type="dxa" w:w="6019"/>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bundle_manifest.json</w:t>
              <w:br/>
              <w:t>verification/bundle_checks.json</w:t>
              <w:br/>
              <w:t>ZIP 옆 verification.json</w:t>
            </w:r>
          </w:p>
        </w:tc>
        <w:tc>
          <w:tcPr>
            <w:tcW w:type="dxa" w:w="3312"/>
            <w:vAlign w:val="center"/>
            <w:tcMar>
              <w:top w:w="70" w:type="dxa"/>
              <w:bottom w:w="70" w:type="dxa"/>
              <w:left w:w="85" w:type="dxa"/>
              <w:right w:w="85" w:type="dxa"/>
            </w:tcMar>
            <w:shd w:fill="F2F5F7"/>
          </w:tcPr>
          <w:p>
            <w:pPr>
              <w:spacing w:after="0" w:before="0" w:line="276" w:lineRule="auto"/>
              <w:jc w:val="left"/>
            </w:pPr>
            <w:r>
              <w:rPr>
                <w:rFonts w:ascii="NanumGothic" w:hAnsi="NanumGothic" w:eastAsia="NanumGothic"/>
                <w:b w:val="0"/>
                <w:color w:val="000000"/>
                <w:sz w:val="16"/>
              </w:rPr>
              <w:t>187개 파일 대조·</w:t>
              <w:br/>
              <w:t>압축본 검증 기록</w:t>
            </w:r>
          </w:p>
        </w:tc>
      </w:tr>
    </w:tbl>
    <w:p>
      <w:pPr>
        <w:spacing w:after="0" w:line="40" w:lineRule="exact" w:before="0"/>
      </w:pPr>
      <w:r>
        <w:rPr>
          <w:rFonts w:ascii="NanumGothic" w:hAnsi="NanumGothic" w:eastAsia="NanumGothic"/>
          <w:sz w:val="4"/>
        </w:rPr>
      </w:r>
    </w:p>
    <w:sectPr w:rsidR="00FC693F" w:rsidRPr="0006063C" w:rsidSect="00034616">
      <w:footerReference w:type="default" r:id="rId9"/>
      <w:pgSz w:w="12240" w:h="15840"/>
      <w:pgMar w:top="979" w:right="1094" w:bottom="979" w:left="109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51" w:val="right"/>
      </w:tabs>
    </w:pPr>
    <w:r>
      <w:rPr>
        <w:rFonts w:ascii="NanumGothic" w:hAnsi="NanumGothic" w:eastAsia="NanumGothic"/>
        <w:color w:val="444444"/>
        <w:sz w:val="17"/>
      </w:rPr>
      <w:t>엔진 모형 검사 모델 평가서</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40"/>
    </w:pPr>
    <w:rPr>
      <w:rFonts w:ascii="NanumGothic" w:hAnsi="NanumGothic" w:eastAsia="NanumGothic" w:cs="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NanumGothic" w:hAnsi="NanumGothic" w:eastAsia="NanumGothic" w:cs="Nanum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Gothic" w:hAnsi="NanumGothic" w:eastAsia="NanumGothic" w:cs="Nanum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cs="Nanum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NanumGothic" w:hAnsi="NanumGothic" w:eastAsia="NanumGothic" w:cs="Nanum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NanumGothic" w:hAnsi="NanumGothic" w:eastAsia="NanumGothic" w:cs="NanumGothic"/>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83" w:lineRule="auto" w:after="160"/>
    </w:pPr>
    <w:rPr>
      <w:rFonts w:ascii="NanumGothic" w:hAnsi="NanumGothic" w:eastAsia="NanumGothic" w:cs="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엔진 모형 검사 모델 평가서</dc:title>
  <dc:subject>평가영역 3 Baseline 모델 및 오류 분석의 학습 결과와 검증 근거</dc:subject>
  <dc:creator>Engine Assembly Defect Inspector</dc:creator>
  <cp:keywords>엔진 모형, 데이터셋, YOLO, 부품 결품, 라벨, Jetson</cp:keywords>
  <dc:description>generated by python-docx</dc:description>
  <cp:lastModifiedBy/>
  <cp:revision>1</cp:revision>
  <dcterms:created xsi:type="dcterms:W3CDTF">2013-12-23T23:15:00Z</dcterms:created>
  <dcterms:modified xsi:type="dcterms:W3CDTF">2013-12-23T23:15:00Z</dcterms:modified>
  <cp:category/>
</cp:coreProperties>
</file>