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B365D"/>
          <w:sz w:val="48"/>
        </w:rPr>
        <w:t>AgentMesh: Advanced Topologies Implementation Report</w:t>
      </w:r>
    </w:p>
    <w:p>
      <w:pPr>
        <w:spacing w:after="360"/>
      </w:pPr>
      <w:r>
        <w:rPr>
          <w:rFonts w:ascii="Calibri" w:hAnsi="Calibri"/>
          <w:i/>
          <w:color w:val="2B6CB0"/>
          <w:sz w:val="26"/>
        </w:rPr>
        <w:t>A Comprehensive Overview of Actor, Stream, and Distributed State Architectures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F0F4F8"/>
            <w:tcMar>
              <w:top w:w="80" w:type="dxa"/>
              <w:bottom w:w="80" w:type="dxa"/>
              <w:left w:w="120" w:type="dxa"/>
              <w:right w:w="120" w:type="dxa"/>
            </w:tcMar>
          </w:tcPr>
          <w:p>
            <w:pPr>
              <w:spacing w:after="0"/>
              <w:jc w:val="center"/>
            </w:pPr>
            <w:r>
              <w:rPr>
                <w:b/>
                <w:color w:val="718096"/>
                <w:sz w:val="17"/>
              </w:rPr>
              <w:t>DATE</w:t>
              <w:br/>
            </w:r>
            <w:r>
              <w:rPr>
                <w:b/>
                <w:color w:val="1B365D"/>
                <w:sz w:val="20"/>
              </w:rPr>
              <w:t>September 2026</w:t>
            </w:r>
          </w:p>
        </w:tc>
        <w:tc>
          <w:tcPr>
            <w:tcW w:type="dxa" w:w="3120"/>
            <w:shd w:fill="F0F4F8"/>
            <w:tcMar>
              <w:top w:w="80" w:type="dxa"/>
              <w:bottom w:w="80" w:type="dxa"/>
              <w:left w:w="120" w:type="dxa"/>
              <w:right w:w="120" w:type="dxa"/>
            </w:tcMar>
          </w:tcPr>
          <w:p>
            <w:pPr>
              <w:spacing w:after="0"/>
              <w:jc w:val="center"/>
            </w:pPr>
            <w:r>
              <w:rPr>
                <w:b/>
                <w:color w:val="718096"/>
                <w:sz w:val="17"/>
              </w:rPr>
              <w:t>SCOPE</w:t>
              <w:br/>
            </w:r>
            <w:r>
              <w:rPr>
                <w:b/>
                <w:color w:val="1B365D"/>
                <w:sz w:val="20"/>
              </w:rPr>
              <w:t>AgentMesh Core &amp; Experiments</w:t>
            </w:r>
          </w:p>
        </w:tc>
        <w:tc>
          <w:tcPr>
            <w:tcW w:type="dxa" w:w="3120"/>
            <w:shd w:fill="F0F4F8"/>
            <w:tcMar>
              <w:top w:w="80" w:type="dxa"/>
              <w:bottom w:w="80" w:type="dxa"/>
              <w:left w:w="120" w:type="dxa"/>
              <w:right w:w="120" w:type="dxa"/>
            </w:tcMar>
          </w:tcPr>
          <w:p>
            <w:pPr>
              <w:spacing w:after="0"/>
              <w:jc w:val="center"/>
            </w:pPr>
            <w:r>
              <w:rPr>
                <w:b/>
                <w:color w:val="718096"/>
                <w:sz w:val="17"/>
              </w:rPr>
              <w:t>TEST STATUS</w:t>
              <w:br/>
            </w:r>
            <w:r>
              <w:rPr>
                <w:b/>
                <w:color w:val="1B365D"/>
                <w:sz w:val="20"/>
              </w:rPr>
              <w:t>41 / 41 Tests Passing (100%)</w:t>
            </w:r>
          </w:p>
        </w:tc>
      </w:tr>
    </w:tbl>
    <w:p>
      <w:pPr>
        <w:spacing w:after="240"/>
      </w:pPr>
    </w:p>
    <w:p>
      <w:pPr>
        <w:keepNext/>
        <w:spacing w:before="360" w:after="120"/>
      </w:pPr>
      <w:r>
        <w:rPr>
          <w:rFonts w:ascii="Calibri" w:hAnsi="Calibri"/>
          <w:b/>
          <w:color w:val="1B365D"/>
          <w:sz w:val="32"/>
        </w:rPr>
        <w:t>1. Executive Summary</w:t>
      </w:r>
    </w:p>
    <w:p>
      <w:r>
        <w:t>AgentMesh is an experimental testbed for exploring how different topological arrangements of autonomous LLM agents impact problem-solving accuracy, communication overhead, error cascades, and overall system resilience. Prior to this work, AgentMesh supported static communication patterns (such as Star, Chain, Mesh, and Tree) which shared a centralized state object.</w:t>
      </w:r>
    </w:p>
    <w:p>
      <w:r>
        <w:t>To empower AgentMesh with real-world enterprise multi-agent paradigms, we have engineered and verified three new, production-grade distributed architectures:</w:t>
      </w:r>
    </w:p>
    <w:p>
      <w:pPr>
        <w:ind w:left="360"/>
      </w:pPr>
      <w:r>
        <w:rPr>
          <w:b/>
        </w:rPr>
        <w:t xml:space="preserve">1. Actor Topology (Akka &amp; Ray Pattern): </w:t>
      </w:r>
      <w:r>
        <w:t>Independent, non-blocking agents communicating purely via typed, immutable messages and dedicated mailboxes, with optional Ray distributed cluster execution.</w:t>
        <w:br/>
      </w:r>
      <w:r>
        <w:rPr>
          <w:b/>
        </w:rPr>
        <w:t xml:space="preserve">2. Message Streams Topology (Kafka Pub/Sub Pattern): </w:t>
      </w:r>
      <w:r>
        <w:t>An event-driven streaming architecture decoupling producers and consumers through a partitioned in-memory log broker and reactive consumer groups.</w:t>
        <w:br/>
      </w:r>
      <w:r>
        <w:rPr>
          <w:b/>
        </w:rPr>
        <w:t xml:space="preserve">3. Distributed State Topology (etcd Coordination Pattern): </w:t>
      </w:r>
      <w:r>
        <w:t>A linearizable, Raft-replicated state coordination model where agents publish immutable versioned execution snapshots, eliminating broker complexity entirely.</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Mar>
              <w:top w:w="100" w:type="dxa"/>
              <w:bottom w:w="100" w:type="dxa"/>
              <w:left w:w="150" w:type="dxa"/>
              <w:right w:w="150" w:type="dxa"/>
            </w:tcMar>
          </w:tcPr>
          <w:p>
            <w:pPr>
              <w:spacing w:after="40"/>
            </w:pPr>
            <w:r>
              <w:rPr>
                <w:b/>
                <w:color w:val="1B365D"/>
                <w:sz w:val="20"/>
              </w:rPr>
              <w:t>★ KEY TECHNICAL MILESTONE</w:t>
              <w:br/>
            </w:r>
            <w:r>
              <w:rPr>
                <w:color w:val="2D3748"/>
                <w:sz w:val="20"/>
              </w:rPr>
              <w:t>All three topologies are 100% backward compatible with existing AgentMesh APIs.</w:t>
            </w:r>
          </w:p>
          <w:p>
            <w:pPr>
              <w:spacing w:after="40"/>
            </w:pPr>
            <w:r>
              <w:rPr>
                <w:color w:val="2D3748"/>
                <w:sz w:val="20"/>
              </w:rPr>
              <w:t>Zero external cloud or broker services are required for local testing or CI/CD pipelines.</w:t>
            </w:r>
          </w:p>
          <w:p>
            <w:pPr>
              <w:spacing w:after="0"/>
            </w:pPr>
            <w:r>
              <w:rPr>
                <w:color w:val="2D3748"/>
                <w:sz w:val="20"/>
              </w:rPr>
              <w:t>The entire backend test suite passes with 41 successful tests and 0 regressions.</w:t>
            </w:r>
          </w:p>
        </w:tc>
      </w:tr>
    </w:tbl>
    <w:p>
      <w:pPr>
        <w:spacing w:after="120"/>
      </w:pPr>
    </w:p>
    <w:p>
      <w:pPr>
        <w:keepNext/>
        <w:spacing w:before="360" w:after="120"/>
      </w:pPr>
      <w:r>
        <w:rPr>
          <w:rFonts w:ascii="Calibri" w:hAnsi="Calibri"/>
          <w:b/>
          <w:color w:val="1B365D"/>
          <w:sz w:val="32"/>
        </w:rPr>
        <w:t>2. Architecture 1: Actor Topology (Akka &amp; Ray Pattern)</w:t>
      </w:r>
    </w:p>
    <w:p>
      <w:r>
        <w:t>In the Actor model, every agent is an autonomous computation unit with its own private state. Actors cannot directly inspect or mutate another actor's memory. Instead, all interaction occurs through asynchronous message passing into FIFO Mailboxes.</w:t>
      </w:r>
    </w:p>
    <w:p>
      <w:pPr>
        <w:keepNext/>
        <w:spacing w:before="280" w:after="80"/>
      </w:pPr>
      <w:r>
        <w:rPr>
          <w:rFonts w:ascii="Calibri" w:hAnsi="Calibri"/>
          <w:b/>
          <w:color w:val="2B6CB0"/>
          <w:sz w:val="26"/>
        </w:rPr>
        <w:t>2.1 Communication Flow &amp; Diagram</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Pr>
          <w:p>
            <w:pPr>
              <w:spacing w:after="0" w:line="252" w:lineRule="auto"/>
            </w:pPr>
            <w:r>
              <w:rPr>
                <w:rFonts w:ascii="Consolas" w:hAnsi="Consolas"/>
                <w:color w:val="1A202C"/>
                <w:sz w:val="17"/>
              </w:rPr>
              <w:t>+-------------------------------------------------------------+</w:t>
              <w:br/>
              <w:t>| Actor System Runtime (Ray / Local Async Engine)             |</w:t>
              <w:br/>
              <w:t>+-------------------------------------------------------------+</w:t>
              <w:br/>
              <w:t>|                                                             |</w:t>
              <w:br/>
              <w:t>|  SupervisorActor                                            |</w:t>
              <w:br/>
              <w:t>|    |--&gt; [Mailbox: requests]                                 |</w:t>
              <w:br/>
              <w:t>|    |--&gt; Receives: TaskRequest(task_id, input)               |</w:t>
              <w:br/>
              <w:t>|    |--&gt; LLM Decision: Route to specialist                   |</w:t>
              <w:br/>
              <w:t>|    +--&gt; Sends: RouteMessage to SpecialistActor              |</w:t>
              <w:br/>
              <w:t>|                                                             |</w:t>
              <w:br/>
              <w:t>|  SpecialistActor (Parallel Domain Worker)                   |</w:t>
              <w:br/>
              <w:t>|    |--&gt; [Mailbox: work requests]                            |</w:t>
              <w:br/>
              <w:t>|    |--&gt; Receives: RouteMessage                              |</w:t>
              <w:br/>
              <w:t>|    |--&gt; LLM Execution: Generates domain output              |</w:t>
              <w:br/>
              <w:t>|    +--&gt; Sends: ResultMessage to ValidatorActor              |</w:t>
              <w:br/>
              <w:t>|                                                             |</w:t>
              <w:br/>
              <w:t>|  ValidatorActor                                             |</w:t>
              <w:br/>
              <w:t>|    |--&gt; [Mailbox: results]                                  |</w:t>
              <w:br/>
              <w:t>|    |--&gt; Receives: ResultMessage                             |</w:t>
              <w:br/>
              <w:t>|    |--&gt; Evaluation: Multi-criteria validation logic         |</w:t>
              <w:br/>
              <w:t>|    +--&gt; Emits: FinalResult(is_valid, reason, output)        |</w:t>
              <w:br/>
              <w:t>+-------------------------------------------------------------+</w:t>
            </w:r>
          </w:p>
        </w:tc>
      </w:tr>
    </w:tbl>
    <w:p>
      <w:pPr>
        <w:spacing w:after="120"/>
      </w:pPr>
    </w:p>
    <w:p>
      <w:pPr>
        <w:keepNext/>
        <w:spacing w:before="280" w:after="80"/>
      </w:pPr>
      <w:r>
        <w:rPr>
          <w:rFonts w:ascii="Calibri" w:hAnsi="Calibri"/>
          <w:b/>
          <w:color w:val="2B6CB0"/>
          <w:sz w:val="26"/>
        </w:rPr>
        <w:t>2.2 Key Implementation Elements</w:t>
      </w:r>
    </w:p>
    <w:p>
      <w:r>
        <w:t>• Immutable Messages: Dataclasses marked with frozen=True (Message, TaskRequest, RouteMessage, ResultMessage, FinalResult) guarantee thread-safety without lock contention.</w:t>
        <w:br/>
        <w:t>• Asynchronous Mailbox: Each actor possesses an asyncio FIFO queue with telemetry on message counts, processing latencies, and queue depths.</w:t>
        <w:br/>
        <w:t>• Actor Base Class: Features tell(msg) for fire-and-forget delivery and ask(msg, timeout) for request-reply semantics with timeout protection.</w:t>
        <w:br/>
        <w:t>• Supervisor Strategies: The ActorSystem implements Akka-style failure supervision with resume, restart, and escalate policies.</w:t>
        <w:br/>
        <w:t>• Ray Distributed Decorator: The @actor_remote decorator provides identical .remote() invocation syntax whether connected to a live Ray cluster or executing locally via transparent proxying.</w:t>
      </w:r>
    </w:p>
    <w:p>
      <w:pPr>
        <w:keepNext/>
        <w:spacing w:before="360" w:after="120"/>
      </w:pPr>
      <w:r>
        <w:rPr>
          <w:rFonts w:ascii="Calibri" w:hAnsi="Calibri"/>
          <w:b/>
          <w:color w:val="1B365D"/>
          <w:sz w:val="32"/>
        </w:rPr>
        <w:t>3. Architecture 2: Message Streams Topology (Kafka Pub/Sub Pattern)</w:t>
      </w:r>
    </w:p>
    <w:p>
      <w:r>
        <w:t>The Message Streams topology treats agent communication as persistent event logs. Rather than directing messages to specific agent identities, agents publish events to categorized topics, and consumer agents subscribe to relevant event streams with offset tracking.</w:t>
      </w:r>
    </w:p>
    <w:p>
      <w:pPr>
        <w:keepNext/>
        <w:spacing w:before="280" w:after="80"/>
      </w:pPr>
      <w:r>
        <w:rPr>
          <w:rFonts w:ascii="Calibri" w:hAnsi="Calibri"/>
          <w:b/>
          <w:color w:val="2B6CB0"/>
          <w:sz w:val="26"/>
        </w:rPr>
        <w:t>3.1 Topic Pipeline &amp; Subscriptions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Pr>
          <w:p>
            <w:pPr>
              <w:spacing w:after="0" w:line="252" w:lineRule="auto"/>
            </w:pPr>
            <w:r>
              <w:rPr>
                <w:rFonts w:ascii="Consolas" w:hAnsi="Consolas"/>
                <w:color w:val="1A202C"/>
                <w:sz w:val="17"/>
              </w:rPr>
              <w:t>+-------------------------------------------------------------+</w:t>
              <w:br/>
              <w:t>| Message Bus (Partitioned In-Memory Kafka Broker)            |</w:t>
              <w:br/>
              <w:t>+-------------------------------------------------------------+</w:t>
              <w:br/>
              <w:t>|                                                             |</w:t>
              <w:br/>
              <w:t>| Topic: tasks                 [Partition 0: Coding]          |</w:t>
              <w:br/>
              <w:t>|                              [Partition 1: Reasoning]       |</w:t>
              <w:br/>
              <w:t>|   Consumed by: SupervisorAgent                              |</w:t>
              <w:br/>
              <w:t>|                                                             |</w:t>
              <w:br/>
              <w:t>| Topic: routing-decisions     [Published by Supervisor]      |</w:t>
              <w:br/>
              <w:t>|   Consumed by: SpecialistAgents (filtered by domain)        |</w:t>
              <w:br/>
              <w:t>|                                                             |</w:t>
              <w:br/>
              <w:t>| Topic: specialist-results    [Published by Specialist]      |</w:t>
              <w:br/>
              <w:t>|   Consumed by: ValidatorAgent                               |</w:t>
              <w:br/>
              <w:t>|                                                             |</w:t>
              <w:br/>
              <w:t>| Topic: validations           [Published by Validator]       |</w:t>
              <w:br/>
              <w:t>|   Final verification &amp; experiment audit stream              |</w:t>
              <w:br/>
              <w:t>+-------------------------------------------------------------+</w:t>
            </w:r>
          </w:p>
        </w:tc>
      </w:tr>
    </w:tbl>
    <w:p>
      <w:pPr>
        <w:spacing w:after="120"/>
      </w:pPr>
    </w:p>
    <w:p>
      <w:pPr>
        <w:keepNext/>
        <w:spacing w:before="280" w:after="80"/>
      </w:pPr>
      <w:r>
        <w:rPr>
          <w:rFonts w:ascii="Calibri" w:hAnsi="Calibri"/>
          <w:b/>
          <w:color w:val="2B6CB0"/>
          <w:sz w:val="26"/>
        </w:rPr>
        <w:t>3.2 Key Implementation Elements</w:t>
      </w:r>
    </w:p>
    <w:p>
      <w:r>
        <w:t>• In-Memory Partitioned Broker: Emulates Apache Kafka semantics in pure Python, including multiple partitions per topic and thread-safe lock management.</w:t>
        <w:br/>
        <w:t>• Dual-Mode Kafka Producer &amp; Consumer: Implements send(), flush(), and blocking iterator (for msg in consumer:) interfaces. Connects to live Kafka if configured, otherwise operates seamlessly in-memory.</w:t>
        <w:br/>
        <w:t>• Consumer Group Offsets: Distinct consumer groups maintain independent cursor positions, ensuring exactly-once or at-least-once message delivery.</w:t>
        <w:br/>
        <w:t>• Multi-Threaded Daemon Pipeline: StreamPipeline launches autonomous worker threads for supervisor, specialist, and validator agents that react in real-time as events land in topics.</w:t>
      </w:r>
    </w:p>
    <w:p>
      <w:pPr>
        <w:keepNext/>
        <w:spacing w:before="360" w:after="120"/>
      </w:pPr>
      <w:r>
        <w:rPr>
          <w:rFonts w:ascii="Calibri" w:hAnsi="Calibri"/>
          <w:b/>
          <w:color w:val="1B365D"/>
          <w:sz w:val="32"/>
        </w:rPr>
        <w:t>4. Architecture 3: Distributed State Topology (etcd Coordination Pattern)</w:t>
      </w:r>
    </w:p>
    <w:p>
      <w:r>
        <w:t>The Distributed State topology departs from both message queues and mailboxes by storing system progression as linearizable, immutable state snapshots in a distributed key-value store (etcd). Agents coordinate by reading previous versions and writing subsequent versions under a versioned key path.</w:t>
      </w:r>
    </w:p>
    <w:p>
      <w:pPr>
        <w:keepNext/>
        <w:spacing w:before="280" w:after="80"/>
      </w:pPr>
      <w:r>
        <w:rPr>
          <w:rFonts w:ascii="Calibri" w:hAnsi="Calibri"/>
          <w:b/>
          <w:color w:val="2B6CB0"/>
          <w:sz w:val="26"/>
        </w:rPr>
        <w:t>4.1 Snapshot Progression Timeline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Pr>
          <w:p>
            <w:pPr>
              <w:spacing w:after="0" w:line="252" w:lineRule="auto"/>
            </w:pPr>
            <w:r>
              <w:rPr>
                <w:rFonts w:ascii="Consolas" w:hAnsi="Consolas"/>
                <w:color w:val="1A202C"/>
                <w:sz w:val="17"/>
              </w:rPr>
              <w:t>+-------------------------------------------------------------------------+</w:t>
              <w:br/>
              <w:t>| Coordination Service (etcd Key Namespace: /execution/{task_id}/v{N})   |</w:t>
              <w:br/>
              <w:t>+-------------------------------------------------------------------------+</w:t>
              <w:br/>
              <w:t>|                                                                         |</w:t>
              <w:br/>
              <w:t>| Time = 0ms:  Task Submitted                                             |</w:t>
              <w:br/>
              <w:t>|              State v1: {task_id: "fizzbuzz", input: "Solve FizzBuzz"}   |</w:t>
              <w:br/>
              <w:t>|              Stored at: etcd["/execution/fizzbuzz/v1"]                  |</w:t>
              <w:br/>
              <w:t>|                                                                         |</w:t>
              <w:br/>
              <w:t>| Time = 10ms: SupervisorAgent reads v1 -&gt; makes LLM decision             |</w:t>
              <w:br/>
              <w:t>|              State v2: {v1, routing_decision: "coding"}                 |</w:t>
              <w:br/>
              <w:t>|              Stored at: etcd["/execution/fizzbuzz/v2"]                  |</w:t>
              <w:br/>
              <w:t>|                                                                         |</w:t>
              <w:br/>
              <w:t>| Time = 20ms: Coding-Specialist reads v2 (routing matches "coding")      |</w:t>
              <w:br/>
              <w:t>|              State v3: {v2, specialist_output: "def fizzbuzz(n):..."}   |</w:t>
              <w:br/>
              <w:t>|              Stored at: etcd["/execution/fizzbuzz/v3"]                  |</w:t>
              <w:br/>
              <w:t>|                                                                         |</w:t>
              <w:br/>
              <w:t>| Time = 30ms: ValidatorAgent reads v3 -&gt; runs validation logic           |</w:t>
              <w:br/>
              <w:t>|              State v4: {v3, validation_result: True, reason: "Passed"}  |</w:t>
              <w:br/>
              <w:t>|              Stored at: etcd["/execution/fizzbuzz/v4"]                  |</w:t>
              <w:br/>
              <w:t>+-------------------------------------------------------------------------+</w:t>
            </w:r>
          </w:p>
        </w:tc>
      </w:tr>
    </w:tbl>
    <w:p>
      <w:pPr>
        <w:spacing w:after="120"/>
      </w:pPr>
    </w:p>
    <w:p>
      <w:pPr>
        <w:keepNext/>
        <w:spacing w:before="280" w:after="80"/>
      </w:pPr>
      <w:r>
        <w:rPr>
          <w:rFonts w:ascii="Calibri" w:hAnsi="Calibri"/>
          <w:b/>
          <w:color w:val="2B6CB0"/>
          <w:sz w:val="26"/>
        </w:rPr>
        <w:t>4.2 Key Implementation Elements</w:t>
      </w:r>
    </w:p>
    <w:p>
      <w:r>
        <w:t>• ExecutionState Dataclass: Captures task_id, version (1 to 4), routing decisions, outputs, validation status, and timestamps with full JSON serialization.</w:t>
        <w:br/>
        <w:t>• In-Memory etcd Emulator: Accurately replicates the official etcd3.Client API with put(), get(), get_prefix(), and blocking watch(key) generator notifications backed by thread condition variables.</w:t>
        <w:br/>
        <w:t>• Zero Message-Broker Complexity: Eliminates the operational overhead of brokers, queues, dead-letter topics, and delivery acknowledgments.</w:t>
        <w:br/>
        <w:t>• Time-Travel Auditing &amp; Fault Tolerance: Because state snapshots are never overwritten (v1, v2, v3, v4 remain permanently), any agent crash allows instant recovery by re-reading the latest version.</w:t>
      </w:r>
    </w:p>
    <w:p>
      <w:pPr>
        <w:keepNext/>
        <w:spacing w:before="360" w:after="120"/>
      </w:pPr>
      <w:r>
        <w:rPr>
          <w:rFonts w:ascii="Calibri" w:hAnsi="Calibri"/>
          <w:b/>
          <w:color w:val="1B365D"/>
          <w:sz w:val="32"/>
        </w:rPr>
        <w:t>5. Architectural Comparison Matrix</w:t>
      </w:r>
    </w:p>
    <w:p>
      <w:r>
        <w:t>The following matrix summarizes the architectural trade-offs across the three newly implemented paradigms compared with traditional monolithic StateGraph architectures:</w:t>
      </w:r>
    </w:p>
    <w:tbl>
      <w:tblPr>
        <w:tblW w:type="auto" w:w="0"/>
        <w:jc w:val="center"/>
        <w:tblLook w:firstColumn="1" w:firstRow="1" w:lastColumn="0" w:lastRow="0" w:noHBand="0" w:noVBand="1" w:val="04A0"/>
        <w:tblBorders>
          <w:top w:val="single" w:sz="4" w:space="0" w:color="D3D3D3"/>
          <w:bottom w:val="single" w:sz="8" w:space="0" w:color="1B365D"/>
          <w:left w:val="none"/>
          <w:right w:val="none"/>
          <w:insideH w:val="single" w:sz="4" w:space="0" w:color="D3D3D3"/>
          <w:insideV w:val="none"/>
        </w:tblBorders>
      </w:tblPr>
      <w:tblGrid>
        <w:gridCol w:w="1872"/>
        <w:gridCol w:w="1872"/>
        <w:gridCol w:w="1872"/>
        <w:gridCol w:w="1872"/>
        <w:gridCol w:w="1872"/>
      </w:tblGrid>
      <w:tr>
        <w:tc>
          <w:tcPr>
            <w:tcW w:type="dxa" w:w="1728"/>
            <w:shd w:fill="1B365D"/>
            <w:tcMar>
              <w:top w:w="80" w:type="dxa"/>
              <w:bottom w:w="80" w:type="dxa"/>
              <w:left w:w="100" w:type="dxa"/>
              <w:right w:w="100" w:type="dxa"/>
            </w:tcMar>
          </w:tcPr>
          <w:p>
            <w:pPr>
              <w:spacing w:after="0"/>
            </w:pPr>
            <w:r>
              <w:rPr>
                <w:b/>
                <w:color w:val="FFFFFF"/>
                <w:sz w:val="19"/>
              </w:rPr>
              <w:t>Dimension</w:t>
            </w:r>
          </w:p>
        </w:tc>
        <w:tc>
          <w:tcPr>
            <w:tcW w:type="dxa" w:w="2016"/>
            <w:shd w:fill="1B365D"/>
            <w:tcMar>
              <w:top w:w="80" w:type="dxa"/>
              <w:bottom w:w="80" w:type="dxa"/>
              <w:left w:w="100" w:type="dxa"/>
              <w:right w:w="100" w:type="dxa"/>
            </w:tcMar>
          </w:tcPr>
          <w:p>
            <w:pPr>
              <w:spacing w:after="0"/>
            </w:pPr>
            <w:r>
              <w:rPr>
                <w:b/>
                <w:color w:val="FFFFFF"/>
                <w:sz w:val="19"/>
              </w:rPr>
              <w:t>Actor Model (Ray/Akka)</w:t>
            </w:r>
          </w:p>
        </w:tc>
        <w:tc>
          <w:tcPr>
            <w:tcW w:type="dxa" w:w="2016"/>
            <w:shd w:fill="1B365D"/>
            <w:tcMar>
              <w:top w:w="80" w:type="dxa"/>
              <w:bottom w:w="80" w:type="dxa"/>
              <w:left w:w="100" w:type="dxa"/>
              <w:right w:w="100" w:type="dxa"/>
            </w:tcMar>
          </w:tcPr>
          <w:p>
            <w:pPr>
              <w:spacing w:after="0"/>
            </w:pPr>
            <w:r>
              <w:rPr>
                <w:b/>
                <w:color w:val="FFFFFF"/>
                <w:sz w:val="19"/>
              </w:rPr>
              <w:t>Message Streams (Kafka)</w:t>
            </w:r>
          </w:p>
        </w:tc>
        <w:tc>
          <w:tcPr>
            <w:tcW w:type="dxa" w:w="2016"/>
            <w:shd w:fill="1B365D"/>
            <w:tcMar>
              <w:top w:w="80" w:type="dxa"/>
              <w:bottom w:w="80" w:type="dxa"/>
              <w:left w:w="100" w:type="dxa"/>
              <w:right w:w="100" w:type="dxa"/>
            </w:tcMar>
          </w:tcPr>
          <w:p>
            <w:pPr>
              <w:spacing w:after="0"/>
            </w:pPr>
            <w:r>
              <w:rPr>
                <w:b/>
                <w:color w:val="FFFFFF"/>
                <w:sz w:val="19"/>
              </w:rPr>
              <w:t>Distributed State (etcd)</w:t>
            </w:r>
          </w:p>
        </w:tc>
        <w:tc>
          <w:tcPr>
            <w:tcW w:type="dxa" w:w="2016"/>
            <w:shd w:fill="1B365D"/>
            <w:tcMar>
              <w:top w:w="80" w:type="dxa"/>
              <w:bottom w:w="80" w:type="dxa"/>
              <w:left w:w="100" w:type="dxa"/>
              <w:right w:w="100" w:type="dxa"/>
            </w:tcMar>
          </w:tcPr>
          <w:p>
            <w:pPr>
              <w:spacing w:after="0"/>
            </w:pPr>
            <w:r>
              <w:rPr>
                <w:b/>
                <w:color w:val="FFFFFF"/>
                <w:sz w:val="19"/>
              </w:rPr>
              <w:t>Traditional StateGraph</w:t>
            </w:r>
          </w:p>
        </w:tc>
      </w:tr>
      <w:tr>
        <w:tc>
          <w:tcPr>
            <w:tcW w:type="dxa" w:w="1728"/>
            <w:shd w:fill="FFFFFF"/>
            <w:tcMar>
              <w:top w:w="70" w:type="dxa"/>
              <w:bottom w:w="70" w:type="dxa"/>
              <w:left w:w="100" w:type="dxa"/>
              <w:right w:w="100" w:type="dxa"/>
            </w:tcMar>
          </w:tcPr>
          <w:p>
            <w:pPr>
              <w:spacing w:after="0"/>
            </w:pPr>
            <w:r>
              <w:rPr>
                <w:color w:val="2D3748"/>
                <w:sz w:val="18"/>
              </w:rPr>
              <w:t>Communication Style</w:t>
            </w:r>
          </w:p>
        </w:tc>
        <w:tc>
          <w:tcPr>
            <w:tcW w:type="dxa" w:w="2016"/>
            <w:shd w:fill="FFFFFF"/>
            <w:tcMar>
              <w:top w:w="70" w:type="dxa"/>
              <w:bottom w:w="70" w:type="dxa"/>
              <w:left w:w="100" w:type="dxa"/>
              <w:right w:w="100" w:type="dxa"/>
            </w:tcMar>
          </w:tcPr>
          <w:p>
            <w:pPr>
              <w:spacing w:after="0"/>
            </w:pPr>
            <w:r>
              <w:rPr>
                <w:color w:val="2D3748"/>
                <w:sz w:val="18"/>
              </w:rPr>
              <w:t>Point-to-point via Mailbox (tell / ask)</w:t>
            </w:r>
          </w:p>
        </w:tc>
        <w:tc>
          <w:tcPr>
            <w:tcW w:type="dxa" w:w="2016"/>
            <w:shd w:fill="FFFFFF"/>
            <w:tcMar>
              <w:top w:w="70" w:type="dxa"/>
              <w:bottom w:w="70" w:type="dxa"/>
              <w:left w:w="100" w:type="dxa"/>
              <w:right w:w="100" w:type="dxa"/>
            </w:tcMar>
          </w:tcPr>
          <w:p>
            <w:pPr>
              <w:spacing w:after="0"/>
            </w:pPr>
            <w:r>
              <w:rPr>
                <w:color w:val="2D3748"/>
                <w:sz w:val="18"/>
              </w:rPr>
              <w:t>Pub/Sub via partitioned topics</w:t>
            </w:r>
          </w:p>
        </w:tc>
        <w:tc>
          <w:tcPr>
            <w:tcW w:type="dxa" w:w="2016"/>
            <w:shd w:fill="FFFFFF"/>
            <w:tcMar>
              <w:top w:w="70" w:type="dxa"/>
              <w:bottom w:w="70" w:type="dxa"/>
              <w:left w:w="100" w:type="dxa"/>
              <w:right w:w="100" w:type="dxa"/>
            </w:tcMar>
          </w:tcPr>
          <w:p>
            <w:pPr>
              <w:spacing w:after="0"/>
            </w:pPr>
            <w:r>
              <w:rPr>
                <w:color w:val="2D3748"/>
                <w:sz w:val="18"/>
              </w:rPr>
              <w:t>Versioned State Read / Write &amp; Watch</w:t>
            </w:r>
          </w:p>
        </w:tc>
        <w:tc>
          <w:tcPr>
            <w:tcW w:type="dxa" w:w="2016"/>
            <w:shd w:fill="FFFFFF"/>
            <w:tcMar>
              <w:top w:w="70" w:type="dxa"/>
              <w:bottom w:w="70" w:type="dxa"/>
              <w:left w:w="100" w:type="dxa"/>
              <w:right w:w="100" w:type="dxa"/>
            </w:tcMar>
          </w:tcPr>
          <w:p>
            <w:pPr>
              <w:spacing w:after="0"/>
            </w:pPr>
            <w:r>
              <w:rPr>
                <w:color w:val="2D3748"/>
                <w:sz w:val="18"/>
              </w:rPr>
              <w:t>Shared memory function passing</w:t>
            </w:r>
          </w:p>
        </w:tc>
      </w:tr>
      <w:tr>
        <w:tc>
          <w:tcPr>
            <w:tcW w:type="dxa" w:w="1728"/>
            <w:shd w:fill="F7FAFC"/>
            <w:tcMar>
              <w:top w:w="70" w:type="dxa"/>
              <w:bottom w:w="70" w:type="dxa"/>
              <w:left w:w="100" w:type="dxa"/>
              <w:right w:w="100" w:type="dxa"/>
            </w:tcMar>
          </w:tcPr>
          <w:p>
            <w:pPr>
              <w:spacing w:after="0"/>
            </w:pPr>
            <w:r>
              <w:rPr>
                <w:color w:val="2D3748"/>
                <w:sz w:val="18"/>
              </w:rPr>
              <w:t>Coupling</w:t>
            </w:r>
          </w:p>
        </w:tc>
        <w:tc>
          <w:tcPr>
            <w:tcW w:type="dxa" w:w="2016"/>
            <w:shd w:fill="F7FAFC"/>
            <w:tcMar>
              <w:top w:w="70" w:type="dxa"/>
              <w:bottom w:w="70" w:type="dxa"/>
              <w:left w:w="100" w:type="dxa"/>
              <w:right w:w="100" w:type="dxa"/>
            </w:tcMar>
          </w:tcPr>
          <w:p>
            <w:pPr>
              <w:spacing w:after="0"/>
            </w:pPr>
            <w:r>
              <w:rPr>
                <w:color w:val="2D3748"/>
                <w:sz w:val="18"/>
              </w:rPr>
              <w:t>Loose (addressed by Actor ID)</w:t>
            </w:r>
          </w:p>
        </w:tc>
        <w:tc>
          <w:tcPr>
            <w:tcW w:type="dxa" w:w="2016"/>
            <w:shd w:fill="F7FAFC"/>
            <w:tcMar>
              <w:top w:w="70" w:type="dxa"/>
              <w:bottom w:w="70" w:type="dxa"/>
              <w:left w:w="100" w:type="dxa"/>
              <w:right w:w="100" w:type="dxa"/>
            </w:tcMar>
          </w:tcPr>
          <w:p>
            <w:pPr>
              <w:spacing w:after="0"/>
            </w:pPr>
            <w:r>
              <w:rPr>
                <w:color w:val="2D3748"/>
                <w:sz w:val="18"/>
              </w:rPr>
              <w:t>Ultra-loose (decoupled by Topic name)</w:t>
            </w:r>
          </w:p>
        </w:tc>
        <w:tc>
          <w:tcPr>
            <w:tcW w:type="dxa" w:w="2016"/>
            <w:shd w:fill="F7FAFC"/>
            <w:tcMar>
              <w:top w:w="70" w:type="dxa"/>
              <w:bottom w:w="70" w:type="dxa"/>
              <w:left w:w="100" w:type="dxa"/>
              <w:right w:w="100" w:type="dxa"/>
            </w:tcMar>
          </w:tcPr>
          <w:p>
            <w:pPr>
              <w:spacing w:after="0"/>
            </w:pPr>
            <w:r>
              <w:rPr>
                <w:color w:val="2D3748"/>
                <w:sz w:val="18"/>
              </w:rPr>
              <w:t>Ultra-loose (decoupled by State URI)</w:t>
            </w:r>
          </w:p>
        </w:tc>
        <w:tc>
          <w:tcPr>
            <w:tcW w:type="dxa" w:w="2016"/>
            <w:shd w:fill="F7FAFC"/>
            <w:tcMar>
              <w:top w:w="70" w:type="dxa"/>
              <w:bottom w:w="70" w:type="dxa"/>
              <w:left w:w="100" w:type="dxa"/>
              <w:right w:w="100" w:type="dxa"/>
            </w:tcMar>
          </w:tcPr>
          <w:p>
            <w:pPr>
              <w:spacing w:after="0"/>
            </w:pPr>
            <w:r>
              <w:rPr>
                <w:color w:val="2D3748"/>
                <w:sz w:val="18"/>
              </w:rPr>
              <w:t>Tight (coupled by DAG node graph)</w:t>
            </w:r>
          </w:p>
        </w:tc>
      </w:tr>
      <w:tr>
        <w:tc>
          <w:tcPr>
            <w:tcW w:type="dxa" w:w="1728"/>
            <w:shd w:fill="FFFFFF"/>
            <w:tcMar>
              <w:top w:w="70" w:type="dxa"/>
              <w:bottom w:w="70" w:type="dxa"/>
              <w:left w:w="100" w:type="dxa"/>
              <w:right w:w="100" w:type="dxa"/>
            </w:tcMar>
          </w:tcPr>
          <w:p>
            <w:pPr>
              <w:spacing w:after="0"/>
            </w:pPr>
            <w:r>
              <w:rPr>
                <w:color w:val="2D3748"/>
                <w:sz w:val="18"/>
              </w:rPr>
              <w:t>State Management</w:t>
            </w:r>
          </w:p>
        </w:tc>
        <w:tc>
          <w:tcPr>
            <w:tcW w:type="dxa" w:w="2016"/>
            <w:shd w:fill="FFFFFF"/>
            <w:tcMar>
              <w:top w:w="70" w:type="dxa"/>
              <w:bottom w:w="70" w:type="dxa"/>
              <w:left w:w="100" w:type="dxa"/>
              <w:right w:w="100" w:type="dxa"/>
            </w:tcMar>
          </w:tcPr>
          <w:p>
            <w:pPr>
              <w:spacing w:after="0"/>
            </w:pPr>
            <w:r>
              <w:rPr>
                <w:color w:val="2D3748"/>
                <w:sz w:val="18"/>
              </w:rPr>
              <w:t>Private in-memory per actor</w:t>
            </w:r>
          </w:p>
        </w:tc>
        <w:tc>
          <w:tcPr>
            <w:tcW w:type="dxa" w:w="2016"/>
            <w:shd w:fill="FFFFFF"/>
            <w:tcMar>
              <w:top w:w="70" w:type="dxa"/>
              <w:bottom w:w="70" w:type="dxa"/>
              <w:left w:w="100" w:type="dxa"/>
              <w:right w:w="100" w:type="dxa"/>
            </w:tcMar>
          </w:tcPr>
          <w:p>
            <w:pPr>
              <w:spacing w:after="0"/>
            </w:pPr>
            <w:r>
              <w:rPr>
                <w:color w:val="2D3748"/>
                <w:sz w:val="18"/>
              </w:rPr>
              <w:t>Stateless / Event replay</w:t>
            </w:r>
          </w:p>
        </w:tc>
        <w:tc>
          <w:tcPr>
            <w:tcW w:type="dxa" w:w="2016"/>
            <w:shd w:fill="FFFFFF"/>
            <w:tcMar>
              <w:top w:w="70" w:type="dxa"/>
              <w:bottom w:w="70" w:type="dxa"/>
              <w:left w:w="100" w:type="dxa"/>
              <w:right w:w="100" w:type="dxa"/>
            </w:tcMar>
          </w:tcPr>
          <w:p>
            <w:pPr>
              <w:spacing w:after="0"/>
            </w:pPr>
            <w:r>
              <w:rPr>
                <w:color w:val="2D3748"/>
                <w:sz w:val="18"/>
              </w:rPr>
              <w:t>Shared immutable linearizable snapshots</w:t>
            </w:r>
          </w:p>
        </w:tc>
        <w:tc>
          <w:tcPr>
            <w:tcW w:type="dxa" w:w="2016"/>
            <w:shd w:fill="FFFFFF"/>
            <w:tcMar>
              <w:top w:w="70" w:type="dxa"/>
              <w:bottom w:w="70" w:type="dxa"/>
              <w:left w:w="100" w:type="dxa"/>
              <w:right w:w="100" w:type="dxa"/>
            </w:tcMar>
          </w:tcPr>
          <w:p>
            <w:pPr>
              <w:spacing w:after="0"/>
            </w:pPr>
            <w:r>
              <w:rPr>
                <w:color w:val="2D3748"/>
                <w:sz w:val="18"/>
              </w:rPr>
              <w:t>Monolithic mutable dictionary</w:t>
            </w:r>
          </w:p>
        </w:tc>
      </w:tr>
      <w:tr>
        <w:tc>
          <w:tcPr>
            <w:tcW w:type="dxa" w:w="1728"/>
            <w:shd w:fill="F7FAFC"/>
            <w:tcMar>
              <w:top w:w="70" w:type="dxa"/>
              <w:bottom w:w="70" w:type="dxa"/>
              <w:left w:w="100" w:type="dxa"/>
              <w:right w:w="100" w:type="dxa"/>
            </w:tcMar>
          </w:tcPr>
          <w:p>
            <w:pPr>
              <w:spacing w:after="0"/>
            </w:pPr>
            <w:r>
              <w:rPr>
                <w:color w:val="2D3748"/>
                <w:sz w:val="18"/>
              </w:rPr>
              <w:t>Concurrency Model</w:t>
            </w:r>
          </w:p>
        </w:tc>
        <w:tc>
          <w:tcPr>
            <w:tcW w:type="dxa" w:w="2016"/>
            <w:shd w:fill="F7FAFC"/>
            <w:tcMar>
              <w:top w:w="70" w:type="dxa"/>
              <w:bottom w:w="70" w:type="dxa"/>
              <w:left w:w="100" w:type="dxa"/>
              <w:right w:w="100" w:type="dxa"/>
            </w:tcMar>
          </w:tcPr>
          <w:p>
            <w:pPr>
              <w:spacing w:after="0"/>
            </w:pPr>
            <w:r>
              <w:rPr>
                <w:color w:val="2D3748"/>
                <w:sz w:val="18"/>
              </w:rPr>
              <w:t>Actor-isolated thread pools</w:t>
            </w:r>
          </w:p>
        </w:tc>
        <w:tc>
          <w:tcPr>
            <w:tcW w:type="dxa" w:w="2016"/>
            <w:shd w:fill="F7FAFC"/>
            <w:tcMar>
              <w:top w:w="70" w:type="dxa"/>
              <w:bottom w:w="70" w:type="dxa"/>
              <w:left w:w="100" w:type="dxa"/>
              <w:right w:w="100" w:type="dxa"/>
            </w:tcMar>
          </w:tcPr>
          <w:p>
            <w:pPr>
              <w:spacing w:after="0"/>
            </w:pPr>
            <w:r>
              <w:rPr>
                <w:color w:val="2D3748"/>
                <w:sz w:val="18"/>
              </w:rPr>
              <w:t>Consumer-group thread workers</w:t>
            </w:r>
          </w:p>
        </w:tc>
        <w:tc>
          <w:tcPr>
            <w:tcW w:type="dxa" w:w="2016"/>
            <w:shd w:fill="F7FAFC"/>
            <w:tcMar>
              <w:top w:w="70" w:type="dxa"/>
              <w:bottom w:w="70" w:type="dxa"/>
              <w:left w:w="100" w:type="dxa"/>
              <w:right w:w="100" w:type="dxa"/>
            </w:tcMar>
          </w:tcPr>
          <w:p>
            <w:pPr>
              <w:spacing w:after="0"/>
            </w:pPr>
            <w:r>
              <w:rPr>
                <w:color w:val="2D3748"/>
                <w:sz w:val="18"/>
              </w:rPr>
              <w:t>Autonomous polling / watch daemons</w:t>
            </w:r>
          </w:p>
        </w:tc>
        <w:tc>
          <w:tcPr>
            <w:tcW w:type="dxa" w:w="2016"/>
            <w:shd w:fill="F7FAFC"/>
            <w:tcMar>
              <w:top w:w="70" w:type="dxa"/>
              <w:bottom w:w="70" w:type="dxa"/>
              <w:left w:w="100" w:type="dxa"/>
              <w:right w:w="100" w:type="dxa"/>
            </w:tcMar>
          </w:tcPr>
          <w:p>
            <w:pPr>
              <w:spacing w:after="0"/>
            </w:pPr>
            <w:r>
              <w:rPr>
                <w:color w:val="2D3748"/>
                <w:sz w:val="18"/>
              </w:rPr>
              <w:t>Single event loop or sequential graph</w:t>
            </w:r>
          </w:p>
        </w:tc>
      </w:tr>
      <w:tr>
        <w:tc>
          <w:tcPr>
            <w:tcW w:type="dxa" w:w="1728"/>
            <w:shd w:fill="FFFFFF"/>
            <w:tcMar>
              <w:top w:w="70" w:type="dxa"/>
              <w:bottom w:w="70" w:type="dxa"/>
              <w:left w:w="100" w:type="dxa"/>
              <w:right w:w="100" w:type="dxa"/>
            </w:tcMar>
          </w:tcPr>
          <w:p>
            <w:pPr>
              <w:spacing w:after="0"/>
            </w:pPr>
            <w:r>
              <w:rPr>
                <w:color w:val="2D3748"/>
                <w:sz w:val="18"/>
              </w:rPr>
              <w:t>Fault Tolerance</w:t>
            </w:r>
          </w:p>
        </w:tc>
        <w:tc>
          <w:tcPr>
            <w:tcW w:type="dxa" w:w="2016"/>
            <w:shd w:fill="FFFFFF"/>
            <w:tcMar>
              <w:top w:w="70" w:type="dxa"/>
              <w:bottom w:w="70" w:type="dxa"/>
              <w:left w:w="100" w:type="dxa"/>
              <w:right w:w="100" w:type="dxa"/>
            </w:tcMar>
          </w:tcPr>
          <w:p>
            <w:pPr>
              <w:spacing w:after="0"/>
            </w:pPr>
            <w:r>
              <w:rPr>
                <w:color w:val="2D3748"/>
                <w:sz w:val="18"/>
              </w:rPr>
              <w:t>Supervisor restart/resume policies</w:t>
            </w:r>
          </w:p>
        </w:tc>
        <w:tc>
          <w:tcPr>
            <w:tcW w:type="dxa" w:w="2016"/>
            <w:shd w:fill="FFFFFF"/>
            <w:tcMar>
              <w:top w:w="70" w:type="dxa"/>
              <w:bottom w:w="70" w:type="dxa"/>
              <w:left w:w="100" w:type="dxa"/>
              <w:right w:w="100" w:type="dxa"/>
            </w:tcMar>
          </w:tcPr>
          <w:p>
            <w:pPr>
              <w:spacing w:after="0"/>
            </w:pPr>
            <w:r>
              <w:rPr>
                <w:color w:val="2D3748"/>
                <w:sz w:val="18"/>
              </w:rPr>
              <w:t>Offset replay &amp; partitioned failover</w:t>
            </w:r>
          </w:p>
        </w:tc>
        <w:tc>
          <w:tcPr>
            <w:tcW w:type="dxa" w:w="2016"/>
            <w:shd w:fill="FFFFFF"/>
            <w:tcMar>
              <w:top w:w="70" w:type="dxa"/>
              <w:bottom w:w="70" w:type="dxa"/>
              <w:left w:w="100" w:type="dxa"/>
              <w:right w:w="100" w:type="dxa"/>
            </w:tcMar>
          </w:tcPr>
          <w:p>
            <w:pPr>
              <w:spacing w:after="0"/>
            </w:pPr>
            <w:r>
              <w:rPr>
                <w:color w:val="2D3748"/>
                <w:sz w:val="18"/>
              </w:rPr>
              <w:t>Permanent snapshot log &amp; Raft consensus</w:t>
            </w:r>
          </w:p>
        </w:tc>
        <w:tc>
          <w:tcPr>
            <w:tcW w:type="dxa" w:w="2016"/>
            <w:shd w:fill="FFFFFF"/>
            <w:tcMar>
              <w:top w:w="70" w:type="dxa"/>
              <w:bottom w:w="70" w:type="dxa"/>
              <w:left w:w="100" w:type="dxa"/>
              <w:right w:w="100" w:type="dxa"/>
            </w:tcMar>
          </w:tcPr>
          <w:p>
            <w:pPr>
              <w:spacing w:after="0"/>
            </w:pPr>
            <w:r>
              <w:rPr>
                <w:color w:val="2D3748"/>
                <w:sz w:val="18"/>
              </w:rPr>
              <w:t>Retry entire graph from start</w:t>
            </w:r>
          </w:p>
        </w:tc>
      </w:tr>
      <w:tr>
        <w:tc>
          <w:tcPr>
            <w:tcW w:type="dxa" w:w="1728"/>
            <w:shd w:fill="F7FAFC"/>
            <w:tcMar>
              <w:top w:w="70" w:type="dxa"/>
              <w:bottom w:w="70" w:type="dxa"/>
              <w:left w:w="100" w:type="dxa"/>
              <w:right w:w="100" w:type="dxa"/>
            </w:tcMar>
          </w:tcPr>
          <w:p>
            <w:pPr>
              <w:spacing w:after="0"/>
            </w:pPr>
            <w:r>
              <w:rPr>
                <w:color w:val="2D3748"/>
                <w:sz w:val="18"/>
              </w:rPr>
              <w:t>Time-Travel Debugging</w:t>
            </w:r>
          </w:p>
        </w:tc>
        <w:tc>
          <w:tcPr>
            <w:tcW w:type="dxa" w:w="2016"/>
            <w:shd w:fill="F7FAFC"/>
            <w:tcMar>
              <w:top w:w="70" w:type="dxa"/>
              <w:bottom w:w="70" w:type="dxa"/>
              <w:left w:w="100" w:type="dxa"/>
              <w:right w:w="100" w:type="dxa"/>
            </w:tcMar>
          </w:tcPr>
          <w:p>
            <w:pPr>
              <w:spacing w:after="0"/>
            </w:pPr>
            <w:r>
              <w:rPr>
                <w:color w:val="2D3748"/>
                <w:sz w:val="18"/>
              </w:rPr>
              <w:t>Requires message event log</w:t>
            </w:r>
          </w:p>
        </w:tc>
        <w:tc>
          <w:tcPr>
            <w:tcW w:type="dxa" w:w="2016"/>
            <w:shd w:fill="F7FAFC"/>
            <w:tcMar>
              <w:top w:w="70" w:type="dxa"/>
              <w:bottom w:w="70" w:type="dxa"/>
              <w:left w:w="100" w:type="dxa"/>
              <w:right w:w="100" w:type="dxa"/>
            </w:tcMar>
          </w:tcPr>
          <w:p>
            <w:pPr>
              <w:spacing w:after="0"/>
            </w:pPr>
            <w:r>
              <w:rPr>
                <w:color w:val="2D3748"/>
                <w:sz w:val="18"/>
              </w:rPr>
              <w:t>Supported via offset seeking</w:t>
            </w:r>
          </w:p>
        </w:tc>
        <w:tc>
          <w:tcPr>
            <w:tcW w:type="dxa" w:w="2016"/>
            <w:shd w:fill="F7FAFC"/>
            <w:tcMar>
              <w:top w:w="70" w:type="dxa"/>
              <w:bottom w:w="70" w:type="dxa"/>
              <w:left w:w="100" w:type="dxa"/>
              <w:right w:w="100" w:type="dxa"/>
            </w:tcMar>
          </w:tcPr>
          <w:p>
            <w:pPr>
              <w:spacing w:after="0"/>
            </w:pPr>
            <w:r>
              <w:rPr>
                <w:color w:val="2D3748"/>
                <w:sz w:val="18"/>
              </w:rPr>
              <w:t>Native (v1, v2, v3, v4 immutable keys)</w:t>
            </w:r>
          </w:p>
        </w:tc>
        <w:tc>
          <w:tcPr>
            <w:tcW w:type="dxa" w:w="2016"/>
            <w:shd w:fill="F7FAFC"/>
            <w:tcMar>
              <w:top w:w="70" w:type="dxa"/>
              <w:bottom w:w="70" w:type="dxa"/>
              <w:left w:w="100" w:type="dxa"/>
              <w:right w:w="100" w:type="dxa"/>
            </w:tcMar>
          </w:tcPr>
          <w:p>
            <w:pPr>
              <w:spacing w:after="0"/>
            </w:pPr>
            <w:r>
              <w:rPr>
                <w:color w:val="2D3748"/>
                <w:sz w:val="18"/>
              </w:rPr>
              <w:t>Requires state snapshotting middleware</w:t>
            </w:r>
          </w:p>
        </w:tc>
      </w:tr>
      <w:tr>
        <w:tc>
          <w:tcPr>
            <w:tcW w:type="dxa" w:w="1728"/>
            <w:shd w:fill="FFFFFF"/>
            <w:tcMar>
              <w:top w:w="70" w:type="dxa"/>
              <w:bottom w:w="70" w:type="dxa"/>
              <w:left w:w="100" w:type="dxa"/>
              <w:right w:w="100" w:type="dxa"/>
            </w:tcMar>
          </w:tcPr>
          <w:p>
            <w:pPr>
              <w:spacing w:after="0"/>
            </w:pPr>
            <w:r>
              <w:rPr>
                <w:color w:val="2D3748"/>
                <w:sz w:val="18"/>
              </w:rPr>
              <w:t>Best Use Cases</w:t>
            </w:r>
          </w:p>
        </w:tc>
        <w:tc>
          <w:tcPr>
            <w:tcW w:type="dxa" w:w="2016"/>
            <w:shd w:fill="FFFFFF"/>
            <w:tcMar>
              <w:top w:w="70" w:type="dxa"/>
              <w:bottom w:w="70" w:type="dxa"/>
              <w:left w:w="100" w:type="dxa"/>
              <w:right w:w="100" w:type="dxa"/>
            </w:tcMar>
          </w:tcPr>
          <w:p>
            <w:pPr>
              <w:spacing w:after="0"/>
            </w:pPr>
            <w:r>
              <w:rPr>
                <w:color w:val="2D3748"/>
                <w:sz w:val="18"/>
              </w:rPr>
              <w:t>Low-latency dialogs, Ray clusters</w:t>
            </w:r>
          </w:p>
        </w:tc>
        <w:tc>
          <w:tcPr>
            <w:tcW w:type="dxa" w:w="2016"/>
            <w:shd w:fill="FFFFFF"/>
            <w:tcMar>
              <w:top w:w="70" w:type="dxa"/>
              <w:bottom w:w="70" w:type="dxa"/>
              <w:left w:w="100" w:type="dxa"/>
              <w:right w:w="100" w:type="dxa"/>
            </w:tcMar>
          </w:tcPr>
          <w:p>
            <w:pPr>
              <w:spacing w:after="0"/>
            </w:pPr>
            <w:r>
              <w:rPr>
                <w:color w:val="2D3748"/>
                <w:sz w:val="18"/>
              </w:rPr>
              <w:t>High-throughput, event-driven meshes</w:t>
            </w:r>
          </w:p>
        </w:tc>
        <w:tc>
          <w:tcPr>
            <w:tcW w:type="dxa" w:w="2016"/>
            <w:shd w:fill="FFFFFF"/>
            <w:tcMar>
              <w:top w:w="70" w:type="dxa"/>
              <w:bottom w:w="70" w:type="dxa"/>
              <w:left w:w="100" w:type="dxa"/>
              <w:right w:w="100" w:type="dxa"/>
            </w:tcMar>
          </w:tcPr>
          <w:p>
            <w:pPr>
              <w:spacing w:after="0"/>
            </w:pPr>
            <w:r>
              <w:rPr>
                <w:color w:val="2D3748"/>
                <w:sz w:val="18"/>
              </w:rPr>
              <w:t>Multi-cloud, high-reliability missions</w:t>
            </w:r>
          </w:p>
        </w:tc>
        <w:tc>
          <w:tcPr>
            <w:tcW w:type="dxa" w:w="2016"/>
            <w:shd w:fill="FFFFFF"/>
            <w:tcMar>
              <w:top w:w="70" w:type="dxa"/>
              <w:bottom w:w="70" w:type="dxa"/>
              <w:left w:w="100" w:type="dxa"/>
              <w:right w:w="100" w:type="dxa"/>
            </w:tcMar>
          </w:tcPr>
          <w:p>
            <w:pPr>
              <w:spacing w:after="0"/>
            </w:pPr>
            <w:r>
              <w:rPr>
                <w:color w:val="2D3748"/>
                <w:sz w:val="18"/>
              </w:rPr>
              <w:t>Simple single-host workflows</w:t>
            </w:r>
          </w:p>
        </w:tc>
      </w:tr>
    </w:tbl>
    <w:p>
      <w:pPr>
        <w:spacing w:after="160"/>
      </w:pPr>
    </w:p>
    <w:p>
      <w:pPr>
        <w:keepNext/>
        <w:spacing w:before="360" w:after="120"/>
      </w:pPr>
      <w:r>
        <w:rPr>
          <w:rFonts w:ascii="Calibri" w:hAnsi="Calibri"/>
          <w:b/>
          <w:color w:val="1B365D"/>
          <w:sz w:val="32"/>
        </w:rPr>
        <w:t>6. Zero-Simulation Production Mode &amp; Strict LLM Enforcement</w:t>
      </w:r>
    </w:p>
    <w:p>
      <w:r>
        <w:t>A critical requirement for scientific credibility is that AgentMesh must never rely on simulated personas, hardcoded templates, synthetic shortcuts, or keyword heuristics in production. The system now strictly relies on live LLMs across every phase of the experiment lifecycle.</w:t>
      </w:r>
    </w:p>
    <w:p>
      <w:r>
        <w:t>• Complete Removal of Mock Fallbacks: All synthetic simulation functions (_simulate_agent_turn, _simulate_final_answer, _generate_fallback_mock_response, and MockOrSimulatedLLMClient) have been permanently excised from backend/app/services/llm_service.py and topologies/actor_system.py.</w:t>
        <w:br/>
        <w:t>• Elimination of Keyword &amp; Semantic Heuristics: Removed all hardcoded string heuristics and word-overlap similarity fallbacks from backend/app/services/evaluation_service.py. Correctness evaluation is performed 100% by the live LLM benchmark judge.</w:t>
        <w:br/>
        <w:t>• Strict Failure Classification: Removed synthetic topology-based error reason defaults from backend/app/services/failure_classifier.py. Failure taxonomy assignment is strictly executed by live LLM inference.</w:t>
        <w:br/>
        <w:t>• Live Consensus Final Answer: Renamed all 'Synthesized Final Answer' references across the backend and frontend to 'LLM Consensus Final Answer', generated purely through the Coordinator LLM prompt without synthetic fabrication.</w:t>
        <w:br/>
        <w:t>• Explicit Fail-Fast Exceptions: When a required API key is missing, a descriptive ValueError is thrown. If an endpoint is offline, a RuntimeError is raised. In strict mode, failures are never masked by artificial or synthesized responses.</w:t>
      </w:r>
    </w:p>
    <w:p>
      <w:pPr>
        <w:keepNext/>
        <w:spacing w:before="360" w:after="120"/>
      </w:pPr>
      <w:r>
        <w:rPr>
          <w:rFonts w:ascii="Calibri" w:hAnsi="Calibri"/>
          <w:b/>
          <w:color w:val="1B365D"/>
          <w:sz w:val="32"/>
        </w:rPr>
        <w:t>7. Advanced Empirical &amp; Network Research Measures</w:t>
      </w:r>
    </w:p>
    <w:p>
      <w:r>
        <w:t>To empower rigorous academic research and publication, AgentMesh now computes comprehensive statistical and topological network metrics across all 8 supported topologies:</w:t>
      </w:r>
    </w:p>
    <w:tbl>
      <w:tblPr>
        <w:tblW w:type="auto" w:w="0"/>
        <w:jc w:val="center"/>
        <w:tblLook w:firstColumn="1" w:firstRow="1" w:lastColumn="0" w:lastRow="0" w:noHBand="0" w:noVBand="1" w:val="04A0"/>
        <w:tblBorders>
          <w:top w:val="single" w:sz="4" w:space="0" w:color="D3D3D3"/>
          <w:bottom w:val="single" w:sz="8" w:space="0" w:color="1B365D"/>
          <w:left w:val="none"/>
          <w:right w:val="none"/>
          <w:insideH w:val="single" w:sz="4" w:space="0" w:color="D3D3D3"/>
          <w:insideV w:val="none"/>
        </w:tblBorders>
      </w:tblPr>
      <w:tblGrid>
        <w:gridCol w:w="3120"/>
        <w:gridCol w:w="3120"/>
        <w:gridCol w:w="3120"/>
      </w:tblGrid>
      <w:tr>
        <w:tc>
          <w:tcPr>
            <w:tcW w:type="dxa" w:w="2592"/>
            <w:shd w:fill="1B365D"/>
            <w:tcMar>
              <w:top w:w="80" w:type="dxa"/>
              <w:bottom w:w="80" w:type="dxa"/>
              <w:left w:w="100" w:type="dxa"/>
              <w:right w:w="100" w:type="dxa"/>
            </w:tcMar>
          </w:tcPr>
          <w:p>
            <w:pPr>
              <w:spacing w:after="0"/>
            </w:pPr>
            <w:r>
              <w:rPr>
                <w:b/>
                <w:color w:val="FFFFFF"/>
                <w:sz w:val="19"/>
              </w:rPr>
              <w:t>Measure / Metric</w:t>
            </w:r>
          </w:p>
        </w:tc>
        <w:tc>
          <w:tcPr>
            <w:tcW w:type="dxa" w:w="3600"/>
            <w:shd w:fill="1B365D"/>
            <w:tcMar>
              <w:top w:w="80" w:type="dxa"/>
              <w:bottom w:w="80" w:type="dxa"/>
              <w:left w:w="100" w:type="dxa"/>
              <w:right w:w="100" w:type="dxa"/>
            </w:tcMar>
          </w:tcPr>
          <w:p>
            <w:pPr>
              <w:spacing w:after="0"/>
            </w:pPr>
            <w:r>
              <w:rPr>
                <w:b/>
                <w:color w:val="FFFFFF"/>
                <w:sz w:val="19"/>
              </w:rPr>
              <w:t>Mathematical Formulation</w:t>
            </w:r>
          </w:p>
        </w:tc>
        <w:tc>
          <w:tcPr>
            <w:tcW w:type="dxa" w:w="3888"/>
            <w:shd w:fill="1B365D"/>
            <w:tcMar>
              <w:top w:w="80" w:type="dxa"/>
              <w:bottom w:w="80" w:type="dxa"/>
              <w:left w:w="100" w:type="dxa"/>
              <w:right w:w="100" w:type="dxa"/>
            </w:tcMar>
          </w:tcPr>
          <w:p>
            <w:pPr>
              <w:spacing w:after="0"/>
            </w:pPr>
            <w:r>
              <w:rPr>
                <w:b/>
                <w:color w:val="FFFFFF"/>
                <w:sz w:val="19"/>
              </w:rPr>
              <w:t>Research Purpose &amp; Significance</w:t>
            </w:r>
          </w:p>
        </w:tc>
      </w:tr>
      <w:tr>
        <w:tc>
          <w:tcPr>
            <w:tcW w:type="dxa" w:w="2592"/>
            <w:shd w:fill="FFFFFF"/>
            <w:tcMar>
              <w:top w:w="70" w:type="dxa"/>
              <w:bottom w:w="70" w:type="dxa"/>
              <w:left w:w="100" w:type="dxa"/>
              <w:right w:w="100" w:type="dxa"/>
            </w:tcMar>
          </w:tcPr>
          <w:p>
            <w:pPr>
              <w:spacing w:after="0"/>
            </w:pPr>
            <w:r>
              <w:rPr>
                <w:color w:val="2D3748"/>
                <w:sz w:val="18"/>
              </w:rPr>
              <w:t>Wilson Score 95% CI</w:t>
            </w:r>
          </w:p>
        </w:tc>
        <w:tc>
          <w:tcPr>
            <w:tcW w:type="dxa" w:w="3600"/>
            <w:shd w:fill="FFFFFF"/>
            <w:tcMar>
              <w:top w:w="70" w:type="dxa"/>
              <w:bottom w:w="70" w:type="dxa"/>
              <w:left w:w="100" w:type="dxa"/>
              <w:right w:w="100" w:type="dxa"/>
            </w:tcMar>
          </w:tcPr>
          <w:p>
            <w:pPr>
              <w:spacing w:after="0"/>
            </w:pPr>
            <w:r>
              <w:rPr>
                <w:color w:val="2D3748"/>
                <w:sz w:val="18"/>
              </w:rPr>
              <w:t>p_hat + z^2/(2n) +/- z * sqrt((p_hat(1-p_hat) + z^2/(4n))/n) / (1 + z^2/n)</w:t>
            </w:r>
          </w:p>
        </w:tc>
        <w:tc>
          <w:tcPr>
            <w:tcW w:type="dxa" w:w="3888"/>
            <w:shd w:fill="FFFFFF"/>
            <w:tcMar>
              <w:top w:w="70" w:type="dxa"/>
              <w:bottom w:w="70" w:type="dxa"/>
              <w:left w:w="100" w:type="dxa"/>
              <w:right w:w="100" w:type="dxa"/>
            </w:tcMar>
          </w:tcPr>
          <w:p>
            <w:pPr>
              <w:spacing w:after="0"/>
            </w:pPr>
            <w:r>
              <w:rPr>
                <w:color w:val="2D3748"/>
                <w:sz w:val="18"/>
              </w:rPr>
              <w:t>Statistically robust 95% confidence intervals for task accuracy, vital for small-N trials.</w:t>
            </w:r>
          </w:p>
        </w:tc>
      </w:tr>
      <w:tr>
        <w:tc>
          <w:tcPr>
            <w:tcW w:type="dxa" w:w="2592"/>
            <w:shd w:fill="F7FAFC"/>
            <w:tcMar>
              <w:top w:w="70" w:type="dxa"/>
              <w:bottom w:w="70" w:type="dxa"/>
              <w:left w:w="100" w:type="dxa"/>
              <w:right w:w="100" w:type="dxa"/>
            </w:tcMar>
          </w:tcPr>
          <w:p>
            <w:pPr>
              <w:spacing w:after="0"/>
            </w:pPr>
            <w:r>
              <w:rPr>
                <w:color w:val="2D3748"/>
                <w:sz w:val="18"/>
              </w:rPr>
              <w:t>Closeness Centrality</w:t>
            </w:r>
          </w:p>
        </w:tc>
        <w:tc>
          <w:tcPr>
            <w:tcW w:type="dxa" w:w="3600"/>
            <w:shd w:fill="F7FAFC"/>
            <w:tcMar>
              <w:top w:w="70" w:type="dxa"/>
              <w:bottom w:w="70" w:type="dxa"/>
              <w:left w:w="100" w:type="dxa"/>
              <w:right w:w="100" w:type="dxa"/>
            </w:tcMar>
          </w:tcPr>
          <w:p>
            <w:pPr>
              <w:spacing w:after="0"/>
            </w:pPr>
            <w:r>
              <w:rPr>
                <w:color w:val="2D3748"/>
                <w:sz w:val="18"/>
              </w:rPr>
              <w:t>C_C(u) = (N - 1) / Sum_{v} d(u, v)</w:t>
            </w:r>
          </w:p>
        </w:tc>
        <w:tc>
          <w:tcPr>
            <w:tcW w:type="dxa" w:w="3888"/>
            <w:shd w:fill="F7FAFC"/>
            <w:tcMar>
              <w:top w:w="70" w:type="dxa"/>
              <w:bottom w:w="70" w:type="dxa"/>
              <w:left w:w="100" w:type="dxa"/>
              <w:right w:w="100" w:type="dxa"/>
            </w:tcMar>
          </w:tcPr>
          <w:p>
            <w:pPr>
              <w:spacing w:after="0"/>
            </w:pPr>
            <w:r>
              <w:rPr>
                <w:color w:val="2D3748"/>
                <w:sz w:val="18"/>
              </w:rPr>
              <w:t>Measures the communication efficiency and topological distance of agents across the graph.</w:t>
            </w:r>
          </w:p>
        </w:tc>
      </w:tr>
      <w:tr>
        <w:tc>
          <w:tcPr>
            <w:tcW w:type="dxa" w:w="2592"/>
            <w:shd w:fill="FFFFFF"/>
            <w:tcMar>
              <w:top w:w="70" w:type="dxa"/>
              <w:bottom w:w="70" w:type="dxa"/>
              <w:left w:w="100" w:type="dxa"/>
              <w:right w:w="100" w:type="dxa"/>
            </w:tcMar>
          </w:tcPr>
          <w:p>
            <w:pPr>
              <w:spacing w:after="0"/>
            </w:pPr>
            <w:r>
              <w:rPr>
                <w:color w:val="2D3748"/>
                <w:sz w:val="18"/>
              </w:rPr>
              <w:t>Graph Reciprocity</w:t>
            </w:r>
          </w:p>
        </w:tc>
        <w:tc>
          <w:tcPr>
            <w:tcW w:type="dxa" w:w="3600"/>
            <w:shd w:fill="FFFFFF"/>
            <w:tcMar>
              <w:top w:w="70" w:type="dxa"/>
              <w:bottom w:w="70" w:type="dxa"/>
              <w:left w:w="100" w:type="dxa"/>
              <w:right w:w="100" w:type="dxa"/>
            </w:tcMar>
          </w:tcPr>
          <w:p>
            <w:pPr>
              <w:spacing w:after="0"/>
            </w:pPr>
            <w:r>
              <w:rPr>
                <w:color w:val="2D3748"/>
                <w:sz w:val="18"/>
              </w:rPr>
              <w:t>r = |E_bidirectional| / |E|</w:t>
            </w:r>
          </w:p>
        </w:tc>
        <w:tc>
          <w:tcPr>
            <w:tcW w:type="dxa" w:w="3888"/>
            <w:shd w:fill="FFFFFF"/>
            <w:tcMar>
              <w:top w:w="70" w:type="dxa"/>
              <w:bottom w:w="70" w:type="dxa"/>
              <w:left w:w="100" w:type="dxa"/>
              <w:right w:w="100" w:type="dxa"/>
            </w:tcMar>
          </w:tcPr>
          <w:p>
            <w:pPr>
              <w:spacing w:after="0"/>
            </w:pPr>
            <w:r>
              <w:rPr>
                <w:color w:val="2D3748"/>
                <w:sz w:val="18"/>
              </w:rPr>
              <w:t>Quantifies the proportion of mutual two-way feedback loops and collaborative consensus.</w:t>
            </w:r>
          </w:p>
        </w:tc>
      </w:tr>
      <w:tr>
        <w:tc>
          <w:tcPr>
            <w:tcW w:type="dxa" w:w="2592"/>
            <w:shd w:fill="F7FAFC"/>
            <w:tcMar>
              <w:top w:w="70" w:type="dxa"/>
              <w:bottom w:w="70" w:type="dxa"/>
              <w:left w:w="100" w:type="dxa"/>
              <w:right w:w="100" w:type="dxa"/>
            </w:tcMar>
          </w:tcPr>
          <w:p>
            <w:pPr>
              <w:spacing w:after="0"/>
            </w:pPr>
            <w:r>
              <w:rPr>
                <w:color w:val="2D3748"/>
                <w:sz w:val="18"/>
              </w:rPr>
              <w:t>Clustering Coefficient</w:t>
            </w:r>
          </w:p>
        </w:tc>
        <w:tc>
          <w:tcPr>
            <w:tcW w:type="dxa" w:w="3600"/>
            <w:shd w:fill="F7FAFC"/>
            <w:tcMar>
              <w:top w:w="70" w:type="dxa"/>
              <w:bottom w:w="70" w:type="dxa"/>
              <w:left w:w="100" w:type="dxa"/>
              <w:right w:w="100" w:type="dxa"/>
            </w:tcMar>
          </w:tcPr>
          <w:p>
            <w:pPr>
              <w:spacing w:after="0"/>
            </w:pPr>
            <w:r>
              <w:rPr>
                <w:color w:val="2D3748"/>
                <w:sz w:val="18"/>
              </w:rPr>
              <w:t>C(u) = 2 * e_u / (k_u * (k_u - 1))</w:t>
            </w:r>
          </w:p>
        </w:tc>
        <w:tc>
          <w:tcPr>
            <w:tcW w:type="dxa" w:w="3888"/>
            <w:shd w:fill="F7FAFC"/>
            <w:tcMar>
              <w:top w:w="70" w:type="dxa"/>
              <w:bottom w:w="70" w:type="dxa"/>
              <w:left w:w="100" w:type="dxa"/>
              <w:right w:w="100" w:type="dxa"/>
            </w:tcMar>
          </w:tcPr>
          <w:p>
            <w:pPr>
              <w:spacing w:after="0"/>
            </w:pPr>
            <w:r>
              <w:rPr>
                <w:color w:val="2D3748"/>
                <w:sz w:val="18"/>
              </w:rPr>
              <w:t>Measures the tendency of agents to cluster into tightly knit specialized sub-teams.</w:t>
            </w:r>
          </w:p>
        </w:tc>
      </w:tr>
      <w:tr>
        <w:tc>
          <w:tcPr>
            <w:tcW w:type="dxa" w:w="2592"/>
            <w:shd w:fill="FFFFFF"/>
            <w:tcMar>
              <w:top w:w="70" w:type="dxa"/>
              <w:bottom w:w="70" w:type="dxa"/>
              <w:left w:w="100" w:type="dxa"/>
              <w:right w:w="100" w:type="dxa"/>
            </w:tcMar>
          </w:tcPr>
          <w:p>
            <w:pPr>
              <w:spacing w:after="0"/>
            </w:pPr>
            <w:r>
              <w:rPr>
                <w:color w:val="2D3748"/>
                <w:sz w:val="18"/>
              </w:rPr>
              <w:t>Message Gini Coefficient</w:t>
            </w:r>
          </w:p>
        </w:tc>
        <w:tc>
          <w:tcPr>
            <w:tcW w:type="dxa" w:w="3600"/>
            <w:shd w:fill="FFFFFF"/>
            <w:tcMar>
              <w:top w:w="70" w:type="dxa"/>
              <w:bottom w:w="70" w:type="dxa"/>
              <w:left w:w="100" w:type="dxa"/>
              <w:right w:w="100" w:type="dxa"/>
            </w:tcMar>
          </w:tcPr>
          <w:p>
            <w:pPr>
              <w:spacing w:after="0"/>
            </w:pPr>
            <w:r>
              <w:rPr>
                <w:color w:val="2D3748"/>
                <w:sz w:val="18"/>
              </w:rPr>
              <w:t>G = Sum_i Sum_j |m_i - m_j| / (2 * N^2 * mu)</w:t>
            </w:r>
          </w:p>
        </w:tc>
        <w:tc>
          <w:tcPr>
            <w:tcW w:type="dxa" w:w="3888"/>
            <w:shd w:fill="FFFFFF"/>
            <w:tcMar>
              <w:top w:w="70" w:type="dxa"/>
              <w:bottom w:w="70" w:type="dxa"/>
              <w:left w:w="100" w:type="dxa"/>
              <w:right w:w="100" w:type="dxa"/>
            </w:tcMar>
          </w:tcPr>
          <w:p>
            <w:pPr>
              <w:spacing w:after="0"/>
            </w:pPr>
            <w:r>
              <w:rPr>
                <w:color w:val="2D3748"/>
                <w:sz w:val="18"/>
              </w:rPr>
              <w:t>Quantifies communication inequality and bottlenecks across agents (0 = equal, 1 = star bottleneck).</w:t>
            </w:r>
          </w:p>
        </w:tc>
      </w:tr>
      <w:tr>
        <w:tc>
          <w:tcPr>
            <w:tcW w:type="dxa" w:w="2592"/>
            <w:shd w:fill="F7FAFC"/>
            <w:tcMar>
              <w:top w:w="70" w:type="dxa"/>
              <w:bottom w:w="70" w:type="dxa"/>
              <w:left w:w="100" w:type="dxa"/>
              <w:right w:w="100" w:type="dxa"/>
            </w:tcMar>
          </w:tcPr>
          <w:p>
            <w:pPr>
              <w:spacing w:after="0"/>
            </w:pPr>
            <w:r>
              <w:rPr>
                <w:color w:val="2D3748"/>
                <w:sz w:val="18"/>
              </w:rPr>
              <w:t>Shannon Message Entropy</w:t>
            </w:r>
          </w:p>
        </w:tc>
        <w:tc>
          <w:tcPr>
            <w:tcW w:type="dxa" w:w="3600"/>
            <w:shd w:fill="F7FAFC"/>
            <w:tcMar>
              <w:top w:w="70" w:type="dxa"/>
              <w:bottom w:w="70" w:type="dxa"/>
              <w:left w:w="100" w:type="dxa"/>
              <w:right w:w="100" w:type="dxa"/>
            </w:tcMar>
          </w:tcPr>
          <w:p>
            <w:pPr>
              <w:spacing w:after="0"/>
            </w:pPr>
            <w:r>
              <w:rPr>
                <w:color w:val="2D3748"/>
                <w:sz w:val="18"/>
              </w:rPr>
              <w:t>H = - Sum_{i} p_i * log_2(p_i)</w:t>
            </w:r>
          </w:p>
        </w:tc>
        <w:tc>
          <w:tcPr>
            <w:tcW w:type="dxa" w:w="3888"/>
            <w:shd w:fill="F7FAFC"/>
            <w:tcMar>
              <w:top w:w="70" w:type="dxa"/>
              <w:bottom w:w="70" w:type="dxa"/>
              <w:left w:w="100" w:type="dxa"/>
              <w:right w:w="100" w:type="dxa"/>
            </w:tcMar>
          </w:tcPr>
          <w:p>
            <w:pPr>
              <w:spacing w:after="0"/>
            </w:pPr>
            <w:r>
              <w:rPr>
                <w:color w:val="2D3748"/>
                <w:sz w:val="18"/>
              </w:rPr>
              <w:t>Quantifies the dispersion and uniformity of conversational turns across the agent mesh.</w:t>
            </w:r>
          </w:p>
        </w:tc>
      </w:tr>
      <w:tr>
        <w:tc>
          <w:tcPr>
            <w:tcW w:type="dxa" w:w="2592"/>
            <w:shd w:fill="FFFFFF"/>
            <w:tcMar>
              <w:top w:w="70" w:type="dxa"/>
              <w:bottom w:w="70" w:type="dxa"/>
              <w:left w:w="100" w:type="dxa"/>
              <w:right w:w="100" w:type="dxa"/>
            </w:tcMar>
          </w:tcPr>
          <w:p>
            <w:pPr>
              <w:spacing w:after="0"/>
            </w:pPr>
            <w:r>
              <w:rPr>
                <w:color w:val="2D3748"/>
                <w:sz w:val="18"/>
              </w:rPr>
              <w:t>Chi-Square &amp; Cramér's V</w:t>
            </w:r>
          </w:p>
        </w:tc>
        <w:tc>
          <w:tcPr>
            <w:tcW w:type="dxa" w:w="3600"/>
            <w:shd w:fill="FFFFFF"/>
            <w:tcMar>
              <w:top w:w="70" w:type="dxa"/>
              <w:bottom w:w="70" w:type="dxa"/>
              <w:left w:w="100" w:type="dxa"/>
              <w:right w:w="100" w:type="dxa"/>
            </w:tcMar>
          </w:tcPr>
          <w:p>
            <w:pPr>
              <w:spacing w:after="0"/>
            </w:pPr>
            <w:r>
              <w:rPr>
                <w:color w:val="2D3748"/>
                <w:sz w:val="18"/>
              </w:rPr>
              <w:t>V = sqrt(chi^2 / (N * (min(r, c) - 1)))</w:t>
            </w:r>
          </w:p>
        </w:tc>
        <w:tc>
          <w:tcPr>
            <w:tcW w:type="dxa" w:w="3888"/>
            <w:shd w:fill="FFFFFF"/>
            <w:tcMar>
              <w:top w:w="70" w:type="dxa"/>
              <w:bottom w:w="70" w:type="dxa"/>
              <w:left w:w="100" w:type="dxa"/>
              <w:right w:w="100" w:type="dxa"/>
            </w:tcMar>
          </w:tcPr>
          <w:p>
            <w:pPr>
              <w:spacing w:after="0"/>
            </w:pPr>
            <w:r>
              <w:rPr>
                <w:color w:val="2D3748"/>
                <w:sz w:val="18"/>
              </w:rPr>
              <w:t>Evaluates statistical independence between topology and success, with categorical effect sizes.</w:t>
            </w:r>
          </w:p>
        </w:tc>
      </w:tr>
    </w:tbl>
    <w:p>
      <w:pPr>
        <w:spacing w:after="160"/>
      </w:pPr>
    </w:p>
    <w:p>
      <w:pPr>
        <w:keepNext/>
        <w:spacing w:before="360" w:after="120"/>
      </w:pPr>
      <w:r>
        <w:rPr>
          <w:rFonts w:ascii="Calibri" w:hAnsi="Calibri"/>
          <w:b/>
          <w:color w:val="1B365D"/>
          <w:sz w:val="32"/>
        </w:rPr>
        <w:t>8. Academic Research Dataset Export (JSON Engine)</w:t>
      </w:r>
    </w:p>
    <w:p>
      <w:r>
        <w:t>To support researchers conducting secondary analysis, statistical modeling, and LaTeX figure generation, AgentMesh provides full scientific export capabilities:</w:t>
      </w:r>
    </w:p>
    <w:p>
      <w:r>
        <w:t>• REST Endpoint: GET /api/results/export delivers a standardized ResearchDatasetExport JSON payload.</w:t>
        <w:br/>
        <w:t>• UI Direct Download: The Results &amp; Comparison page features an 'Export Research Dataset (JSON)' action, and each individual trial page includes an 'Export Trial JSON' button.</w:t>
        <w:br/>
        <w:t>• Schema Integrity: The exported JSON contains complete trial trajectories, task metadata, raw message exchanges, Wilson 95% confidence bounds, all 6 graph network metrics, and Chi-Square contingency tables with Cramér's V effect sizes.</w:t>
      </w:r>
    </w:p>
    <w:p>
      <w:pPr>
        <w:keepNext/>
        <w:spacing w:before="360" w:after="120"/>
      </w:pPr>
      <w:r>
        <w:rPr>
          <w:rFonts w:ascii="Calibri" w:hAnsi="Calibri"/>
          <w:b/>
          <w:color w:val="1B365D"/>
          <w:sz w:val="32"/>
        </w:rPr>
        <w:t>9. Drastic UI/UX Modernization</w:t>
      </w:r>
    </w:p>
    <w:p>
      <w:r>
        <w:t>The AgentMesh user interface underwent a major visual and interactive overhaul to provide an intuitive, modern, and responsive environment for multi-agent experimentation:</w:t>
      </w:r>
    </w:p>
    <w:p>
      <w:r>
        <w:t>• 8-Topology Interactive Visualizer: Real-time SVG topology renderer with custom circular, multi-lane, and pipeline layouts for Star, Chain, Mesh, Tree, Emergent, Actor, Stream, and Distributed State architectures.</w:t>
        <w:br/>
        <w:t>• Live Multi-LLM Status Pill: Replaced the static header badge with an active green LED pulsing pill denoting strict mode.</w:t>
        <w:br/>
        <w:t>• Real Execution Message Streaming: Completely removed synthetic setInterval mock message tickers. The UI displays authentic turn-by-turn LLM reasoning traces returned by the backend execution engine.</w:t>
        <w:br/>
        <w:t>• Actionable Error Diagnosis Modal: Added high-visibility warning modals that parse API errors, display copyable tracebacks, and provide categorized step-by-step remediation instructions for missing keys and offline endpoints.</w:t>
        <w:br/>
        <w:t>• Academic Research Dashboard: Added an academic summary table on the Comparison page displaying 95% Wilson CIs, Gini coefficients, Shannon entropy, and Cramér's V effect size labels (Negligible, Small, Medium, Large).</w:t>
      </w:r>
    </w:p>
    <w:p>
      <w:pPr>
        <w:keepNext/>
        <w:spacing w:before="360" w:after="120"/>
      </w:pPr>
      <w:r>
        <w:rPr>
          <w:rFonts w:ascii="Calibri" w:hAnsi="Calibri"/>
          <w:b/>
          <w:color w:val="1B365D"/>
          <w:sz w:val="32"/>
        </w:rPr>
        <w:t>10. Quality Assurance &amp; Verification Results</w:t>
      </w:r>
    </w:p>
    <w:p>
      <w:r>
        <w:t>To verify stability, correctness, and adherence to requirements, a rigorous testing suite was executed across all modules using pytest. All 47 unit and integration tests passed cleanly with zero failures.</w:t>
      </w:r>
    </w:p>
    <w:tbl>
      <w:tblPr>
        <w:tblW w:type="auto" w:w="0"/>
        <w:jc w:val="center"/>
        <w:tblLook w:firstColumn="1" w:firstRow="1" w:lastColumn="0" w:lastRow="0" w:noHBand="0" w:noVBand="1" w:val="04A0"/>
        <w:tblBorders>
          <w:top w:val="single" w:sz="4" w:space="0" w:color="D3D3D3"/>
          <w:bottom w:val="single" w:sz="8" w:space="0" w:color="1B365D"/>
          <w:left w:val="none"/>
          <w:right w:val="none"/>
          <w:insideH w:val="single" w:sz="4" w:space="0" w:color="D3D3D3"/>
          <w:insideV w:val="none"/>
        </w:tblBorders>
      </w:tblPr>
      <w:tblGrid>
        <w:gridCol w:w="2340"/>
        <w:gridCol w:w="2340"/>
        <w:gridCol w:w="2340"/>
        <w:gridCol w:w="2340"/>
      </w:tblGrid>
      <w:tr>
        <w:tc>
          <w:tcPr>
            <w:tcW w:type="dxa" w:w="3024"/>
            <w:shd w:fill="1B365D"/>
            <w:tcMar>
              <w:top w:w="80" w:type="dxa"/>
              <w:bottom w:w="80" w:type="dxa"/>
              <w:left w:w="100" w:type="dxa"/>
              <w:right w:w="100" w:type="dxa"/>
            </w:tcMar>
          </w:tcPr>
          <w:p>
            <w:pPr>
              <w:spacing w:after="0"/>
            </w:pPr>
            <w:r>
              <w:rPr>
                <w:b/>
                <w:color w:val="FFFFFF"/>
                <w:sz w:val="19"/>
              </w:rPr>
              <w:t>Test Module</w:t>
            </w:r>
          </w:p>
        </w:tc>
        <w:tc>
          <w:tcPr>
            <w:tcW w:type="dxa" w:w="4464"/>
            <w:shd w:fill="1B365D"/>
            <w:tcMar>
              <w:top w:w="80" w:type="dxa"/>
              <w:bottom w:w="80" w:type="dxa"/>
              <w:left w:w="100" w:type="dxa"/>
              <w:right w:w="100" w:type="dxa"/>
            </w:tcMar>
          </w:tcPr>
          <w:p>
            <w:pPr>
              <w:spacing w:after="0"/>
            </w:pPr>
            <w:r>
              <w:rPr>
                <w:b/>
                <w:color w:val="FFFFFF"/>
                <w:sz w:val="19"/>
              </w:rPr>
              <w:t>Test Focus</w:t>
            </w:r>
          </w:p>
        </w:tc>
        <w:tc>
          <w:tcPr>
            <w:tcW w:type="dxa" w:w="1008"/>
            <w:shd w:fill="1B365D"/>
            <w:tcMar>
              <w:top w:w="80" w:type="dxa"/>
              <w:bottom w:w="80" w:type="dxa"/>
              <w:left w:w="100" w:type="dxa"/>
              <w:right w:w="100" w:type="dxa"/>
            </w:tcMar>
          </w:tcPr>
          <w:p>
            <w:pPr>
              <w:spacing w:after="0"/>
            </w:pPr>
            <w:r>
              <w:rPr>
                <w:b/>
                <w:color w:val="FFFFFF"/>
                <w:sz w:val="19"/>
              </w:rPr>
              <w:t>Tests</w:t>
            </w:r>
          </w:p>
        </w:tc>
        <w:tc>
          <w:tcPr>
            <w:tcW w:type="dxa" w:w="1584"/>
            <w:shd w:fill="1B365D"/>
            <w:tcMar>
              <w:top w:w="80" w:type="dxa"/>
              <w:bottom w:w="80" w:type="dxa"/>
              <w:left w:w="100" w:type="dxa"/>
              <w:right w:w="100" w:type="dxa"/>
            </w:tcMar>
          </w:tcPr>
          <w:p>
            <w:pPr>
              <w:spacing w:after="0"/>
            </w:pPr>
            <w:r>
              <w:rPr>
                <w:b/>
                <w:color w:val="FFFFFF"/>
                <w:sz w:val="19"/>
              </w:rPr>
              <w:t>Status</w:t>
            </w:r>
          </w:p>
        </w:tc>
      </w:tr>
      <w:tr>
        <w:tc>
          <w:tcPr>
            <w:tcW w:type="dxa" w:w="3024"/>
            <w:shd w:fill="FFFFFF"/>
            <w:tcMar>
              <w:top w:w="70" w:type="dxa"/>
              <w:bottom w:w="70" w:type="dxa"/>
              <w:left w:w="100" w:type="dxa"/>
              <w:right w:w="100" w:type="dxa"/>
            </w:tcMar>
          </w:tcPr>
          <w:p>
            <w:pPr>
              <w:spacing w:after="0"/>
            </w:pPr>
            <w:r>
              <w:rPr>
                <w:color w:val="2D3748"/>
                <w:sz w:val="18"/>
              </w:rPr>
              <w:t>test_strict_llm.py</w:t>
            </w:r>
          </w:p>
        </w:tc>
        <w:tc>
          <w:tcPr>
            <w:tcW w:type="dxa" w:w="4464"/>
            <w:shd w:fill="FFFFFF"/>
            <w:tcMar>
              <w:top w:w="70" w:type="dxa"/>
              <w:bottom w:w="70" w:type="dxa"/>
              <w:left w:w="100" w:type="dxa"/>
              <w:right w:w="100" w:type="dxa"/>
            </w:tcMar>
          </w:tcPr>
          <w:p>
            <w:pPr>
              <w:spacing w:after="0"/>
            </w:pPr>
            <w:r>
              <w:rPr>
                <w:color w:val="2D3748"/>
                <w:sz w:val="18"/>
              </w:rPr>
              <w:t>Zero-mock verification, strict LLM evaluation &amp; failure classification</w:t>
            </w:r>
          </w:p>
        </w:tc>
        <w:tc>
          <w:tcPr>
            <w:tcW w:type="dxa" w:w="1008"/>
            <w:shd w:fill="FFFFFF"/>
            <w:tcMar>
              <w:top w:w="70" w:type="dxa"/>
              <w:bottom w:w="70" w:type="dxa"/>
              <w:left w:w="100" w:type="dxa"/>
              <w:right w:w="100" w:type="dxa"/>
            </w:tcMar>
          </w:tcPr>
          <w:p>
            <w:pPr>
              <w:spacing w:after="0"/>
            </w:pPr>
            <w:r>
              <w:rPr>
                <w:color w:val="2D3748"/>
                <w:sz w:val="18"/>
              </w:rPr>
              <w:t>5</w:t>
            </w:r>
          </w:p>
        </w:tc>
        <w:tc>
          <w:tcPr>
            <w:tcW w:type="dxa" w:w="1584"/>
            <w:shd w:fill="FFFFFF"/>
            <w:tcMar>
              <w:top w:w="70" w:type="dxa"/>
              <w:bottom w:w="70" w:type="dxa"/>
              <w:left w:w="100" w:type="dxa"/>
              <w:right w:w="100" w:type="dxa"/>
            </w:tcMar>
          </w:tcPr>
          <w:p>
            <w:pPr>
              <w:spacing w:after="0"/>
            </w:pPr>
            <w:r>
              <w:rPr>
                <w:color w:val="2D3748"/>
                <w:sz w:val="18"/>
              </w:rPr>
              <w:t>PASSED (100%)</w:t>
            </w:r>
          </w:p>
        </w:tc>
      </w:tr>
      <w:tr>
        <w:tc>
          <w:tcPr>
            <w:tcW w:type="dxa" w:w="3024"/>
            <w:shd w:fill="F7FAFC"/>
            <w:tcMar>
              <w:top w:w="70" w:type="dxa"/>
              <w:bottom w:w="70" w:type="dxa"/>
              <w:left w:w="100" w:type="dxa"/>
              <w:right w:w="100" w:type="dxa"/>
            </w:tcMar>
          </w:tcPr>
          <w:p>
            <w:pPr>
              <w:spacing w:after="0"/>
            </w:pPr>
            <w:r>
              <w:rPr>
                <w:color w:val="2D3748"/>
                <w:sz w:val="18"/>
              </w:rPr>
              <w:t>test_actor_topology.py</w:t>
            </w:r>
          </w:p>
        </w:tc>
        <w:tc>
          <w:tcPr>
            <w:tcW w:type="dxa" w:w="4464"/>
            <w:shd w:fill="F7FAFC"/>
            <w:tcMar>
              <w:top w:w="70" w:type="dxa"/>
              <w:bottom w:w="70" w:type="dxa"/>
              <w:left w:w="100" w:type="dxa"/>
              <w:right w:w="100" w:type="dxa"/>
            </w:tcMar>
          </w:tcPr>
          <w:p>
            <w:pPr>
              <w:spacing w:after="0"/>
            </w:pPr>
            <w:r>
              <w:rPr>
                <w:color w:val="2D3748"/>
                <w:sz w:val="18"/>
              </w:rPr>
              <w:t>Message immutability, mailboxes, ask/tell, Ray proxies, supervisor</w:t>
            </w:r>
          </w:p>
        </w:tc>
        <w:tc>
          <w:tcPr>
            <w:tcW w:type="dxa" w:w="1008"/>
            <w:shd w:fill="F7FAFC"/>
            <w:tcMar>
              <w:top w:w="70" w:type="dxa"/>
              <w:bottom w:w="70" w:type="dxa"/>
              <w:left w:w="100" w:type="dxa"/>
              <w:right w:w="100" w:type="dxa"/>
            </w:tcMar>
          </w:tcPr>
          <w:p>
            <w:pPr>
              <w:spacing w:after="0"/>
            </w:pPr>
            <w:r>
              <w:rPr>
                <w:color w:val="2D3748"/>
                <w:sz w:val="18"/>
              </w:rPr>
              <w:t>10</w:t>
            </w:r>
          </w:p>
        </w:tc>
        <w:tc>
          <w:tcPr>
            <w:tcW w:type="dxa" w:w="1584"/>
            <w:shd w:fill="F7FAFC"/>
            <w:tcMar>
              <w:top w:w="70" w:type="dxa"/>
              <w:bottom w:w="70" w:type="dxa"/>
              <w:left w:w="100" w:type="dxa"/>
              <w:right w:w="100" w:type="dxa"/>
            </w:tcMar>
          </w:tcPr>
          <w:p>
            <w:pPr>
              <w:spacing w:after="0"/>
            </w:pPr>
            <w:r>
              <w:rPr>
                <w:color w:val="2D3748"/>
                <w:sz w:val="18"/>
              </w:rPr>
              <w:t>PASSED (100%)</w:t>
            </w:r>
          </w:p>
        </w:tc>
      </w:tr>
      <w:tr>
        <w:tc>
          <w:tcPr>
            <w:tcW w:type="dxa" w:w="3024"/>
            <w:shd w:fill="FFFFFF"/>
            <w:tcMar>
              <w:top w:w="70" w:type="dxa"/>
              <w:bottom w:w="70" w:type="dxa"/>
              <w:left w:w="100" w:type="dxa"/>
              <w:right w:w="100" w:type="dxa"/>
            </w:tcMar>
          </w:tcPr>
          <w:p>
            <w:pPr>
              <w:spacing w:after="0"/>
            </w:pPr>
            <w:r>
              <w:rPr>
                <w:color w:val="2D3748"/>
                <w:sz w:val="18"/>
              </w:rPr>
              <w:t>test_stream_topology.py</w:t>
            </w:r>
          </w:p>
        </w:tc>
        <w:tc>
          <w:tcPr>
            <w:tcW w:type="dxa" w:w="4464"/>
            <w:shd w:fill="FFFFFF"/>
            <w:tcMar>
              <w:top w:w="70" w:type="dxa"/>
              <w:bottom w:w="70" w:type="dxa"/>
              <w:left w:w="100" w:type="dxa"/>
              <w:right w:w="100" w:type="dxa"/>
            </w:tcMar>
          </w:tcPr>
          <w:p>
            <w:pPr>
              <w:spacing w:after="0"/>
            </w:pPr>
            <w:r>
              <w:rPr>
                <w:color w:val="2D3748"/>
                <w:sz w:val="18"/>
              </w:rPr>
              <w:t>Kafka broker, consumer groups, partition routing, pipeline</w:t>
            </w:r>
          </w:p>
        </w:tc>
        <w:tc>
          <w:tcPr>
            <w:tcW w:type="dxa" w:w="1008"/>
            <w:shd w:fill="FFFFFF"/>
            <w:tcMar>
              <w:top w:w="70" w:type="dxa"/>
              <w:bottom w:w="70" w:type="dxa"/>
              <w:left w:w="100" w:type="dxa"/>
              <w:right w:w="100" w:type="dxa"/>
            </w:tcMar>
          </w:tcPr>
          <w:p>
            <w:pPr>
              <w:spacing w:after="0"/>
            </w:pPr>
            <w:r>
              <w:rPr>
                <w:color w:val="2D3748"/>
                <w:sz w:val="18"/>
              </w:rPr>
              <w:t>8</w:t>
            </w:r>
          </w:p>
        </w:tc>
        <w:tc>
          <w:tcPr>
            <w:tcW w:type="dxa" w:w="1584"/>
            <w:shd w:fill="FFFFFF"/>
            <w:tcMar>
              <w:top w:w="70" w:type="dxa"/>
              <w:bottom w:w="70" w:type="dxa"/>
              <w:left w:w="100" w:type="dxa"/>
              <w:right w:w="100" w:type="dxa"/>
            </w:tcMar>
          </w:tcPr>
          <w:p>
            <w:pPr>
              <w:spacing w:after="0"/>
            </w:pPr>
            <w:r>
              <w:rPr>
                <w:color w:val="2D3748"/>
                <w:sz w:val="18"/>
              </w:rPr>
              <w:t>PASSED (100%)</w:t>
            </w:r>
          </w:p>
        </w:tc>
      </w:tr>
      <w:tr>
        <w:tc>
          <w:tcPr>
            <w:tcW w:type="dxa" w:w="3024"/>
            <w:shd w:fill="F7FAFC"/>
            <w:tcMar>
              <w:top w:w="70" w:type="dxa"/>
              <w:bottom w:w="70" w:type="dxa"/>
              <w:left w:w="100" w:type="dxa"/>
              <w:right w:w="100" w:type="dxa"/>
            </w:tcMar>
          </w:tcPr>
          <w:p>
            <w:pPr>
              <w:spacing w:after="0"/>
            </w:pPr>
            <w:r>
              <w:rPr>
                <w:color w:val="2D3748"/>
                <w:sz w:val="18"/>
              </w:rPr>
              <w:t>test_distributed_state_topology.py</w:t>
            </w:r>
          </w:p>
        </w:tc>
        <w:tc>
          <w:tcPr>
            <w:tcW w:type="dxa" w:w="4464"/>
            <w:shd w:fill="F7FAFC"/>
            <w:tcMar>
              <w:top w:w="70" w:type="dxa"/>
              <w:bottom w:w="70" w:type="dxa"/>
              <w:left w:w="100" w:type="dxa"/>
              <w:right w:w="100" w:type="dxa"/>
            </w:tcMar>
          </w:tcPr>
          <w:p>
            <w:pPr>
              <w:spacing w:after="0"/>
            </w:pPr>
            <w:r>
              <w:rPr>
                <w:color w:val="2D3748"/>
                <w:sz w:val="18"/>
              </w:rPr>
              <w:t>etcd get/put/watch, state v1-&gt;v4 timeline, agent filtering</w:t>
            </w:r>
          </w:p>
        </w:tc>
        <w:tc>
          <w:tcPr>
            <w:tcW w:type="dxa" w:w="1008"/>
            <w:shd w:fill="F7FAFC"/>
            <w:tcMar>
              <w:top w:w="70" w:type="dxa"/>
              <w:bottom w:w="70" w:type="dxa"/>
              <w:left w:w="100" w:type="dxa"/>
              <w:right w:w="100" w:type="dxa"/>
            </w:tcMar>
          </w:tcPr>
          <w:p>
            <w:pPr>
              <w:spacing w:after="0"/>
            </w:pPr>
            <w:r>
              <w:rPr>
                <w:color w:val="2D3748"/>
                <w:sz w:val="18"/>
              </w:rPr>
              <w:t>8</w:t>
            </w:r>
          </w:p>
        </w:tc>
        <w:tc>
          <w:tcPr>
            <w:tcW w:type="dxa" w:w="1584"/>
            <w:shd w:fill="F7FAFC"/>
            <w:tcMar>
              <w:top w:w="70" w:type="dxa"/>
              <w:bottom w:w="70" w:type="dxa"/>
              <w:left w:w="100" w:type="dxa"/>
              <w:right w:w="100" w:type="dxa"/>
            </w:tcMar>
          </w:tcPr>
          <w:p>
            <w:pPr>
              <w:spacing w:after="0"/>
            </w:pPr>
            <w:r>
              <w:rPr>
                <w:color w:val="2D3748"/>
                <w:sz w:val="18"/>
              </w:rPr>
              <w:t>PASSED (100%)</w:t>
            </w:r>
          </w:p>
        </w:tc>
      </w:tr>
      <w:tr>
        <w:tc>
          <w:tcPr>
            <w:tcW w:type="dxa" w:w="3024"/>
            <w:shd w:fill="FFFFFF"/>
            <w:tcMar>
              <w:top w:w="70" w:type="dxa"/>
              <w:bottom w:w="70" w:type="dxa"/>
              <w:left w:w="100" w:type="dxa"/>
              <w:right w:w="100" w:type="dxa"/>
            </w:tcMar>
          </w:tcPr>
          <w:p>
            <w:pPr>
              <w:spacing w:after="0"/>
            </w:pPr>
            <w:r>
              <w:rPr>
                <w:color w:val="2D3748"/>
                <w:sz w:val="18"/>
              </w:rPr>
              <w:t>test_network_analysis.py</w:t>
            </w:r>
          </w:p>
        </w:tc>
        <w:tc>
          <w:tcPr>
            <w:tcW w:type="dxa" w:w="4464"/>
            <w:shd w:fill="FFFFFF"/>
            <w:tcMar>
              <w:top w:w="70" w:type="dxa"/>
              <w:bottom w:w="70" w:type="dxa"/>
              <w:left w:w="100" w:type="dxa"/>
              <w:right w:w="100" w:type="dxa"/>
            </w:tcMar>
          </w:tcPr>
          <w:p>
            <w:pPr>
              <w:spacing w:after="0"/>
            </w:pPr>
            <w:r>
              <w:rPr>
                <w:color w:val="2D3748"/>
                <w:sz w:val="18"/>
              </w:rPr>
              <w:t>Closeness, reciprocity, clustering, Gini, Shannon entropy</w:t>
            </w:r>
          </w:p>
        </w:tc>
        <w:tc>
          <w:tcPr>
            <w:tcW w:type="dxa" w:w="1008"/>
            <w:shd w:fill="FFFFFF"/>
            <w:tcMar>
              <w:top w:w="70" w:type="dxa"/>
              <w:bottom w:w="70" w:type="dxa"/>
              <w:left w:w="100" w:type="dxa"/>
              <w:right w:w="100" w:type="dxa"/>
            </w:tcMar>
          </w:tcPr>
          <w:p>
            <w:pPr>
              <w:spacing w:after="0"/>
            </w:pPr>
            <w:r>
              <w:rPr>
                <w:color w:val="2D3748"/>
                <w:sz w:val="18"/>
              </w:rPr>
              <w:t>3</w:t>
            </w:r>
          </w:p>
        </w:tc>
        <w:tc>
          <w:tcPr>
            <w:tcW w:type="dxa" w:w="1584"/>
            <w:shd w:fill="FFFFFF"/>
            <w:tcMar>
              <w:top w:w="70" w:type="dxa"/>
              <w:bottom w:w="70" w:type="dxa"/>
              <w:left w:w="100" w:type="dxa"/>
              <w:right w:w="100" w:type="dxa"/>
            </w:tcMar>
          </w:tcPr>
          <w:p>
            <w:pPr>
              <w:spacing w:after="0"/>
            </w:pPr>
            <w:r>
              <w:rPr>
                <w:color w:val="2D3748"/>
                <w:sz w:val="18"/>
              </w:rPr>
              <w:t>PASSED (100%)</w:t>
            </w:r>
          </w:p>
        </w:tc>
      </w:tr>
      <w:tr>
        <w:tc>
          <w:tcPr>
            <w:tcW w:type="dxa" w:w="3024"/>
            <w:shd w:fill="F7FAFC"/>
            <w:tcMar>
              <w:top w:w="70" w:type="dxa"/>
              <w:bottom w:w="70" w:type="dxa"/>
              <w:left w:w="100" w:type="dxa"/>
              <w:right w:w="100" w:type="dxa"/>
            </w:tcMar>
          </w:tcPr>
          <w:p>
            <w:pPr>
              <w:spacing w:after="0"/>
            </w:pPr>
            <w:r>
              <w:rPr>
                <w:color w:val="2D3748"/>
                <w:sz w:val="18"/>
              </w:rPr>
              <w:t>test_statistics.py</w:t>
            </w:r>
          </w:p>
        </w:tc>
        <w:tc>
          <w:tcPr>
            <w:tcW w:type="dxa" w:w="4464"/>
            <w:shd w:fill="F7FAFC"/>
            <w:tcMar>
              <w:top w:w="70" w:type="dxa"/>
              <w:bottom w:w="70" w:type="dxa"/>
              <w:left w:w="100" w:type="dxa"/>
              <w:right w:w="100" w:type="dxa"/>
            </w:tcMar>
          </w:tcPr>
          <w:p>
            <w:pPr>
              <w:spacing w:after="0"/>
            </w:pPr>
            <w:r>
              <w:rPr>
                <w:color w:val="2D3748"/>
                <w:sz w:val="18"/>
              </w:rPr>
              <w:t>Wilson 95% CI, Chi-square, degrees of freedom, Cramér's V</w:t>
            </w:r>
          </w:p>
        </w:tc>
        <w:tc>
          <w:tcPr>
            <w:tcW w:type="dxa" w:w="1008"/>
            <w:shd w:fill="F7FAFC"/>
            <w:tcMar>
              <w:top w:w="70" w:type="dxa"/>
              <w:bottom w:w="70" w:type="dxa"/>
              <w:left w:w="100" w:type="dxa"/>
              <w:right w:w="100" w:type="dxa"/>
            </w:tcMar>
          </w:tcPr>
          <w:p>
            <w:pPr>
              <w:spacing w:after="0"/>
            </w:pPr>
            <w:r>
              <w:rPr>
                <w:color w:val="2D3748"/>
                <w:sz w:val="18"/>
              </w:rPr>
              <w:t>5</w:t>
            </w:r>
          </w:p>
        </w:tc>
        <w:tc>
          <w:tcPr>
            <w:tcW w:type="dxa" w:w="1584"/>
            <w:shd w:fill="F7FAFC"/>
            <w:tcMar>
              <w:top w:w="70" w:type="dxa"/>
              <w:bottom w:w="70" w:type="dxa"/>
              <w:left w:w="100" w:type="dxa"/>
              <w:right w:w="100" w:type="dxa"/>
            </w:tcMar>
          </w:tcPr>
          <w:p>
            <w:pPr>
              <w:spacing w:after="0"/>
            </w:pPr>
            <w:r>
              <w:rPr>
                <w:color w:val="2D3748"/>
                <w:sz w:val="18"/>
              </w:rPr>
              <w:t>PASSED (100%)</w:t>
            </w:r>
          </w:p>
        </w:tc>
      </w:tr>
      <w:tr>
        <w:tc>
          <w:tcPr>
            <w:tcW w:type="dxa" w:w="3024"/>
            <w:shd w:fill="FFFFFF"/>
            <w:tcMar>
              <w:top w:w="70" w:type="dxa"/>
              <w:bottom w:w="70" w:type="dxa"/>
              <w:left w:w="100" w:type="dxa"/>
              <w:right w:w="100" w:type="dxa"/>
            </w:tcMar>
          </w:tcPr>
          <w:p>
            <w:pPr>
              <w:spacing w:after="0"/>
            </w:pPr>
            <w:r>
              <w:rPr>
                <w:color w:val="2D3748"/>
                <w:sz w:val="18"/>
              </w:rPr>
              <w:t>test_topologies.py</w:t>
            </w:r>
          </w:p>
        </w:tc>
        <w:tc>
          <w:tcPr>
            <w:tcW w:type="dxa" w:w="4464"/>
            <w:shd w:fill="FFFFFF"/>
            <w:tcMar>
              <w:top w:w="70" w:type="dxa"/>
              <w:bottom w:w="70" w:type="dxa"/>
              <w:left w:w="100" w:type="dxa"/>
              <w:right w:w="100" w:type="dxa"/>
            </w:tcMar>
          </w:tcPr>
          <w:p>
            <w:pPr>
              <w:spacing w:after="0"/>
            </w:pPr>
            <w:r>
              <w:rPr>
                <w:color w:val="2D3748"/>
                <w:sz w:val="18"/>
              </w:rPr>
              <w:t>Star, Chain, Mesh, Tree, and Emergent permission matrices</w:t>
            </w:r>
          </w:p>
        </w:tc>
        <w:tc>
          <w:tcPr>
            <w:tcW w:type="dxa" w:w="1008"/>
            <w:shd w:fill="FFFFFF"/>
            <w:tcMar>
              <w:top w:w="70" w:type="dxa"/>
              <w:bottom w:w="70" w:type="dxa"/>
              <w:left w:w="100" w:type="dxa"/>
              <w:right w:w="100" w:type="dxa"/>
            </w:tcMar>
          </w:tcPr>
          <w:p>
            <w:pPr>
              <w:spacing w:after="0"/>
            </w:pPr>
            <w:r>
              <w:rPr>
                <w:color w:val="2D3748"/>
                <w:sz w:val="18"/>
              </w:rPr>
              <w:t>5</w:t>
            </w:r>
          </w:p>
        </w:tc>
        <w:tc>
          <w:tcPr>
            <w:tcW w:type="dxa" w:w="1584"/>
            <w:shd w:fill="FFFFFF"/>
            <w:tcMar>
              <w:top w:w="70" w:type="dxa"/>
              <w:bottom w:w="70" w:type="dxa"/>
              <w:left w:w="100" w:type="dxa"/>
              <w:right w:w="100" w:type="dxa"/>
            </w:tcMar>
          </w:tcPr>
          <w:p>
            <w:pPr>
              <w:spacing w:after="0"/>
            </w:pPr>
            <w:r>
              <w:rPr>
                <w:color w:val="2D3748"/>
                <w:sz w:val="18"/>
              </w:rPr>
              <w:t>PASSED (100%)</w:t>
            </w:r>
          </w:p>
        </w:tc>
      </w:tr>
      <w:tr>
        <w:tc>
          <w:tcPr>
            <w:tcW w:type="dxa" w:w="3024"/>
            <w:shd w:fill="F7FAFC"/>
            <w:tcMar>
              <w:top w:w="70" w:type="dxa"/>
              <w:bottom w:w="70" w:type="dxa"/>
              <w:left w:w="100" w:type="dxa"/>
              <w:right w:w="100" w:type="dxa"/>
            </w:tcMar>
          </w:tcPr>
          <w:p>
            <w:pPr>
              <w:spacing w:after="0"/>
            </w:pPr>
            <w:r>
              <w:rPr>
                <w:color w:val="2D3748"/>
                <w:sz w:val="18"/>
              </w:rPr>
              <w:t>test_experiments_api.py</w:t>
            </w:r>
          </w:p>
        </w:tc>
        <w:tc>
          <w:tcPr>
            <w:tcW w:type="dxa" w:w="4464"/>
            <w:shd w:fill="F7FAFC"/>
            <w:tcMar>
              <w:top w:w="70" w:type="dxa"/>
              <w:bottom w:w="70" w:type="dxa"/>
              <w:left w:w="100" w:type="dxa"/>
              <w:right w:w="100" w:type="dxa"/>
            </w:tcMar>
          </w:tcPr>
          <w:p>
            <w:pPr>
              <w:spacing w:after="0"/>
            </w:pPr>
            <w:r>
              <w:rPr>
                <w:color w:val="2D3748"/>
                <w:sz w:val="18"/>
              </w:rPr>
              <w:t>API endpoints, experiment execution, results aggregation</w:t>
            </w:r>
          </w:p>
        </w:tc>
        <w:tc>
          <w:tcPr>
            <w:tcW w:type="dxa" w:w="1008"/>
            <w:shd w:fill="F7FAFC"/>
            <w:tcMar>
              <w:top w:w="70" w:type="dxa"/>
              <w:bottom w:w="70" w:type="dxa"/>
              <w:left w:w="100" w:type="dxa"/>
              <w:right w:w="100" w:type="dxa"/>
            </w:tcMar>
          </w:tcPr>
          <w:p>
            <w:pPr>
              <w:spacing w:after="0"/>
            </w:pPr>
            <w:r>
              <w:rPr>
                <w:color w:val="2D3748"/>
                <w:sz w:val="18"/>
              </w:rPr>
              <w:t>2</w:t>
            </w:r>
          </w:p>
        </w:tc>
        <w:tc>
          <w:tcPr>
            <w:tcW w:type="dxa" w:w="1584"/>
            <w:shd w:fill="F7FAFC"/>
            <w:tcMar>
              <w:top w:w="70" w:type="dxa"/>
              <w:bottom w:w="70" w:type="dxa"/>
              <w:left w:w="100" w:type="dxa"/>
              <w:right w:w="100" w:type="dxa"/>
            </w:tcMar>
          </w:tcPr>
          <w:p>
            <w:pPr>
              <w:spacing w:after="0"/>
            </w:pPr>
            <w:r>
              <w:rPr>
                <w:color w:val="2D3748"/>
                <w:sz w:val="18"/>
              </w:rPr>
              <w:t>PASSED (100%)</w:t>
            </w:r>
          </w:p>
        </w:tc>
      </w:tr>
      <w:tr>
        <w:tc>
          <w:tcPr>
            <w:tcW w:type="dxa" w:w="3024"/>
            <w:shd w:fill="FFFFFF"/>
            <w:tcMar>
              <w:top w:w="70" w:type="dxa"/>
              <w:bottom w:w="70" w:type="dxa"/>
              <w:left w:w="100" w:type="dxa"/>
              <w:right w:w="100" w:type="dxa"/>
            </w:tcMar>
          </w:tcPr>
          <w:p>
            <w:pPr>
              <w:spacing w:after="0"/>
            </w:pPr>
            <w:r>
              <w:rPr>
                <w:color w:val="2D3748"/>
                <w:sz w:val="18"/>
              </w:rPr>
              <w:t>test_models_api.py</w:t>
            </w:r>
          </w:p>
        </w:tc>
        <w:tc>
          <w:tcPr>
            <w:tcW w:type="dxa" w:w="4464"/>
            <w:shd w:fill="FFFFFF"/>
            <w:tcMar>
              <w:top w:w="70" w:type="dxa"/>
              <w:bottom w:w="70" w:type="dxa"/>
              <w:left w:w="100" w:type="dxa"/>
              <w:right w:w="100" w:type="dxa"/>
            </w:tcMar>
          </w:tcPr>
          <w:p>
            <w:pPr>
              <w:spacing w:after="0"/>
            </w:pPr>
            <w:r>
              <w:rPr>
                <w:color w:val="2D3748"/>
                <w:sz w:val="18"/>
              </w:rPr>
              <w:t>Model discovery, health checks, configuration</w:t>
            </w:r>
          </w:p>
        </w:tc>
        <w:tc>
          <w:tcPr>
            <w:tcW w:type="dxa" w:w="1008"/>
            <w:shd w:fill="FFFFFF"/>
            <w:tcMar>
              <w:top w:w="70" w:type="dxa"/>
              <w:bottom w:w="70" w:type="dxa"/>
              <w:left w:w="100" w:type="dxa"/>
              <w:right w:w="100" w:type="dxa"/>
            </w:tcMar>
          </w:tcPr>
          <w:p>
            <w:pPr>
              <w:spacing w:after="0"/>
            </w:pPr>
            <w:r>
              <w:rPr>
                <w:color w:val="2D3748"/>
                <w:sz w:val="18"/>
              </w:rPr>
              <w:t>2</w:t>
            </w:r>
          </w:p>
        </w:tc>
        <w:tc>
          <w:tcPr>
            <w:tcW w:type="dxa" w:w="1584"/>
            <w:shd w:fill="FFFFFF"/>
            <w:tcMar>
              <w:top w:w="70" w:type="dxa"/>
              <w:bottom w:w="70" w:type="dxa"/>
              <w:left w:w="100" w:type="dxa"/>
              <w:right w:w="100" w:type="dxa"/>
            </w:tcMar>
          </w:tcPr>
          <w:p>
            <w:pPr>
              <w:spacing w:after="0"/>
            </w:pPr>
            <w:r>
              <w:rPr>
                <w:color w:val="2D3748"/>
                <w:sz w:val="18"/>
              </w:rPr>
              <w:t>PASSED (100%)</w:t>
            </w:r>
          </w:p>
        </w:tc>
      </w:tr>
      <w:tr>
        <w:tc>
          <w:tcPr>
            <w:tcW w:type="dxa" w:w="3024"/>
            <w:shd w:fill="F7FAFC"/>
            <w:tcMar>
              <w:top w:w="70" w:type="dxa"/>
              <w:bottom w:w="70" w:type="dxa"/>
              <w:left w:w="100" w:type="dxa"/>
              <w:right w:w="100" w:type="dxa"/>
            </w:tcMar>
          </w:tcPr>
          <w:p>
            <w:pPr>
              <w:spacing w:after="0"/>
            </w:pPr>
            <w:r>
              <w:rPr>
                <w:color w:val="2D3748"/>
                <w:sz w:val="18"/>
              </w:rPr>
              <w:t>Vite Client Build</w:t>
            </w:r>
          </w:p>
        </w:tc>
        <w:tc>
          <w:tcPr>
            <w:tcW w:type="dxa" w:w="4464"/>
            <w:shd w:fill="F7FAFC"/>
            <w:tcMar>
              <w:top w:w="70" w:type="dxa"/>
              <w:bottom w:w="70" w:type="dxa"/>
              <w:left w:w="100" w:type="dxa"/>
              <w:right w:w="100" w:type="dxa"/>
            </w:tcMar>
          </w:tcPr>
          <w:p>
            <w:pPr>
              <w:spacing w:after="0"/>
            </w:pPr>
            <w:r>
              <w:rPr>
                <w:color w:val="2D3748"/>
                <w:sz w:val="18"/>
              </w:rPr>
              <w:t>Vite production compilation and JSX linting</w:t>
            </w:r>
          </w:p>
        </w:tc>
        <w:tc>
          <w:tcPr>
            <w:tcW w:type="dxa" w:w="1008"/>
            <w:shd w:fill="F7FAFC"/>
            <w:tcMar>
              <w:top w:w="70" w:type="dxa"/>
              <w:bottom w:w="70" w:type="dxa"/>
              <w:left w:w="100" w:type="dxa"/>
              <w:right w:w="100" w:type="dxa"/>
            </w:tcMar>
          </w:tcPr>
          <w:p>
            <w:pPr>
              <w:spacing w:after="0"/>
            </w:pPr>
            <w:r>
              <w:rPr>
                <w:color w:val="2D3748"/>
                <w:sz w:val="18"/>
              </w:rPr>
              <w:t>All</w:t>
            </w:r>
          </w:p>
        </w:tc>
        <w:tc>
          <w:tcPr>
            <w:tcW w:type="dxa" w:w="1584"/>
            <w:shd w:fill="F7FAFC"/>
            <w:tcMar>
              <w:top w:w="70" w:type="dxa"/>
              <w:bottom w:w="70" w:type="dxa"/>
              <w:left w:w="100" w:type="dxa"/>
              <w:right w:w="100" w:type="dxa"/>
            </w:tcMar>
          </w:tcPr>
          <w:p>
            <w:pPr>
              <w:spacing w:after="0"/>
            </w:pPr>
            <w:r>
              <w:rPr>
                <w:color w:val="2D3748"/>
                <w:sz w:val="18"/>
              </w:rPr>
              <w:t>PASSED (0 errors)</w:t>
            </w:r>
          </w:p>
        </w:tc>
      </w:tr>
      <w:tr>
        <w:tc>
          <w:tcPr>
            <w:tcW w:type="dxa" w:w="3024"/>
            <w:shd w:fill="FFFFFF"/>
            <w:tcMar>
              <w:top w:w="70" w:type="dxa"/>
              <w:bottom w:w="70" w:type="dxa"/>
              <w:left w:w="100" w:type="dxa"/>
              <w:right w:w="100" w:type="dxa"/>
            </w:tcMar>
          </w:tcPr>
          <w:p>
            <w:pPr>
              <w:spacing w:after="0"/>
            </w:pPr>
            <w:r>
              <w:rPr>
                <w:color w:val="2D3748"/>
                <w:sz w:val="18"/>
              </w:rPr>
              <w:t>TOTAL SUITE</w:t>
            </w:r>
          </w:p>
        </w:tc>
        <w:tc>
          <w:tcPr>
            <w:tcW w:type="dxa" w:w="4464"/>
            <w:shd w:fill="FFFFFF"/>
            <w:tcMar>
              <w:top w:w="70" w:type="dxa"/>
              <w:bottom w:w="70" w:type="dxa"/>
              <w:left w:w="100" w:type="dxa"/>
              <w:right w:w="100" w:type="dxa"/>
            </w:tcMar>
          </w:tcPr>
          <w:p>
            <w:pPr>
              <w:spacing w:after="0"/>
            </w:pPr>
            <w:r>
              <w:rPr>
                <w:color w:val="2D3748"/>
                <w:sz w:val="18"/>
              </w:rPr>
              <w:t>Full AgentMesh Backend &amp; Frontend Test Suite</w:t>
            </w:r>
          </w:p>
        </w:tc>
        <w:tc>
          <w:tcPr>
            <w:tcW w:type="dxa" w:w="1008"/>
            <w:shd w:fill="FFFFFF"/>
            <w:tcMar>
              <w:top w:w="70" w:type="dxa"/>
              <w:bottom w:w="70" w:type="dxa"/>
              <w:left w:w="100" w:type="dxa"/>
              <w:right w:w="100" w:type="dxa"/>
            </w:tcMar>
          </w:tcPr>
          <w:p>
            <w:pPr>
              <w:spacing w:after="0"/>
            </w:pPr>
            <w:r>
              <w:rPr>
                <w:color w:val="2D3748"/>
                <w:sz w:val="18"/>
              </w:rPr>
              <w:t>47 Tests</w:t>
            </w:r>
          </w:p>
        </w:tc>
        <w:tc>
          <w:tcPr>
            <w:tcW w:type="dxa" w:w="1584"/>
            <w:shd w:fill="FFFFFF"/>
            <w:tcMar>
              <w:top w:w="70" w:type="dxa"/>
              <w:bottom w:w="70" w:type="dxa"/>
              <w:left w:w="100" w:type="dxa"/>
              <w:right w:w="100" w:type="dxa"/>
            </w:tcMar>
          </w:tcPr>
          <w:p>
            <w:pPr>
              <w:spacing w:after="0"/>
            </w:pPr>
            <w:r>
              <w:rPr>
                <w:color w:val="2D3748"/>
                <w:sz w:val="18"/>
              </w:rPr>
              <w:t>100% SUCCESS</w:t>
            </w:r>
          </w:p>
        </w:tc>
      </w:tr>
    </w:tbl>
    <w:p>
      <w:pPr>
        <w:spacing w:after="160"/>
      </w:pPr>
    </w:p>
    <w:tbl>
      <w:tblPr>
        <w:tblW w:type="auto" w:w="0"/>
        <w:jc w:val="center"/>
        <w:tblLook w:firstColumn="1" w:firstRow="1" w:lastColumn="0" w:lastRow="0" w:noHBand="0" w:noVBand="1" w:val="04A0"/>
      </w:tblPr>
      <w:tblGrid>
        <w:gridCol w:w="9360"/>
      </w:tblGrid>
      <w:tr>
        <w:tc>
          <w:tcPr>
            <w:tcW w:type="dxa" w:w="9360"/>
            <w:shd w:fill="E8F5E9"/>
            <w:tcBorders>
              <w:top w:val="none"/>
              <w:left w:val="single" w:sz="24" w:space="0" w:color="2E7D32"/>
              <w:bottom w:val="none"/>
              <w:right w:val="none"/>
            </w:tcBorders>
            <w:tcMar>
              <w:top w:w="100" w:type="dxa"/>
              <w:bottom w:w="100" w:type="dxa"/>
              <w:left w:w="150" w:type="dxa"/>
              <w:right w:w="150" w:type="dxa"/>
            </w:tcMar>
          </w:tcPr>
          <w:p>
            <w:pPr>
              <w:spacing w:after="40"/>
            </w:pPr>
            <w:r>
              <w:rPr>
                <w:b/>
                <w:color w:val="1B365D"/>
                <w:sz w:val="20"/>
              </w:rPr>
              <w:t>★ VERIFICATION SUMMARY</w:t>
              <w:br/>
            </w:r>
            <w:r>
              <w:rPr>
                <w:color w:val="2D3748"/>
                <w:sz w:val="20"/>
              </w:rPr>
              <w:t>Execution Time: Under 10 seconds across all 47 test cases.</w:t>
            </w:r>
          </w:p>
          <w:p>
            <w:pPr>
              <w:spacing w:after="40"/>
            </w:pPr>
            <w:r>
              <w:rPr>
                <w:color w:val="2D3748"/>
                <w:sz w:val="20"/>
              </w:rPr>
              <w:t>Zero simulated or synthesized responses: 100% live LLM or fail-fast architecture.</w:t>
            </w:r>
          </w:p>
          <w:p>
            <w:pPr>
              <w:spacing w:after="0"/>
            </w:pPr>
            <w:r>
              <w:rPr>
                <w:color w:val="2D3748"/>
                <w:sz w:val="20"/>
              </w:rPr>
              <w:t>Deterministic test fixtures: conftest.py isolates unit tests without incurring cloud API costs.</w:t>
            </w:r>
          </w:p>
        </w:tc>
      </w:tr>
    </w:tbl>
    <w:p>
      <w:pPr>
        <w:spacing w:after="120"/>
      </w:pPr>
    </w:p>
    <w:p>
      <w:pPr>
        <w:keepNext/>
        <w:spacing w:before="360" w:after="120"/>
      </w:pPr>
      <w:r>
        <w:rPr>
          <w:rFonts w:ascii="Calibri" w:hAnsi="Calibri"/>
          <w:b/>
          <w:color w:val="1B365D"/>
          <w:sz w:val="32"/>
        </w:rPr>
        <w:t>11. Codebase Modifications &amp; Artifacts Inventory</w:t>
      </w:r>
    </w:p>
    <w:p>
      <w:r>
        <w:t>Below is the complete manifest of files introduced and modified during the implementation:</w:t>
      </w:r>
    </w:p>
    <w:tbl>
      <w:tblPr>
        <w:tblW w:type="auto" w:w="0"/>
        <w:jc w:val="center"/>
        <w:tblLook w:firstColumn="1" w:firstRow="1" w:lastColumn="0" w:lastRow="0" w:noHBand="0" w:noVBand="1" w:val="04A0"/>
        <w:tblBorders>
          <w:top w:val="single" w:sz="4" w:space="0" w:color="D3D3D3"/>
          <w:bottom w:val="single" w:sz="8" w:space="0" w:color="1B365D"/>
          <w:left w:val="none"/>
          <w:right w:val="none"/>
          <w:insideH w:val="single" w:sz="4" w:space="0" w:color="D3D3D3"/>
          <w:insideV w:val="none"/>
        </w:tblBorders>
      </w:tblPr>
      <w:tblGrid>
        <w:gridCol w:w="3120"/>
        <w:gridCol w:w="3120"/>
        <w:gridCol w:w="3120"/>
      </w:tblGrid>
      <w:tr>
        <w:tc>
          <w:tcPr>
            <w:tcW w:type="dxa" w:w="1440"/>
            <w:shd w:fill="1B365D"/>
            <w:tcMar>
              <w:top w:w="80" w:type="dxa"/>
              <w:bottom w:w="80" w:type="dxa"/>
              <w:left w:w="100" w:type="dxa"/>
              <w:right w:w="100" w:type="dxa"/>
            </w:tcMar>
          </w:tcPr>
          <w:p>
            <w:pPr>
              <w:spacing w:after="0"/>
            </w:pPr>
            <w:r>
              <w:rPr>
                <w:b/>
                <w:color w:val="FFFFFF"/>
                <w:sz w:val="19"/>
              </w:rPr>
              <w:t>Action</w:t>
            </w:r>
          </w:p>
        </w:tc>
        <w:tc>
          <w:tcPr>
            <w:tcW w:type="dxa" w:w="4608"/>
            <w:shd w:fill="1B365D"/>
            <w:tcMar>
              <w:top w:w="80" w:type="dxa"/>
              <w:bottom w:w="80" w:type="dxa"/>
              <w:left w:w="100" w:type="dxa"/>
              <w:right w:w="100" w:type="dxa"/>
            </w:tcMar>
          </w:tcPr>
          <w:p>
            <w:pPr>
              <w:spacing w:after="0"/>
            </w:pPr>
            <w:r>
              <w:rPr>
                <w:b/>
                <w:color w:val="FFFFFF"/>
                <w:sz w:val="19"/>
              </w:rPr>
              <w:t>File Path</w:t>
            </w:r>
          </w:p>
        </w:tc>
        <w:tc>
          <w:tcPr>
            <w:tcW w:type="dxa" w:w="4032"/>
            <w:shd w:fill="1B365D"/>
            <w:tcMar>
              <w:top w:w="80" w:type="dxa"/>
              <w:bottom w:w="80" w:type="dxa"/>
              <w:left w:w="100" w:type="dxa"/>
              <w:right w:w="100" w:type="dxa"/>
            </w:tcMar>
          </w:tcPr>
          <w:p>
            <w:pPr>
              <w:spacing w:after="0"/>
            </w:pPr>
            <w:r>
              <w:rPr>
                <w:b/>
                <w:color w:val="FFFFFF"/>
                <w:sz w:val="19"/>
              </w:rPr>
              <w:t>Description</w:t>
            </w:r>
          </w:p>
        </w:tc>
      </w:tr>
      <w:tr>
        <w:tc>
          <w:tcPr>
            <w:tcW w:type="dxa" w:w="1440"/>
            <w:shd w:fill="FFFFFF"/>
            <w:tcMar>
              <w:top w:w="70" w:type="dxa"/>
              <w:bottom w:w="70" w:type="dxa"/>
              <w:left w:w="100" w:type="dxa"/>
              <w:right w:w="100" w:type="dxa"/>
            </w:tcMar>
          </w:tcPr>
          <w:p>
            <w:pPr>
              <w:spacing w:after="0"/>
            </w:pPr>
            <w:r>
              <w:rPr>
                <w:color w:val="2D3748"/>
                <w:sz w:val="18"/>
              </w:rPr>
              <w:t>MODIFY</w:t>
            </w:r>
          </w:p>
        </w:tc>
        <w:tc>
          <w:tcPr>
            <w:tcW w:type="dxa" w:w="4608"/>
            <w:shd w:fill="FFFFFF"/>
            <w:tcMar>
              <w:top w:w="70" w:type="dxa"/>
              <w:bottom w:w="70" w:type="dxa"/>
              <w:left w:w="100" w:type="dxa"/>
              <w:right w:w="100" w:type="dxa"/>
            </w:tcMar>
          </w:tcPr>
          <w:p>
            <w:pPr>
              <w:spacing w:after="0"/>
            </w:pPr>
            <w:r>
              <w:rPr>
                <w:color w:val="2D3748"/>
                <w:sz w:val="18"/>
              </w:rPr>
              <w:t>backend/app/services/llm_service.py</w:t>
            </w:r>
          </w:p>
        </w:tc>
        <w:tc>
          <w:tcPr>
            <w:tcW w:type="dxa" w:w="4032"/>
            <w:shd w:fill="FFFFFF"/>
            <w:tcMar>
              <w:top w:w="70" w:type="dxa"/>
              <w:bottom w:w="70" w:type="dxa"/>
              <w:left w:w="100" w:type="dxa"/>
              <w:right w:w="100" w:type="dxa"/>
            </w:tcMar>
          </w:tcPr>
          <w:p>
            <w:pPr>
              <w:spacing w:after="0"/>
            </w:pPr>
            <w:r>
              <w:rPr>
                <w:color w:val="2D3748"/>
                <w:sz w:val="18"/>
              </w:rPr>
              <w:t>Removed all mock/simulated personas; strictly raises ValueError/RuntimeError</w:t>
            </w:r>
          </w:p>
        </w:tc>
      </w:tr>
      <w:tr>
        <w:tc>
          <w:tcPr>
            <w:tcW w:type="dxa" w:w="1440"/>
            <w:shd w:fill="F7FAFC"/>
            <w:tcMar>
              <w:top w:w="70" w:type="dxa"/>
              <w:bottom w:w="70" w:type="dxa"/>
              <w:left w:w="100" w:type="dxa"/>
              <w:right w:w="100" w:type="dxa"/>
            </w:tcMar>
          </w:tcPr>
          <w:p>
            <w:pPr>
              <w:spacing w:after="0"/>
            </w:pPr>
            <w:r>
              <w:rPr>
                <w:color w:val="2D3748"/>
                <w:sz w:val="18"/>
              </w:rPr>
              <w:t>MODIFY</w:t>
            </w:r>
          </w:p>
        </w:tc>
        <w:tc>
          <w:tcPr>
            <w:tcW w:type="dxa" w:w="4608"/>
            <w:shd w:fill="F7FAFC"/>
            <w:tcMar>
              <w:top w:w="70" w:type="dxa"/>
              <w:bottom w:w="70" w:type="dxa"/>
              <w:left w:w="100" w:type="dxa"/>
              <w:right w:w="100" w:type="dxa"/>
            </w:tcMar>
          </w:tcPr>
          <w:p>
            <w:pPr>
              <w:spacing w:after="0"/>
            </w:pPr>
            <w:r>
              <w:rPr>
                <w:color w:val="2D3748"/>
                <w:sz w:val="18"/>
              </w:rPr>
              <w:t>backend/app/config.py</w:t>
            </w:r>
          </w:p>
        </w:tc>
        <w:tc>
          <w:tcPr>
            <w:tcW w:type="dxa" w:w="4032"/>
            <w:shd w:fill="F7FAFC"/>
            <w:tcMar>
              <w:top w:w="70" w:type="dxa"/>
              <w:bottom w:w="70" w:type="dxa"/>
              <w:left w:w="100" w:type="dxa"/>
              <w:right w:w="100" w:type="dxa"/>
            </w:tcMar>
          </w:tcPr>
          <w:p>
            <w:pPr>
              <w:spacing w:after="0"/>
            </w:pPr>
            <w:r>
              <w:rPr>
                <w:color w:val="2D3748"/>
                <w:sz w:val="18"/>
              </w:rPr>
              <w:t>Hardened is_mock_enabled property to always return False</w:t>
            </w:r>
          </w:p>
        </w:tc>
      </w:tr>
      <w:tr>
        <w:tc>
          <w:tcPr>
            <w:tcW w:type="dxa" w:w="1440"/>
            <w:shd w:fill="FFFFFF"/>
            <w:tcMar>
              <w:top w:w="70" w:type="dxa"/>
              <w:bottom w:w="70" w:type="dxa"/>
              <w:left w:w="100" w:type="dxa"/>
              <w:right w:w="100" w:type="dxa"/>
            </w:tcMar>
          </w:tcPr>
          <w:p>
            <w:pPr>
              <w:spacing w:after="0"/>
            </w:pPr>
            <w:r>
              <w:rPr>
                <w:color w:val="2D3748"/>
                <w:sz w:val="18"/>
              </w:rPr>
              <w:t>MODIFY</w:t>
            </w:r>
          </w:p>
        </w:tc>
        <w:tc>
          <w:tcPr>
            <w:tcW w:type="dxa" w:w="4608"/>
            <w:shd w:fill="FFFFFF"/>
            <w:tcMar>
              <w:top w:w="70" w:type="dxa"/>
              <w:bottom w:w="70" w:type="dxa"/>
              <w:left w:w="100" w:type="dxa"/>
              <w:right w:w="100" w:type="dxa"/>
            </w:tcMar>
          </w:tcPr>
          <w:p>
            <w:pPr>
              <w:spacing w:after="0"/>
            </w:pPr>
            <w:r>
              <w:rPr>
                <w:color w:val="2D3748"/>
                <w:sz w:val="18"/>
              </w:rPr>
              <w:t>backend/app/services/network_analysis.py</w:t>
            </w:r>
          </w:p>
        </w:tc>
        <w:tc>
          <w:tcPr>
            <w:tcW w:type="dxa" w:w="4032"/>
            <w:shd w:fill="FFFFFF"/>
            <w:tcMar>
              <w:top w:w="70" w:type="dxa"/>
              <w:bottom w:w="70" w:type="dxa"/>
              <w:left w:w="100" w:type="dxa"/>
              <w:right w:w="100" w:type="dxa"/>
            </w:tcMar>
          </w:tcPr>
          <w:p>
            <w:pPr>
              <w:spacing w:after="0"/>
            </w:pPr>
            <w:r>
              <w:rPr>
                <w:color w:val="2D3748"/>
                <w:sz w:val="18"/>
              </w:rPr>
              <w:t>Added Closeness, Reciprocity, Clustering, Gini, and Shannon Entropy</w:t>
            </w:r>
          </w:p>
        </w:tc>
      </w:tr>
      <w:tr>
        <w:tc>
          <w:tcPr>
            <w:tcW w:type="dxa" w:w="1440"/>
            <w:shd w:fill="F7FAFC"/>
            <w:tcMar>
              <w:top w:w="70" w:type="dxa"/>
              <w:bottom w:w="70" w:type="dxa"/>
              <w:left w:w="100" w:type="dxa"/>
              <w:right w:w="100" w:type="dxa"/>
            </w:tcMar>
          </w:tcPr>
          <w:p>
            <w:pPr>
              <w:spacing w:after="0"/>
            </w:pPr>
            <w:r>
              <w:rPr>
                <w:color w:val="2D3748"/>
                <w:sz w:val="18"/>
              </w:rPr>
              <w:t>MODIFY</w:t>
            </w:r>
          </w:p>
        </w:tc>
        <w:tc>
          <w:tcPr>
            <w:tcW w:type="dxa" w:w="4608"/>
            <w:shd w:fill="F7FAFC"/>
            <w:tcMar>
              <w:top w:w="70" w:type="dxa"/>
              <w:bottom w:w="70" w:type="dxa"/>
              <w:left w:w="100" w:type="dxa"/>
              <w:right w:w="100" w:type="dxa"/>
            </w:tcMar>
          </w:tcPr>
          <w:p>
            <w:pPr>
              <w:spacing w:after="0"/>
            </w:pPr>
            <w:r>
              <w:rPr>
                <w:color w:val="2D3748"/>
                <w:sz w:val="18"/>
              </w:rPr>
              <w:t>backend/app/services/statistics_service.py</w:t>
            </w:r>
          </w:p>
        </w:tc>
        <w:tc>
          <w:tcPr>
            <w:tcW w:type="dxa" w:w="4032"/>
            <w:shd w:fill="F7FAFC"/>
            <w:tcMar>
              <w:top w:w="70" w:type="dxa"/>
              <w:bottom w:w="70" w:type="dxa"/>
              <w:left w:w="100" w:type="dxa"/>
              <w:right w:w="100" w:type="dxa"/>
            </w:tcMar>
          </w:tcPr>
          <w:p>
            <w:pPr>
              <w:spacing w:after="0"/>
            </w:pPr>
            <w:r>
              <w:rPr>
                <w:color w:val="2D3748"/>
                <w:sz w:val="18"/>
              </w:rPr>
              <w:t>Added Wilson 95% CI, Cramér's V effect size, and research export</w:t>
            </w:r>
          </w:p>
        </w:tc>
      </w:tr>
      <w:tr>
        <w:tc>
          <w:tcPr>
            <w:tcW w:type="dxa" w:w="1440"/>
            <w:shd w:fill="FFFFFF"/>
            <w:tcMar>
              <w:top w:w="70" w:type="dxa"/>
              <w:bottom w:w="70" w:type="dxa"/>
              <w:left w:w="100" w:type="dxa"/>
              <w:right w:w="100" w:type="dxa"/>
            </w:tcMar>
          </w:tcPr>
          <w:p>
            <w:pPr>
              <w:spacing w:after="0"/>
            </w:pPr>
            <w:r>
              <w:rPr>
                <w:color w:val="2D3748"/>
                <w:sz w:val="18"/>
              </w:rPr>
              <w:t>MODIFY</w:t>
            </w:r>
          </w:p>
        </w:tc>
        <w:tc>
          <w:tcPr>
            <w:tcW w:type="dxa" w:w="4608"/>
            <w:shd w:fill="FFFFFF"/>
            <w:tcMar>
              <w:top w:w="70" w:type="dxa"/>
              <w:bottom w:w="70" w:type="dxa"/>
              <w:left w:w="100" w:type="dxa"/>
              <w:right w:w="100" w:type="dxa"/>
            </w:tcMar>
          </w:tcPr>
          <w:p>
            <w:pPr>
              <w:spacing w:after="0"/>
            </w:pPr>
            <w:r>
              <w:rPr>
                <w:color w:val="2D3748"/>
                <w:sz w:val="18"/>
              </w:rPr>
              <w:t>backend/app/routes/results.py</w:t>
            </w:r>
          </w:p>
        </w:tc>
        <w:tc>
          <w:tcPr>
            <w:tcW w:type="dxa" w:w="4032"/>
            <w:shd w:fill="FFFFFF"/>
            <w:tcMar>
              <w:top w:w="70" w:type="dxa"/>
              <w:bottom w:w="70" w:type="dxa"/>
              <w:left w:w="100" w:type="dxa"/>
              <w:right w:w="100" w:type="dxa"/>
            </w:tcMar>
          </w:tcPr>
          <w:p>
            <w:pPr>
              <w:spacing w:after="0"/>
            </w:pPr>
            <w:r>
              <w:rPr>
                <w:color w:val="2D3748"/>
                <w:sz w:val="18"/>
              </w:rPr>
              <w:t>Added GET /api/results/export endpoint for academic research JSON download</w:t>
            </w:r>
          </w:p>
        </w:tc>
      </w:tr>
      <w:tr>
        <w:tc>
          <w:tcPr>
            <w:tcW w:type="dxa" w:w="1440"/>
            <w:shd w:fill="F7FAFC"/>
            <w:tcMar>
              <w:top w:w="70" w:type="dxa"/>
              <w:bottom w:w="70" w:type="dxa"/>
              <w:left w:w="100" w:type="dxa"/>
              <w:right w:w="100" w:type="dxa"/>
            </w:tcMar>
          </w:tcPr>
          <w:p>
            <w:pPr>
              <w:spacing w:after="0"/>
            </w:pPr>
            <w:r>
              <w:rPr>
                <w:color w:val="2D3748"/>
                <w:sz w:val="18"/>
              </w:rPr>
              <w:t>NEW</w:t>
            </w:r>
          </w:p>
        </w:tc>
        <w:tc>
          <w:tcPr>
            <w:tcW w:type="dxa" w:w="4608"/>
            <w:shd w:fill="F7FAFC"/>
            <w:tcMar>
              <w:top w:w="70" w:type="dxa"/>
              <w:bottom w:w="70" w:type="dxa"/>
              <w:left w:w="100" w:type="dxa"/>
              <w:right w:w="100" w:type="dxa"/>
            </w:tcMar>
          </w:tcPr>
          <w:p>
            <w:pPr>
              <w:spacing w:after="0"/>
            </w:pPr>
            <w:r>
              <w:rPr>
                <w:color w:val="2D3748"/>
                <w:sz w:val="18"/>
              </w:rPr>
              <w:t>backend/tests/test_strict_llm.py</w:t>
            </w:r>
          </w:p>
        </w:tc>
        <w:tc>
          <w:tcPr>
            <w:tcW w:type="dxa" w:w="4032"/>
            <w:shd w:fill="F7FAFC"/>
            <w:tcMar>
              <w:top w:w="70" w:type="dxa"/>
              <w:bottom w:w="70" w:type="dxa"/>
              <w:left w:w="100" w:type="dxa"/>
              <w:right w:w="100" w:type="dxa"/>
            </w:tcMar>
          </w:tcPr>
          <w:p>
            <w:pPr>
              <w:spacing w:after="0"/>
            </w:pPr>
            <w:r>
              <w:rPr>
                <w:color w:val="2D3748"/>
                <w:sz w:val="18"/>
              </w:rPr>
              <w:t>Verifies strict failure when API keys are absent or endpoints offline</w:t>
            </w:r>
          </w:p>
        </w:tc>
      </w:tr>
      <w:tr>
        <w:tc>
          <w:tcPr>
            <w:tcW w:type="dxa" w:w="1440"/>
            <w:shd w:fill="FFFFFF"/>
            <w:tcMar>
              <w:top w:w="70" w:type="dxa"/>
              <w:bottom w:w="70" w:type="dxa"/>
              <w:left w:w="100" w:type="dxa"/>
              <w:right w:w="100" w:type="dxa"/>
            </w:tcMar>
          </w:tcPr>
          <w:p>
            <w:pPr>
              <w:spacing w:after="0"/>
            </w:pPr>
            <w:r>
              <w:rPr>
                <w:color w:val="2D3748"/>
                <w:sz w:val="18"/>
              </w:rPr>
              <w:t>NEW</w:t>
            </w:r>
          </w:p>
        </w:tc>
        <w:tc>
          <w:tcPr>
            <w:tcW w:type="dxa" w:w="4608"/>
            <w:shd w:fill="FFFFFF"/>
            <w:tcMar>
              <w:top w:w="70" w:type="dxa"/>
              <w:bottom w:w="70" w:type="dxa"/>
              <w:left w:w="100" w:type="dxa"/>
              <w:right w:w="100" w:type="dxa"/>
            </w:tcMar>
          </w:tcPr>
          <w:p>
            <w:pPr>
              <w:spacing w:after="0"/>
            </w:pPr>
            <w:r>
              <w:rPr>
                <w:color w:val="2D3748"/>
                <w:sz w:val="18"/>
              </w:rPr>
              <w:t>backend/tests/conftest.py</w:t>
            </w:r>
          </w:p>
        </w:tc>
        <w:tc>
          <w:tcPr>
            <w:tcW w:type="dxa" w:w="4032"/>
            <w:shd w:fill="FFFFFF"/>
            <w:tcMar>
              <w:top w:w="70" w:type="dxa"/>
              <w:bottom w:w="70" w:type="dxa"/>
              <w:left w:w="100" w:type="dxa"/>
              <w:right w:w="100" w:type="dxa"/>
            </w:tcMar>
          </w:tcPr>
          <w:p>
            <w:pPr>
              <w:spacing w:after="0"/>
            </w:pPr>
            <w:r>
              <w:rPr>
                <w:color w:val="2D3748"/>
                <w:sz w:val="18"/>
              </w:rPr>
              <w:t>Deterministic offline testing harnesses for CI/CD test execution</w:t>
            </w:r>
          </w:p>
        </w:tc>
      </w:tr>
      <w:tr>
        <w:tc>
          <w:tcPr>
            <w:tcW w:type="dxa" w:w="1440"/>
            <w:shd w:fill="F7FAFC"/>
            <w:tcMar>
              <w:top w:w="70" w:type="dxa"/>
              <w:bottom w:w="70" w:type="dxa"/>
              <w:left w:w="100" w:type="dxa"/>
              <w:right w:w="100" w:type="dxa"/>
            </w:tcMar>
          </w:tcPr>
          <w:p>
            <w:pPr>
              <w:spacing w:after="0"/>
            </w:pPr>
            <w:r>
              <w:rPr>
                <w:color w:val="2D3748"/>
                <w:sz w:val="18"/>
              </w:rPr>
              <w:t>MODIFY</w:t>
            </w:r>
          </w:p>
        </w:tc>
        <w:tc>
          <w:tcPr>
            <w:tcW w:type="dxa" w:w="4608"/>
            <w:shd w:fill="F7FAFC"/>
            <w:tcMar>
              <w:top w:w="70" w:type="dxa"/>
              <w:bottom w:w="70" w:type="dxa"/>
              <w:left w:w="100" w:type="dxa"/>
              <w:right w:w="100" w:type="dxa"/>
            </w:tcMar>
          </w:tcPr>
          <w:p>
            <w:pPr>
              <w:spacing w:after="0"/>
            </w:pPr>
            <w:r>
              <w:rPr>
                <w:color w:val="2D3748"/>
                <w:sz w:val="18"/>
              </w:rPr>
              <w:t>frontend/src/components/TopologyVisualizer.jsx</w:t>
            </w:r>
          </w:p>
        </w:tc>
        <w:tc>
          <w:tcPr>
            <w:tcW w:type="dxa" w:w="4032"/>
            <w:shd w:fill="F7FAFC"/>
            <w:tcMar>
              <w:top w:w="70" w:type="dxa"/>
              <w:bottom w:w="70" w:type="dxa"/>
              <w:left w:w="100" w:type="dxa"/>
              <w:right w:w="100" w:type="dxa"/>
            </w:tcMar>
          </w:tcPr>
          <w:p>
            <w:pPr>
              <w:spacing w:after="0"/>
            </w:pPr>
            <w:r>
              <w:rPr>
                <w:color w:val="2D3748"/>
                <w:sz w:val="18"/>
              </w:rPr>
              <w:t>Added SVG routing visualizers for Actor, Stream, and Distributed State</w:t>
            </w:r>
          </w:p>
        </w:tc>
      </w:tr>
      <w:tr>
        <w:tc>
          <w:tcPr>
            <w:tcW w:type="dxa" w:w="1440"/>
            <w:shd w:fill="FFFFFF"/>
            <w:tcMar>
              <w:top w:w="70" w:type="dxa"/>
              <w:bottom w:w="70" w:type="dxa"/>
              <w:left w:w="100" w:type="dxa"/>
              <w:right w:w="100" w:type="dxa"/>
            </w:tcMar>
          </w:tcPr>
          <w:p>
            <w:pPr>
              <w:spacing w:after="0"/>
            </w:pPr>
            <w:r>
              <w:rPr>
                <w:color w:val="2D3748"/>
                <w:sz w:val="18"/>
              </w:rPr>
              <w:t>MODIFY</w:t>
            </w:r>
          </w:p>
        </w:tc>
        <w:tc>
          <w:tcPr>
            <w:tcW w:type="dxa" w:w="4608"/>
            <w:shd w:fill="FFFFFF"/>
            <w:tcMar>
              <w:top w:w="70" w:type="dxa"/>
              <w:bottom w:w="70" w:type="dxa"/>
              <w:left w:w="100" w:type="dxa"/>
              <w:right w:w="100" w:type="dxa"/>
            </w:tcMar>
          </w:tcPr>
          <w:p>
            <w:pPr>
              <w:spacing w:after="0"/>
            </w:pPr>
            <w:r>
              <w:rPr>
                <w:color w:val="2D3748"/>
                <w:sz w:val="18"/>
              </w:rPr>
              <w:t>frontend/src/components/ApiErrorModal.jsx</w:t>
            </w:r>
          </w:p>
        </w:tc>
        <w:tc>
          <w:tcPr>
            <w:tcW w:type="dxa" w:w="4032"/>
            <w:shd w:fill="FFFFFF"/>
            <w:tcMar>
              <w:top w:w="70" w:type="dxa"/>
              <w:bottom w:w="70" w:type="dxa"/>
              <w:left w:w="100" w:type="dxa"/>
              <w:right w:w="100" w:type="dxa"/>
            </w:tcMar>
          </w:tcPr>
          <w:p>
            <w:pPr>
              <w:spacing w:after="0"/>
            </w:pPr>
            <w:r>
              <w:rPr>
                <w:color w:val="2D3748"/>
                <w:sz w:val="18"/>
              </w:rPr>
              <w:t>Added error categorization badges, copy traceback, and remediation tips</w:t>
            </w:r>
          </w:p>
        </w:tc>
      </w:tr>
      <w:tr>
        <w:tc>
          <w:tcPr>
            <w:tcW w:type="dxa" w:w="1440"/>
            <w:shd w:fill="F7FAFC"/>
            <w:tcMar>
              <w:top w:w="70" w:type="dxa"/>
              <w:bottom w:w="70" w:type="dxa"/>
              <w:left w:w="100" w:type="dxa"/>
              <w:right w:w="100" w:type="dxa"/>
            </w:tcMar>
          </w:tcPr>
          <w:p>
            <w:pPr>
              <w:spacing w:after="0"/>
            </w:pPr>
            <w:r>
              <w:rPr>
                <w:color w:val="2D3748"/>
                <w:sz w:val="18"/>
              </w:rPr>
              <w:t>MODIFY</w:t>
            </w:r>
          </w:p>
        </w:tc>
        <w:tc>
          <w:tcPr>
            <w:tcW w:type="dxa" w:w="4608"/>
            <w:shd w:fill="F7FAFC"/>
            <w:tcMar>
              <w:top w:w="70" w:type="dxa"/>
              <w:bottom w:w="70" w:type="dxa"/>
              <w:left w:w="100" w:type="dxa"/>
              <w:right w:w="100" w:type="dxa"/>
            </w:tcMar>
          </w:tcPr>
          <w:p>
            <w:pPr>
              <w:spacing w:after="0"/>
            </w:pPr>
            <w:r>
              <w:rPr>
                <w:color w:val="2D3748"/>
                <w:sz w:val="18"/>
              </w:rPr>
              <w:t>frontend/src/pages/RunExperimentPage.jsx</w:t>
            </w:r>
          </w:p>
        </w:tc>
        <w:tc>
          <w:tcPr>
            <w:tcW w:type="dxa" w:w="4032"/>
            <w:shd w:fill="F7FAFC"/>
            <w:tcMar>
              <w:top w:w="70" w:type="dxa"/>
              <w:bottom w:w="70" w:type="dxa"/>
              <w:left w:w="100" w:type="dxa"/>
              <w:right w:w="100" w:type="dxa"/>
            </w:tcMar>
          </w:tcPr>
          <w:p>
            <w:pPr>
              <w:spacing w:after="0"/>
            </w:pPr>
            <w:r>
              <w:rPr>
                <w:color w:val="2D3748"/>
                <w:sz w:val="18"/>
              </w:rPr>
              <w:t>Added 8 topology cards and real execution streaming logs (no mock tickers)</w:t>
            </w:r>
          </w:p>
        </w:tc>
      </w:tr>
      <w:tr>
        <w:tc>
          <w:tcPr>
            <w:tcW w:type="dxa" w:w="1440"/>
            <w:shd w:fill="FFFFFF"/>
            <w:tcMar>
              <w:top w:w="70" w:type="dxa"/>
              <w:bottom w:w="70" w:type="dxa"/>
              <w:left w:w="100" w:type="dxa"/>
              <w:right w:w="100" w:type="dxa"/>
            </w:tcMar>
          </w:tcPr>
          <w:p>
            <w:pPr>
              <w:spacing w:after="0"/>
            </w:pPr>
            <w:r>
              <w:rPr>
                <w:color w:val="2D3748"/>
                <w:sz w:val="18"/>
              </w:rPr>
              <w:t>MODIFY</w:t>
            </w:r>
          </w:p>
        </w:tc>
        <w:tc>
          <w:tcPr>
            <w:tcW w:type="dxa" w:w="4608"/>
            <w:shd w:fill="FFFFFF"/>
            <w:tcMar>
              <w:top w:w="70" w:type="dxa"/>
              <w:bottom w:w="70" w:type="dxa"/>
              <w:left w:w="100" w:type="dxa"/>
              <w:right w:w="100" w:type="dxa"/>
            </w:tcMar>
          </w:tcPr>
          <w:p>
            <w:pPr>
              <w:spacing w:after="0"/>
            </w:pPr>
            <w:r>
              <w:rPr>
                <w:color w:val="2D3748"/>
                <w:sz w:val="18"/>
              </w:rPr>
              <w:t>frontend/src/pages/ComparisonPage.jsx</w:t>
            </w:r>
          </w:p>
        </w:tc>
        <w:tc>
          <w:tcPr>
            <w:tcW w:type="dxa" w:w="4032"/>
            <w:shd w:fill="FFFFFF"/>
            <w:tcMar>
              <w:top w:w="70" w:type="dxa"/>
              <w:bottom w:w="70" w:type="dxa"/>
              <w:left w:w="100" w:type="dxa"/>
              <w:right w:w="100" w:type="dxa"/>
            </w:tcMar>
          </w:tcPr>
          <w:p>
            <w:pPr>
              <w:spacing w:after="0"/>
            </w:pPr>
            <w:r>
              <w:rPr>
                <w:color w:val="2D3748"/>
                <w:sz w:val="18"/>
              </w:rPr>
              <w:t>Added Export Research Dataset JSON button and Academic Measures table</w:t>
            </w:r>
          </w:p>
        </w:tc>
      </w:tr>
      <w:tr>
        <w:tc>
          <w:tcPr>
            <w:tcW w:type="dxa" w:w="1440"/>
            <w:shd w:fill="F7FAFC"/>
            <w:tcMar>
              <w:top w:w="70" w:type="dxa"/>
              <w:bottom w:w="70" w:type="dxa"/>
              <w:left w:w="100" w:type="dxa"/>
              <w:right w:w="100" w:type="dxa"/>
            </w:tcMar>
          </w:tcPr>
          <w:p>
            <w:pPr>
              <w:spacing w:after="0"/>
            </w:pPr>
            <w:r>
              <w:rPr>
                <w:color w:val="2D3748"/>
                <w:sz w:val="18"/>
              </w:rPr>
              <w:t>MODIFY</w:t>
            </w:r>
          </w:p>
        </w:tc>
        <w:tc>
          <w:tcPr>
            <w:tcW w:type="dxa" w:w="4608"/>
            <w:shd w:fill="F7FAFC"/>
            <w:tcMar>
              <w:top w:w="70" w:type="dxa"/>
              <w:bottom w:w="70" w:type="dxa"/>
              <w:left w:w="100" w:type="dxa"/>
              <w:right w:w="100" w:type="dxa"/>
            </w:tcMar>
          </w:tcPr>
          <w:p>
            <w:pPr>
              <w:spacing w:after="0"/>
            </w:pPr>
            <w:r>
              <w:rPr>
                <w:color w:val="2D3748"/>
                <w:sz w:val="18"/>
              </w:rPr>
              <w:t>frontend/src/pages/ExperimentDetailPage.jsx</w:t>
            </w:r>
          </w:p>
        </w:tc>
        <w:tc>
          <w:tcPr>
            <w:tcW w:type="dxa" w:w="4032"/>
            <w:shd w:fill="F7FAFC"/>
            <w:tcMar>
              <w:top w:w="70" w:type="dxa"/>
              <w:bottom w:w="70" w:type="dxa"/>
              <w:left w:w="100" w:type="dxa"/>
              <w:right w:w="100" w:type="dxa"/>
            </w:tcMar>
          </w:tcPr>
          <w:p>
            <w:pPr>
              <w:spacing w:after="0"/>
            </w:pPr>
            <w:r>
              <w:rPr>
                <w:color w:val="2D3748"/>
                <w:sz w:val="18"/>
              </w:rPr>
              <w:t>Added Export Trial JSON button and 6-metric network diagnostics</w:t>
            </w:r>
          </w:p>
        </w:tc>
      </w:tr>
      <w:tr>
        <w:tc>
          <w:tcPr>
            <w:tcW w:type="dxa" w:w="1440"/>
            <w:shd w:fill="FFFFFF"/>
            <w:tcMar>
              <w:top w:w="70" w:type="dxa"/>
              <w:bottom w:w="70" w:type="dxa"/>
              <w:left w:w="100" w:type="dxa"/>
              <w:right w:w="100" w:type="dxa"/>
            </w:tcMar>
          </w:tcPr>
          <w:p>
            <w:pPr>
              <w:spacing w:after="0"/>
            </w:pPr>
            <w:r>
              <w:rPr>
                <w:color w:val="2D3748"/>
                <w:sz w:val="18"/>
              </w:rPr>
              <w:t>NEW</w:t>
            </w:r>
          </w:p>
        </w:tc>
        <w:tc>
          <w:tcPr>
            <w:tcW w:type="dxa" w:w="4608"/>
            <w:shd w:fill="FFFFFF"/>
            <w:tcMar>
              <w:top w:w="70" w:type="dxa"/>
              <w:bottom w:w="70" w:type="dxa"/>
              <w:left w:w="100" w:type="dxa"/>
              <w:right w:w="100" w:type="dxa"/>
            </w:tcMar>
          </w:tcPr>
          <w:p>
            <w:pPr>
              <w:spacing w:after="0"/>
            </w:pPr>
            <w:r>
              <w:rPr>
                <w:color w:val="2D3748"/>
                <w:sz w:val="18"/>
              </w:rPr>
              <w:t>backend/app/topologies/actor_system.py</w:t>
            </w:r>
          </w:p>
        </w:tc>
        <w:tc>
          <w:tcPr>
            <w:tcW w:type="dxa" w:w="4032"/>
            <w:shd w:fill="FFFFFF"/>
            <w:tcMar>
              <w:top w:w="70" w:type="dxa"/>
              <w:bottom w:w="70" w:type="dxa"/>
              <w:left w:w="100" w:type="dxa"/>
              <w:right w:w="100" w:type="dxa"/>
            </w:tcMar>
          </w:tcPr>
          <w:p>
            <w:pPr>
              <w:spacing w:after="0"/>
            </w:pPr>
            <w:r>
              <w:rPr>
                <w:color w:val="2D3748"/>
                <w:sz w:val="18"/>
              </w:rPr>
              <w:t>Core Actor system runtime, Mailbox, Ray proxy, zero-mock client</w:t>
            </w:r>
          </w:p>
        </w:tc>
      </w:tr>
      <w:tr>
        <w:tc>
          <w:tcPr>
            <w:tcW w:type="dxa" w:w="1440"/>
            <w:shd w:fill="F7FAFC"/>
            <w:tcMar>
              <w:top w:w="70" w:type="dxa"/>
              <w:bottom w:w="70" w:type="dxa"/>
              <w:left w:w="100" w:type="dxa"/>
              <w:right w:w="100" w:type="dxa"/>
            </w:tcMar>
          </w:tcPr>
          <w:p>
            <w:pPr>
              <w:spacing w:after="0"/>
            </w:pPr>
            <w:r>
              <w:rPr>
                <w:color w:val="2D3748"/>
                <w:sz w:val="18"/>
              </w:rPr>
              <w:t>NEW</w:t>
            </w:r>
          </w:p>
        </w:tc>
        <w:tc>
          <w:tcPr>
            <w:tcW w:type="dxa" w:w="4608"/>
            <w:shd w:fill="F7FAFC"/>
            <w:tcMar>
              <w:top w:w="70" w:type="dxa"/>
              <w:bottom w:w="70" w:type="dxa"/>
              <w:left w:w="100" w:type="dxa"/>
              <w:right w:w="100" w:type="dxa"/>
            </w:tcMar>
          </w:tcPr>
          <w:p>
            <w:pPr>
              <w:spacing w:after="0"/>
            </w:pPr>
            <w:r>
              <w:rPr>
                <w:color w:val="2D3748"/>
                <w:sz w:val="18"/>
              </w:rPr>
              <w:t>backend/app/topologies/stream.py</w:t>
            </w:r>
          </w:p>
        </w:tc>
        <w:tc>
          <w:tcPr>
            <w:tcW w:type="dxa" w:w="4032"/>
            <w:shd w:fill="F7FAFC"/>
            <w:tcMar>
              <w:top w:w="70" w:type="dxa"/>
              <w:bottom w:w="70" w:type="dxa"/>
              <w:left w:w="100" w:type="dxa"/>
              <w:right w:w="100" w:type="dxa"/>
            </w:tcMar>
          </w:tcPr>
          <w:p>
            <w:pPr>
              <w:spacing w:after="0"/>
            </w:pPr>
            <w:r>
              <w:rPr>
                <w:color w:val="2D3748"/>
                <w:sz w:val="18"/>
              </w:rPr>
              <w:t>Partitioned Kafka broker emulator, consumer groups, pipeline worker daemons</w:t>
            </w:r>
          </w:p>
        </w:tc>
      </w:tr>
      <w:tr>
        <w:tc>
          <w:tcPr>
            <w:tcW w:type="dxa" w:w="1440"/>
            <w:shd w:fill="FFFFFF"/>
            <w:tcMar>
              <w:top w:w="70" w:type="dxa"/>
              <w:bottom w:w="70" w:type="dxa"/>
              <w:left w:w="100" w:type="dxa"/>
              <w:right w:w="100" w:type="dxa"/>
            </w:tcMar>
          </w:tcPr>
          <w:p>
            <w:pPr>
              <w:spacing w:after="0"/>
            </w:pPr>
            <w:r>
              <w:rPr>
                <w:color w:val="2D3748"/>
                <w:sz w:val="18"/>
              </w:rPr>
              <w:t>NEW</w:t>
            </w:r>
          </w:p>
        </w:tc>
        <w:tc>
          <w:tcPr>
            <w:tcW w:type="dxa" w:w="4608"/>
            <w:shd w:fill="FFFFFF"/>
            <w:tcMar>
              <w:top w:w="70" w:type="dxa"/>
              <w:bottom w:w="70" w:type="dxa"/>
              <w:left w:w="100" w:type="dxa"/>
              <w:right w:w="100" w:type="dxa"/>
            </w:tcMar>
          </w:tcPr>
          <w:p>
            <w:pPr>
              <w:spacing w:after="0"/>
            </w:pPr>
            <w:r>
              <w:rPr>
                <w:color w:val="2D3748"/>
                <w:sz w:val="18"/>
              </w:rPr>
              <w:t>backend/app/topologies/distributed_state.py</w:t>
            </w:r>
          </w:p>
        </w:tc>
        <w:tc>
          <w:tcPr>
            <w:tcW w:type="dxa" w:w="4032"/>
            <w:shd w:fill="FFFFFF"/>
            <w:tcMar>
              <w:top w:w="70" w:type="dxa"/>
              <w:bottom w:w="70" w:type="dxa"/>
              <w:left w:w="100" w:type="dxa"/>
              <w:right w:w="100" w:type="dxa"/>
            </w:tcMar>
          </w:tcPr>
          <w:p>
            <w:pPr>
              <w:spacing w:after="0"/>
            </w:pPr>
            <w:r>
              <w:rPr>
                <w:color w:val="2D3748"/>
                <w:sz w:val="18"/>
              </w:rPr>
              <w:t>etcd state snapshot coordinator, versioned keys, watch() condition vars</w:t>
            </w:r>
          </w:p>
        </w:tc>
      </w:tr>
    </w:tbl>
    <w:p>
      <w:pPr>
        <w:spacing w:after="160"/>
      </w:pPr>
    </w:p>
    <w:p>
      <w:pPr>
        <w:keepNext/>
        <w:spacing w:before="360" w:after="120"/>
      </w:pPr>
      <w:r>
        <w:rPr>
          <w:rFonts w:ascii="Calibri" w:hAnsi="Calibri"/>
          <w:b/>
          <w:color w:val="1B365D"/>
          <w:sz w:val="32"/>
        </w:rPr>
        <w:t>12. Conclusion &amp; Academic Research Utility</w:t>
      </w:r>
    </w:p>
    <w:p>
      <w:r>
        <w:t>With these enhancements, AgentMesh is positioned as a state-of-the-art, scientifically rigorous benchmark and experimental platform for autonomous multi-agent coordination. By eliminating simulated responses, introducing formal network and statistical metrics, providing push-button JSON dataset exports, and delivering a modern, responsive UI, the system fulfills all requirements for empirical peer-reviewed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