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100"/>
        <w:jc w:val="center"/>
      </w:pPr>
      <w:r>
        <w:rPr>
          <w:rFonts w:ascii="Arial" w:cs="Arial" w:eastAsia="Arial" w:hAnsi="Arial"/>
          <w:b/>
          <w:bCs/>
          <w:color w:val="1A1A2E"/>
          <w:sz w:val="56"/>
          <w:szCs w:val="56"/>
        </w:rPr>
        <w:t xml:space="preserve">CAHIER DES CHARGES</w:t>
      </w:r>
    </w:p>
    <w:p>
      <w:pPr>
        <w:spacing w:after="1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tcBorders>
              <w:top w:val="none" w:sz="0"/>
              <w:left w:val="none" w:sz="0"/>
              <w:bottom w:val="single" w:color="E94560" w:sz="6"/>
              <w:right w:val="none" w:sz="0"/>
            </w:tcBorders>
          </w:tcPr>
          <w:p/>
        </w:tc>
      </w:tr>
    </w:tbl>
    <w:p>
      <w:pPr>
        <w:spacing w:after="200"/>
      </w:pPr>
    </w:p>
    <w:p>
      <w:pPr>
        <w:spacing w:after="80"/>
        <w:jc w:val="center"/>
      </w:pPr>
      <w:r>
        <w:rPr>
          <w:rFonts w:ascii="Arial" w:cs="Arial" w:eastAsia="Arial" w:hAnsi="Arial"/>
          <w:b/>
          <w:bCs/>
          <w:color w:val="0F3460"/>
          <w:sz w:val="40"/>
          <w:szCs w:val="40"/>
        </w:rPr>
        <w:t xml:space="preserve">Proxmox Secure Test Lab</w:t>
      </w:r>
    </w:p>
    <w:p>
      <w:pPr>
        <w:spacing w:after="200"/>
        <w:jc w:val="center"/>
      </w:pPr>
      <w:r>
        <w:rPr>
          <w:rFonts w:ascii="Arial" w:cs="Arial" w:eastAsia="Arial" w:hAnsi="Arial"/>
          <w:i/>
          <w:iCs/>
          <w:color w:val="718096"/>
          <w:sz w:val="26"/>
          <w:szCs w:val="26"/>
        </w:rPr>
        <w:t xml:space="preserve">Environnement de test DevOps sur infrastructure recyclée</w:t>
      </w:r>
    </w:p>
    <w:p>
      <w:pPr>
        <w:spacing w:after="4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none" w:sz="0"/>
              <w:left w:val="none" w:sz="0"/>
              <w:bottom w:val="none" w:sz="0"/>
              <w:right w:val="none" w:sz="0"/>
            </w:tcBorders>
            <w:tcMar>
              <w:top w:type="dxa" w:w="60"/>
              <w:left w:type="dxa" w:w="100"/>
              <w:bottom w:type="dxa" w:w="60"/>
              <w:right w:type="dxa" w:w="100"/>
            </w:tcMar>
          </w:tcPr>
          <w:p>
            <w:pPr>
              <w:jc w:val="right"/>
            </w:pPr>
            <w:r>
              <w:rPr>
                <w:rFonts w:ascii="Arial" w:cs="Arial" w:eastAsia="Arial" w:hAnsi="Arial"/>
                <w:b/>
                <w:bCs/>
                <w:color w:val="0F3460"/>
                <w:sz w:val="22"/>
                <w:szCs w:val="22"/>
              </w:rPr>
              <w:t xml:space="preserve">Version</w:t>
            </w:r>
          </w:p>
        </w:tc>
        <w:tc>
          <w:tcPr>
            <w:tcW w:type="dxa" w:w="3800"/>
            <w:tcBorders>
              <w:top w:val="none" w:sz="0"/>
              <w:left w:val="none" w:sz="0"/>
              <w:bottom w:val="none" w:sz="0"/>
              <w:right w:val="none" w:sz="0"/>
            </w:tcBorders>
            <w:tcMar>
              <w:top w:type="dxa" w:w="60"/>
              <w:left w:type="dxa" w:w="100"/>
              <w:bottom w:type="dxa" w:w="60"/>
              <w:right w:type="dxa" w:w="100"/>
            </w:tcMar>
          </w:tcPr>
          <w:p>
            <w:r>
              <w:rPr>
                <w:rFonts w:ascii="Arial" w:cs="Arial" w:eastAsia="Arial" w:hAnsi="Arial"/>
                <w:color w:val="2D3748"/>
                <w:sz w:val="22"/>
                <w:szCs w:val="22"/>
              </w:rPr>
              <w:t xml:space="preserve">3.0</w:t>
            </w:r>
          </w:p>
        </w:tc>
      </w:tr>
      <w:tr>
        <w:tc>
          <w:tcPr>
            <w:tcW w:type="dxa" w:w="2200"/>
            <w:tcBorders>
              <w:top w:val="none" w:sz="0"/>
              <w:left w:val="none" w:sz="0"/>
              <w:bottom w:val="none" w:sz="0"/>
              <w:right w:val="none" w:sz="0"/>
            </w:tcBorders>
            <w:tcMar>
              <w:top w:type="dxa" w:w="60"/>
              <w:left w:type="dxa" w:w="100"/>
              <w:bottom w:type="dxa" w:w="60"/>
              <w:right w:type="dxa" w:w="100"/>
            </w:tcMar>
          </w:tcPr>
          <w:p>
            <w:pPr>
              <w:jc w:val="right"/>
            </w:pPr>
            <w:r>
              <w:rPr>
                <w:rFonts w:ascii="Arial" w:cs="Arial" w:eastAsia="Arial" w:hAnsi="Arial"/>
                <w:b/>
                <w:bCs/>
                <w:color w:val="0F3460"/>
                <w:sz w:val="22"/>
                <w:szCs w:val="22"/>
              </w:rPr>
              <w:t xml:space="preserve">Date</w:t>
            </w:r>
          </w:p>
        </w:tc>
        <w:tc>
          <w:tcPr>
            <w:tcW w:type="dxa" w:w="3800"/>
            <w:tcBorders>
              <w:top w:val="none" w:sz="0"/>
              <w:left w:val="none" w:sz="0"/>
              <w:bottom w:val="none" w:sz="0"/>
              <w:right w:val="none" w:sz="0"/>
            </w:tcBorders>
            <w:tcMar>
              <w:top w:type="dxa" w:w="60"/>
              <w:left w:type="dxa" w:w="100"/>
              <w:bottom w:type="dxa" w:w="60"/>
              <w:right w:type="dxa" w:w="100"/>
            </w:tcMar>
          </w:tcPr>
          <w:p>
            <w:r>
              <w:rPr>
                <w:rFonts w:ascii="Arial" w:cs="Arial" w:eastAsia="Arial" w:hAnsi="Arial"/>
                <w:color w:val="2D3748"/>
                <w:sz w:val="22"/>
                <w:szCs w:val="22"/>
              </w:rPr>
              <w:t xml:space="preserve">10 février 2026</w:t>
            </w:r>
          </w:p>
        </w:tc>
      </w:tr>
      <w:tr>
        <w:tc>
          <w:tcPr>
            <w:tcW w:type="dxa" w:w="2200"/>
            <w:tcBorders>
              <w:top w:val="none" w:sz="0"/>
              <w:left w:val="none" w:sz="0"/>
              <w:bottom w:val="none" w:sz="0"/>
              <w:right w:val="none" w:sz="0"/>
            </w:tcBorders>
            <w:tcMar>
              <w:top w:type="dxa" w:w="60"/>
              <w:left w:type="dxa" w:w="100"/>
              <w:bottom w:type="dxa" w:w="60"/>
              <w:right w:type="dxa" w:w="100"/>
            </w:tcMar>
          </w:tcPr>
          <w:p>
            <w:pPr>
              <w:jc w:val="right"/>
            </w:pPr>
            <w:r>
              <w:rPr>
                <w:rFonts w:ascii="Arial" w:cs="Arial" w:eastAsia="Arial" w:hAnsi="Arial"/>
                <w:b/>
                <w:bCs/>
                <w:color w:val="0F3460"/>
                <w:sz w:val="22"/>
                <w:szCs w:val="22"/>
              </w:rPr>
              <w:t xml:space="preserve">Auteur</w:t>
            </w:r>
          </w:p>
        </w:tc>
        <w:tc>
          <w:tcPr>
            <w:tcW w:type="dxa" w:w="3800"/>
            <w:tcBorders>
              <w:top w:val="none" w:sz="0"/>
              <w:left w:val="none" w:sz="0"/>
              <w:bottom w:val="none" w:sz="0"/>
              <w:right w:val="none" w:sz="0"/>
            </w:tcBorders>
            <w:tcMar>
              <w:top w:type="dxa" w:w="60"/>
              <w:left w:type="dxa" w:w="100"/>
              <w:bottom w:type="dxa" w:w="60"/>
              <w:right w:type="dxa" w:w="100"/>
            </w:tcMar>
          </w:tcPr>
          <w:p>
            <w:r>
              <w:rPr>
                <w:rFonts w:ascii="Arial" w:cs="Arial" w:eastAsia="Arial" w:hAnsi="Arial"/>
                <w:color w:val="2D3748"/>
                <w:sz w:val="22"/>
                <w:szCs w:val="22"/>
              </w:rPr>
              <w:t xml:space="preserve">Tom Daluzeau</w:t>
            </w:r>
          </w:p>
        </w:tc>
      </w:tr>
      <w:tr>
        <w:tc>
          <w:tcPr>
            <w:tcW w:type="dxa" w:w="2200"/>
            <w:tcBorders>
              <w:top w:val="none" w:sz="0"/>
              <w:left w:val="none" w:sz="0"/>
              <w:bottom w:val="none" w:sz="0"/>
              <w:right w:val="none" w:sz="0"/>
            </w:tcBorders>
            <w:tcMar>
              <w:top w:type="dxa" w:w="60"/>
              <w:left w:type="dxa" w:w="100"/>
              <w:bottom w:type="dxa" w:w="60"/>
              <w:right w:type="dxa" w:w="100"/>
            </w:tcMar>
          </w:tcPr>
          <w:p>
            <w:pPr>
              <w:jc w:val="right"/>
            </w:pPr>
            <w:r>
              <w:rPr>
                <w:rFonts w:ascii="Arial" w:cs="Arial" w:eastAsia="Arial" w:hAnsi="Arial"/>
                <w:b/>
                <w:bCs/>
                <w:color w:val="0F3460"/>
                <w:sz w:val="22"/>
                <w:szCs w:val="22"/>
              </w:rPr>
              <w:t xml:space="preserve">Statut</w:t>
            </w:r>
          </w:p>
        </w:tc>
        <w:tc>
          <w:tcPr>
            <w:tcW w:type="dxa" w:w="3800"/>
            <w:tcBorders>
              <w:top w:val="none" w:sz="0"/>
              <w:left w:val="none" w:sz="0"/>
              <w:bottom w:val="none" w:sz="0"/>
              <w:right w:val="none" w:sz="0"/>
            </w:tcBorders>
            <w:tcMar>
              <w:top w:type="dxa" w:w="60"/>
              <w:left w:type="dxa" w:w="100"/>
              <w:bottom w:type="dxa" w:w="60"/>
              <w:right w:type="dxa" w:w="100"/>
            </w:tcMar>
          </w:tcPr>
          <w:p>
            <w:r>
              <w:rPr>
                <w:rFonts w:ascii="Arial" w:cs="Arial" w:eastAsia="Arial" w:hAnsi="Arial"/>
                <w:color w:val="2D3748"/>
                <w:sz w:val="22"/>
                <w:szCs w:val="22"/>
              </w:rPr>
              <w:t xml:space="preserve">En cours de rédaction</w:t>
            </w:r>
          </w:p>
        </w:tc>
      </w:tr>
      <w:tr>
        <w:tc>
          <w:tcPr>
            <w:tcW w:type="dxa" w:w="2200"/>
            <w:tcBorders>
              <w:top w:val="none" w:sz="0"/>
              <w:left w:val="none" w:sz="0"/>
              <w:bottom w:val="none" w:sz="0"/>
              <w:right w:val="none" w:sz="0"/>
            </w:tcBorders>
            <w:tcMar>
              <w:top w:type="dxa" w:w="60"/>
              <w:left w:type="dxa" w:w="100"/>
              <w:bottom w:type="dxa" w:w="60"/>
              <w:right w:type="dxa" w:w="100"/>
            </w:tcMar>
          </w:tcPr>
          <w:p>
            <w:pPr>
              <w:jc w:val="right"/>
            </w:pPr>
            <w:r>
              <w:rPr>
                <w:rFonts w:ascii="Arial" w:cs="Arial" w:eastAsia="Arial" w:hAnsi="Arial"/>
                <w:b/>
                <w:bCs/>
                <w:color w:val="0F3460"/>
                <w:sz w:val="22"/>
                <w:szCs w:val="22"/>
              </w:rPr>
              <w:t xml:space="preserve">Classification</w:t>
            </w:r>
          </w:p>
        </w:tc>
        <w:tc>
          <w:tcPr>
            <w:tcW w:type="dxa" w:w="3800"/>
            <w:tcBorders>
              <w:top w:val="none" w:sz="0"/>
              <w:left w:val="none" w:sz="0"/>
              <w:bottom w:val="none" w:sz="0"/>
              <w:right w:val="none" w:sz="0"/>
            </w:tcBorders>
            <w:tcMar>
              <w:top w:type="dxa" w:w="60"/>
              <w:left w:type="dxa" w:w="100"/>
              <w:bottom w:type="dxa" w:w="60"/>
              <w:right w:type="dxa" w:w="100"/>
            </w:tcMar>
          </w:tcPr>
          <w:p>
            <w:r>
              <w:rPr>
                <w:rFonts w:ascii="Arial" w:cs="Arial" w:eastAsia="Arial" w:hAnsi="Arial"/>
                <w:color w:val="2D3748"/>
                <w:sz w:val="22"/>
                <w:szCs w:val="22"/>
              </w:rPr>
              <w:t xml:space="preserve">Portfolio — Usage personnel</w:t>
            </w:r>
          </w:p>
        </w:tc>
      </w:tr>
    </w:tbl>
    <w:p>
      <w:pPr>
        <w:spacing w:after="1500"/>
      </w:pPr>
    </w:p>
    <w:p>
      <w:pPr>
        <w:jc w:val="center"/>
      </w:pPr>
      <w:r>
        <w:rPr>
          <w:rFonts w:ascii="Arial" w:cs="Arial" w:eastAsia="Arial" w:hAnsi="Arial"/>
          <w:i/>
          <w:iCs/>
          <w:color w:val="718096"/>
          <w:sz w:val="20"/>
          <w:szCs w:val="20"/>
        </w:rPr>
        <w:t xml:space="preserve">Ce document est le cahier des charges fonctionnel et technique du projet Proxmox Secure Lab. Il définit les objectifs, contraintes, exigences et livrables attendus.</w:t>
      </w:r>
    </w:p>
    <w:p>
      <w:pPr>
        <w:sectPr>
          <w:pgSz w:w="11906" w:h="16838" w:orient="portrait"/>
          <w:pgMar w:top="1440" w:right="1440" w:bottom="1440" w:left="1440" w:header="708" w:footer="708" w:gutter="0"/>
          <w:pgNumType/>
          <w:docGrid w:linePitch="360"/>
        </w:sectPr>
      </w:pPr>
    </w:p>
    <w:p>
      <w:pPr>
        <w:pStyle w:val="Heading1"/>
        <w:spacing w:after="300"/>
      </w:pPr>
      <w:r>
        <w:t xml:space="preserve">Table des matières</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t xml:space="preserve">1. Introduction</w:t>
      </w:r>
    </w:p>
    <w:p>
      <w:pPr>
        <w:pStyle w:val="Heading2"/>
        <w:spacing w:before="280" w:after="160"/>
      </w:pPr>
      <w:r>
        <w:t xml:space="preserve">1.1. Objet du document</w:t>
      </w:r>
    </w:p>
    <w:p>
      <w:pPr>
        <w:spacing w:after="120"/>
        <w:jc w:val="both"/>
      </w:pPr>
      <w:r>
        <w:rPr>
          <w:rFonts w:ascii="Arial" w:cs="Arial" w:eastAsia="Arial" w:hAnsi="Arial"/>
          <w:b w:val="false"/>
          <w:bCs w:val="false"/>
          <w:i w:val="false"/>
          <w:iCs w:val="false"/>
          <w:color w:val="2D3748"/>
          <w:sz w:val="22"/>
          <w:szCs w:val="22"/>
        </w:rPr>
        <w:t xml:space="preserve">Le présent document constitue le cahier des charges du projet « Proxmox Secure Test Lab ». Il a pour vocation de formaliser l'ensemble des besoins fonctionnels et techniques, les contraintes identifiées, les choix d'architecture retenus et les livrables attendus pour la réalisation d'un environnement de test sécurisé basé sur la virtualisation Proxmox VE.</w:t>
      </w:r>
    </w:p>
    <w:p>
      <w:pPr>
        <w:spacing w:after="120"/>
        <w:jc w:val="both"/>
      </w:pPr>
      <w:r>
        <w:rPr>
          <w:rFonts w:ascii="Arial" w:cs="Arial" w:eastAsia="Arial" w:hAnsi="Arial"/>
          <w:b w:val="false"/>
          <w:bCs w:val="false"/>
          <w:i w:val="false"/>
          <w:iCs w:val="false"/>
          <w:color w:val="2D3748"/>
          <w:sz w:val="22"/>
          <w:szCs w:val="22"/>
        </w:rPr>
        <w:t xml:space="preserve">Ce document servira de référence tout au long du cycle de vie du projet, de la phase de conception à la recette finale. Il pourra être amendé en fonction des retours d'expérience rencontrés lors de la mise en œuvre.</w:t>
      </w:r>
    </w:p>
    <w:p>
      <w:pPr>
        <w:pStyle w:val="Heading2"/>
        <w:spacing w:before="280" w:after="160"/>
      </w:pPr>
      <w:r>
        <w:t xml:space="preserve">1.2. Contexte du projet</w:t>
      </w:r>
    </w:p>
    <w:p>
      <w:pPr>
        <w:spacing w:after="120"/>
        <w:jc w:val="both"/>
      </w:pPr>
      <w:r>
        <w:rPr>
          <w:rFonts w:ascii="Arial" w:cs="Arial" w:eastAsia="Arial" w:hAnsi="Arial"/>
          <w:b w:val="false"/>
          <w:bCs w:val="false"/>
          <w:i w:val="false"/>
          <w:iCs w:val="false"/>
          <w:color w:val="2D3748"/>
          <w:sz w:val="22"/>
          <w:szCs w:val="22"/>
        </w:rPr>
        <w:t xml:space="preserve">Dans le cadre de la préparation d'un Bachelor en Administration Système DevOps (ESGI, rentrée septembre 2026) et d'une recherche active d'alternance en Île-de-France, il est nécessaire de disposer d'un environnement de test professionnel permettant de pratiquer l'administration système, la gestion réseau, l'automatisation d'infrastructure et les pratiques DevOps.</w:t>
      </w:r>
    </w:p>
    <w:p>
      <w:pPr>
        <w:spacing w:after="120"/>
        <w:jc w:val="both"/>
      </w:pPr>
      <w:r>
        <w:rPr>
          <w:rFonts w:ascii="Arial" w:cs="Arial" w:eastAsia="Arial" w:hAnsi="Arial"/>
          <w:b w:val="false"/>
          <w:bCs w:val="false"/>
          <w:i w:val="false"/>
          <w:iCs w:val="false"/>
          <w:color w:val="2D3748"/>
          <w:sz w:val="22"/>
          <w:szCs w:val="22"/>
        </w:rPr>
        <w:t xml:space="preserve">Ce projet repose sur le recyclage de deux anciens ordinateurs portables transformés en infrastructure serveur, démontrant une capacité à optimiser des ressources limitées, une compétence valorisée en entreprise.</w:t>
      </w:r>
    </w:p>
    <w:p>
      <w:pPr>
        <w:pStyle w:val="Heading2"/>
        <w:spacing w:before="280" w:after="160"/>
      </w:pPr>
      <w:r>
        <w:t xml:space="preserve">1.3. Objectifs du projet</w:t>
      </w:r>
    </w:p>
    <w:p>
      <w:pPr>
        <w:pStyle w:val="Heading3"/>
        <w:spacing w:before="200" w:after="120"/>
      </w:pPr>
      <w:r>
        <w:t xml:space="preserve">1.3.1. Objectif principal</w:t>
      </w:r>
    </w:p>
    <w:p>
      <w:pPr>
        <w:spacing w:after="120"/>
        <w:jc w:val="both"/>
      </w:pPr>
      <w:r>
        <w:rPr>
          <w:rFonts w:ascii="Arial" w:cs="Arial" w:eastAsia="Arial" w:hAnsi="Arial"/>
          <w:b w:val="false"/>
          <w:bCs w:val="false"/>
          <w:i w:val="false"/>
          <w:iCs w:val="false"/>
          <w:color w:val="2D3748"/>
          <w:sz w:val="22"/>
          <w:szCs w:val="22"/>
        </w:rPr>
        <w:t xml:space="preserve">Concevoir, déployer et documenter un environnement de test sécurisé et segmenté, hébergé sur Proxmox VE, accompagné d'un serveur NAS de sauvegarde, le tout étant reproductible, automatisé et publié en tant que projet portfolio sur GitHub.</w:t>
      </w:r>
    </w:p>
    <w:p>
      <w:pPr>
        <w:pStyle w:val="Heading3"/>
        <w:spacing w:before="200" w:after="120"/>
      </w:pPr>
      <w:r>
        <w:t xml:space="preserve">1.3.2. Objectifs secondaires</w:t>
      </w:r>
    </w:p>
    <w:p>
      <w:pPr>
        <w:pStyle w:val="ListParagraph"/>
        <w:numPr>
          <w:ilvl w:val="0"/>
          <w:numId w:val="2"/>
        </w:numPr>
        <w:spacing w:after="60"/>
      </w:pPr>
      <w:r>
        <w:rPr>
          <w:rFonts w:ascii="Arial" w:cs="Arial" w:eastAsia="Arial" w:hAnsi="Arial"/>
          <w:color w:val="2D3748"/>
          <w:sz w:val="22"/>
          <w:szCs w:val="22"/>
        </w:rPr>
        <w:t xml:space="preserve">Pratiquer la segmentation réseau via VLANs et firewall avec pfSense</w:t>
      </w:r>
    </w:p>
    <w:p>
      <w:pPr>
        <w:pStyle w:val="ListParagraph"/>
        <w:numPr>
          <w:ilvl w:val="0"/>
          <w:numId w:val="2"/>
        </w:numPr>
        <w:spacing w:after="60"/>
      </w:pPr>
      <w:r>
        <w:rPr>
          <w:rFonts w:ascii="Arial" w:cs="Arial" w:eastAsia="Arial" w:hAnsi="Arial"/>
          <w:color w:val="2D3748"/>
          <w:sz w:val="22"/>
          <w:szCs w:val="22"/>
        </w:rPr>
        <w:t xml:space="preserve">Mettre en place une chaîne CI/CD complète (Forgejo, Woodpecker CI, Docker Registry)</w:t>
      </w:r>
    </w:p>
    <w:p>
      <w:pPr>
        <w:pStyle w:val="ListParagraph"/>
        <w:numPr>
          <w:ilvl w:val="0"/>
          <w:numId w:val="2"/>
        </w:numPr>
        <w:spacing w:after="60"/>
      </w:pPr>
      <w:r>
        <w:rPr>
          <w:rFonts w:ascii="Arial" w:cs="Arial" w:eastAsia="Arial" w:hAnsi="Arial"/>
          <w:color w:val="2D3748"/>
          <w:sz w:val="22"/>
          <w:szCs w:val="22"/>
        </w:rPr>
        <w:t xml:space="preserve">Implémenter un monitoring centralisé (VictoriaMetrics, Grafana)</w:t>
      </w:r>
    </w:p>
    <w:p>
      <w:pPr>
        <w:pStyle w:val="ListParagraph"/>
        <w:numPr>
          <w:ilvl w:val="0"/>
          <w:numId w:val="2"/>
        </w:numPr>
        <w:spacing w:after="60"/>
      </w:pPr>
      <w:r>
        <w:rPr>
          <w:rFonts w:ascii="Arial" w:cs="Arial" w:eastAsia="Arial" w:hAnsi="Arial"/>
          <w:color w:val="2D3748"/>
          <w:sz w:val="22"/>
          <w:szCs w:val="22"/>
        </w:rPr>
        <w:t xml:space="preserve">Appliquer les bonnes pratiques de sécurité (hardening SSH, Fail2ban, MFA, chiffrement)</w:t>
      </w:r>
    </w:p>
    <w:p>
      <w:pPr>
        <w:pStyle w:val="ListParagraph"/>
        <w:numPr>
          <w:ilvl w:val="0"/>
          <w:numId w:val="2"/>
        </w:numPr>
        <w:spacing w:after="60"/>
      </w:pPr>
      <w:r>
        <w:rPr>
          <w:rFonts w:ascii="Arial" w:cs="Arial" w:eastAsia="Arial" w:hAnsi="Arial"/>
          <w:color w:val="2D3748"/>
          <w:sz w:val="22"/>
          <w:szCs w:val="22"/>
        </w:rPr>
        <w:t xml:space="preserve">Automatiser l'ensemble du déploiement via Ansible et scripts Bash</w:t>
      </w:r>
    </w:p>
    <w:p>
      <w:pPr>
        <w:pStyle w:val="ListParagraph"/>
        <w:numPr>
          <w:ilvl w:val="0"/>
          <w:numId w:val="2"/>
        </w:numPr>
        <w:spacing w:after="60"/>
      </w:pPr>
      <w:r>
        <w:rPr>
          <w:rFonts w:ascii="Arial" w:cs="Arial" w:eastAsia="Arial" w:hAnsi="Arial"/>
          <w:color w:val="2D3748"/>
          <w:sz w:val="22"/>
          <w:szCs w:val="22"/>
        </w:rPr>
        <w:t xml:space="preserve">Mettre en place une stratégie de sauvegarde et de reprise d'activité (Disaster Recovery)</w:t>
      </w:r>
    </w:p>
    <w:p>
      <w:pPr>
        <w:pStyle w:val="ListParagraph"/>
        <w:numPr>
          <w:ilvl w:val="0"/>
          <w:numId w:val="2"/>
        </w:numPr>
        <w:spacing w:after="60"/>
      </w:pPr>
      <w:r>
        <w:rPr>
          <w:rFonts w:ascii="Arial" w:cs="Arial" w:eastAsia="Arial" w:hAnsi="Arial"/>
          <w:color w:val="2D3748"/>
          <w:sz w:val="22"/>
          <w:szCs w:val="22"/>
        </w:rPr>
        <w:t xml:space="preserve">Produire une documentation professionnelle exploitable en contexte portfolio</w:t>
      </w:r>
    </w:p>
    <w:p>
      <w:pPr>
        <w:pStyle w:val="Heading2"/>
        <w:spacing w:before="280" w:after="160"/>
      </w:pPr>
      <w:r>
        <w:t xml:space="preserve">1.4. Public cible</w:t>
      </w:r>
    </w:p>
    <w:p>
      <w:pPr>
        <w:spacing w:after="120"/>
        <w:jc w:val="both"/>
      </w:pPr>
      <w:r>
        <w:rPr>
          <w:rFonts w:ascii="Arial" w:cs="Arial" w:eastAsia="Arial" w:hAnsi="Arial"/>
          <w:b w:val="false"/>
          <w:bCs w:val="false"/>
          <w:i w:val="false"/>
          <w:iCs w:val="false"/>
          <w:color w:val="2D3748"/>
          <w:sz w:val="22"/>
          <w:szCs w:val="22"/>
        </w:rPr>
        <w:t xml:space="preserve">Ce projet s'adresse en premier lieu à l'auteur dans un cadre de montée en compétences. La documentation produite et le dépôt GitHub sont destinés à être présentés à des recruteurs, responsables techniques et équipes DevOps dans le cadre d'une recherche d'alternance.</w:t>
      </w:r>
    </w:p>
    <w:p>
      <w:pPr>
        <w:pStyle w:val="Heading2"/>
        <w:spacing w:before="280" w:after="160"/>
      </w:pPr>
      <w:r>
        <w:t xml:space="preserve">1.5. Périmètre du projet</w:t>
      </w:r>
    </w:p>
    <w:p>
      <w:pPr>
        <w:pStyle w:val="Heading3"/>
        <w:spacing w:before="200" w:after="120"/>
      </w:pPr>
      <w:r>
        <w:t xml:space="preserve">Inclus dans le périmètre</w:t>
      </w:r>
    </w:p>
    <w:p>
      <w:pPr>
        <w:pStyle w:val="ListParagraph"/>
        <w:numPr>
          <w:ilvl w:val="0"/>
          <w:numId w:val="3"/>
        </w:numPr>
        <w:spacing w:after="60"/>
      </w:pPr>
      <w:r>
        <w:rPr>
          <w:rFonts w:ascii="Arial" w:cs="Arial" w:eastAsia="Arial" w:hAnsi="Arial"/>
          <w:color w:val="2D3748"/>
          <w:sz w:val="22"/>
          <w:szCs w:val="22"/>
        </w:rPr>
        <w:t xml:space="preserve">Installation et configuration de l'hyperviseur Proxmox VE sur le PC 1</w:t>
      </w:r>
    </w:p>
    <w:p>
      <w:pPr>
        <w:pStyle w:val="ListParagraph"/>
        <w:numPr>
          <w:ilvl w:val="0"/>
          <w:numId w:val="3"/>
        </w:numPr>
        <w:spacing w:after="60"/>
      </w:pPr>
      <w:r>
        <w:rPr>
          <w:rFonts w:ascii="Arial" w:cs="Arial" w:eastAsia="Arial" w:hAnsi="Arial"/>
          <w:color w:val="2D3748"/>
          <w:sz w:val="22"/>
          <w:szCs w:val="22"/>
        </w:rPr>
        <w:t xml:space="preserve">Installation et configuration du serveur NAS Debian sur le PC 2</w:t>
      </w:r>
    </w:p>
    <w:p>
      <w:pPr>
        <w:pStyle w:val="ListParagraph"/>
        <w:numPr>
          <w:ilvl w:val="0"/>
          <w:numId w:val="3"/>
        </w:numPr>
        <w:spacing w:after="60"/>
      </w:pPr>
      <w:r>
        <w:rPr>
          <w:rFonts w:ascii="Arial" w:cs="Arial" w:eastAsia="Arial" w:hAnsi="Arial"/>
          <w:color w:val="2D3748"/>
          <w:sz w:val="22"/>
          <w:szCs w:val="22"/>
        </w:rPr>
        <w:t xml:space="preserve">Mise en place de la segmentation réseau (4 VLANs) via pfSense</w:t>
      </w:r>
    </w:p>
    <w:p>
      <w:pPr>
        <w:pStyle w:val="ListParagraph"/>
        <w:numPr>
          <w:ilvl w:val="0"/>
          <w:numId w:val="3"/>
        </w:numPr>
        <w:spacing w:after="60"/>
      </w:pPr>
      <w:r>
        <w:rPr>
          <w:rFonts w:ascii="Arial" w:cs="Arial" w:eastAsia="Arial" w:hAnsi="Arial"/>
          <w:color w:val="2D3748"/>
          <w:sz w:val="22"/>
          <w:szCs w:val="22"/>
        </w:rPr>
        <w:t xml:space="preserve">Déploiement des services : reverse proxy, base de données, monitoring, CI/CD</w:t>
      </w:r>
    </w:p>
    <w:p>
      <w:pPr>
        <w:pStyle w:val="ListParagraph"/>
        <w:numPr>
          <w:ilvl w:val="0"/>
          <w:numId w:val="3"/>
        </w:numPr>
        <w:spacing w:after="60"/>
      </w:pPr>
      <w:r>
        <w:rPr>
          <w:rFonts w:ascii="Arial" w:cs="Arial" w:eastAsia="Arial" w:hAnsi="Arial"/>
          <w:color w:val="2D3748"/>
          <w:sz w:val="22"/>
          <w:szCs w:val="22"/>
        </w:rPr>
        <w:t xml:space="preserve">Sécurisation de l'ensemble de l'infrastructure</w:t>
      </w:r>
    </w:p>
    <w:p>
      <w:pPr>
        <w:pStyle w:val="ListParagraph"/>
        <w:numPr>
          <w:ilvl w:val="0"/>
          <w:numId w:val="3"/>
        </w:numPr>
        <w:spacing w:after="60"/>
      </w:pPr>
      <w:r>
        <w:rPr>
          <w:rFonts w:ascii="Arial" w:cs="Arial" w:eastAsia="Arial" w:hAnsi="Arial"/>
          <w:color w:val="2D3748"/>
          <w:sz w:val="22"/>
          <w:szCs w:val="22"/>
        </w:rPr>
        <w:t xml:space="preserve">Automatisation complète via Ansible, Bash et optionnellement Terraform</w:t>
      </w:r>
    </w:p>
    <w:p>
      <w:pPr>
        <w:pStyle w:val="ListParagraph"/>
        <w:numPr>
          <w:ilvl w:val="0"/>
          <w:numId w:val="3"/>
        </w:numPr>
        <w:spacing w:after="60"/>
      </w:pPr>
      <w:r>
        <w:rPr>
          <w:rFonts w:ascii="Arial" w:cs="Arial" w:eastAsia="Arial" w:hAnsi="Arial"/>
          <w:color w:val="2D3748"/>
          <w:sz w:val="22"/>
          <w:szCs w:val="22"/>
        </w:rPr>
        <w:t xml:space="preserve">Stratégie de backup et plan de reprise d'activité documenté</w:t>
      </w:r>
    </w:p>
    <w:p>
      <w:pPr>
        <w:pStyle w:val="ListParagraph"/>
        <w:numPr>
          <w:ilvl w:val="0"/>
          <w:numId w:val="3"/>
        </w:numPr>
        <w:spacing w:after="60"/>
      </w:pPr>
      <w:r>
        <w:rPr>
          <w:rFonts w:ascii="Arial" w:cs="Arial" w:eastAsia="Arial" w:hAnsi="Arial"/>
          <w:color w:val="2D3748"/>
          <w:sz w:val="22"/>
          <w:szCs w:val="22"/>
        </w:rPr>
        <w:t xml:space="preserve">Publication sur GitHub avec documentation complète</w:t>
      </w:r>
    </w:p>
    <w:p>
      <w:pPr>
        <w:spacing w:after="80"/>
      </w:pPr>
    </w:p>
    <w:p>
      <w:pPr>
        <w:pStyle w:val="Heading3"/>
        <w:spacing w:before="200" w:after="120"/>
      </w:pPr>
      <w:r>
        <w:t xml:space="preserve">Exclu du périmètre</w:t>
      </w:r>
    </w:p>
    <w:p>
      <w:pPr>
        <w:pStyle w:val="ListParagraph"/>
        <w:numPr>
          <w:ilvl w:val="0"/>
          <w:numId w:val="4"/>
        </w:numPr>
        <w:spacing w:after="60"/>
      </w:pPr>
      <w:r>
        <w:rPr>
          <w:rFonts w:ascii="Arial" w:cs="Arial" w:eastAsia="Arial" w:hAnsi="Arial"/>
          <w:color w:val="2D3748"/>
          <w:sz w:val="22"/>
          <w:szCs w:val="22"/>
        </w:rPr>
        <w:t xml:space="preserve">Mise en production de services accessibles publiquement sur Internet</w:t>
      </w:r>
    </w:p>
    <w:p>
      <w:pPr>
        <w:pStyle w:val="ListParagraph"/>
        <w:numPr>
          <w:ilvl w:val="0"/>
          <w:numId w:val="4"/>
        </w:numPr>
        <w:spacing w:after="60"/>
      </w:pPr>
      <w:r>
        <w:rPr>
          <w:rFonts w:ascii="Arial" w:cs="Arial" w:eastAsia="Arial" w:hAnsi="Arial"/>
          <w:color w:val="2D3748"/>
          <w:sz w:val="22"/>
          <w:szCs w:val="22"/>
        </w:rPr>
        <w:t xml:space="preserve">Haute disponibilité (cluster Proxmox multi-nœuds)</w:t>
      </w:r>
    </w:p>
    <w:p>
      <w:pPr>
        <w:pStyle w:val="ListParagraph"/>
        <w:numPr>
          <w:ilvl w:val="0"/>
          <w:numId w:val="4"/>
        </w:numPr>
        <w:spacing w:after="60"/>
      </w:pPr>
      <w:r>
        <w:rPr>
          <w:rFonts w:ascii="Arial" w:cs="Arial" w:eastAsia="Arial" w:hAnsi="Arial"/>
          <w:color w:val="2D3748"/>
          <w:sz w:val="22"/>
          <w:szCs w:val="22"/>
        </w:rPr>
        <w:t xml:space="preserve">Achat de matériel supplémentaire</w:t>
      </w:r>
    </w:p>
    <w:p>
      <w:pPr>
        <w:pStyle w:val="ListParagraph"/>
        <w:numPr>
          <w:ilvl w:val="0"/>
          <w:numId w:val="4"/>
        </w:numPr>
        <w:spacing w:after="60"/>
      </w:pPr>
      <w:r>
        <w:rPr>
          <w:rFonts w:ascii="Arial" w:cs="Arial" w:eastAsia="Arial" w:hAnsi="Arial"/>
          <w:color w:val="2D3748"/>
          <w:sz w:val="22"/>
          <w:szCs w:val="22"/>
        </w:rPr>
        <w:t xml:space="preserve">Gestion de noms de domaine publics et certificats Let's Encrypt</w:t>
      </w:r>
    </w:p>
    <w:p>
      <w:r>
        <w:br w:type="page"/>
      </w:r>
    </w:p>
    <w:p>
      <w:pPr>
        <w:pStyle w:val="Heading1"/>
        <w:spacing w:before="360" w:after="200"/>
      </w:pPr>
      <w:r>
        <w:t xml:space="preserve">2. Description du matériel</w:t>
      </w:r>
    </w:p>
    <w:p>
      <w:pPr>
        <w:pStyle w:val="Heading2"/>
        <w:spacing w:before="280" w:after="160"/>
      </w:pPr>
      <w:r>
        <w:t xml:space="preserve">2.1. PC 1 — Nœud Proxmox principal</w:t>
      </w:r>
    </w:p>
    <w:p>
      <w:pPr>
        <w:spacing w:after="120"/>
        <w:jc w:val="both"/>
      </w:pPr>
      <w:r>
        <w:rPr>
          <w:rFonts w:ascii="Arial" w:cs="Arial" w:eastAsia="Arial" w:hAnsi="Arial"/>
          <w:b w:val="false"/>
          <w:bCs w:val="false"/>
          <w:i w:val="false"/>
          <w:iCs w:val="false"/>
          <w:color w:val="2D3748"/>
          <w:sz w:val="22"/>
          <w:szCs w:val="22"/>
        </w:rPr>
        <w:t xml:space="preserve">Le PC 1 constitue le cœur de l'infrastructure. Il héberge l'hyperviseur Proxmox VE ainsi que l'ensemble des machines virtuelles et containers de l'environnement de 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DC3CB" w:sz="1"/>
              <w:left w:val="single" w:color="BDC3CB" w:sz="1"/>
              <w:bottom w:val="single" w:color="BDC3CB" w:sz="1"/>
              <w:right w:val="single" w:color="BDC3CB" w:sz="1"/>
            </w:tcBorders>
            <w:shd w:fill="0F346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Composant</w:t>
            </w:r>
          </w:p>
        </w:tc>
        <w:tc>
          <w:tcPr>
            <w:tcW w:type="dxa" w:w="3500"/>
            <w:tcBorders>
              <w:top w:val="single" w:color="BDC3CB" w:sz="1"/>
              <w:left w:val="single" w:color="BDC3CB" w:sz="1"/>
              <w:bottom w:val="single" w:color="BDC3CB" w:sz="1"/>
              <w:right w:val="single" w:color="BDC3CB" w:sz="1"/>
            </w:tcBorders>
            <w:shd w:fill="0F346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Spécification</w:t>
            </w:r>
          </w:p>
        </w:tc>
        <w:tc>
          <w:tcPr>
            <w:tcW w:type="dxa" w:w="3326"/>
            <w:tcBorders>
              <w:top w:val="single" w:color="BDC3CB" w:sz="1"/>
              <w:left w:val="single" w:color="BDC3CB" w:sz="1"/>
              <w:bottom w:val="single" w:color="BDC3CB" w:sz="1"/>
              <w:right w:val="single" w:color="BDC3CB" w:sz="1"/>
            </w:tcBorders>
            <w:shd w:fill="0F346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Notes</w:t>
            </w:r>
          </w:p>
        </w:tc>
      </w:tr>
      <w:tr>
        <w:tc>
          <w:tcPr>
            <w:tcW w:type="dxa" w:w="22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Processeur</w:t>
            </w:r>
          </w:p>
        </w:tc>
        <w:tc>
          <w:tcPr>
            <w:tcW w:type="dxa" w:w="35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Intel Core i5-8265U (4C/8T, 8e gen, Whiskey Lake)</w:t>
            </w:r>
          </w:p>
        </w:tc>
        <w:tc>
          <w:tcPr>
            <w:tcW w:type="dxa" w:w="3326"/>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Support VT-x et VT-d confirmé</w:t>
            </w:r>
          </w:p>
        </w:tc>
      </w:tr>
      <w:tr>
        <w:tc>
          <w:tcPr>
            <w:tcW w:type="dxa" w:w="22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Mémoire vive</w:t>
            </w:r>
          </w:p>
        </w:tc>
        <w:tc>
          <w:tcPr>
            <w:tcW w:type="dxa" w:w="35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8 Go DDR4</w:t>
            </w:r>
          </w:p>
        </w:tc>
        <w:tc>
          <w:tcPr>
            <w:tcW w:type="dxa" w:w="3326"/>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Contrainte principale du projet</w:t>
            </w:r>
          </w:p>
        </w:tc>
      </w:tr>
      <w:tr>
        <w:tc>
          <w:tcPr>
            <w:tcW w:type="dxa" w:w="22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Stockage</w:t>
            </w:r>
          </w:p>
        </w:tc>
        <w:tc>
          <w:tcPr>
            <w:tcW w:type="dxa" w:w="35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250 Go SSD</w:t>
            </w:r>
          </w:p>
        </w:tc>
        <w:tc>
          <w:tcPr>
            <w:tcW w:type="dxa" w:w="3326"/>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Ext4, pas de ZFS (un seul disque)</w:t>
            </w:r>
          </w:p>
        </w:tc>
      </w:tr>
      <w:tr>
        <w:tc>
          <w:tcPr>
            <w:tcW w:type="dxa" w:w="22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Virtualisation</w:t>
            </w:r>
          </w:p>
        </w:tc>
        <w:tc>
          <w:tcPr>
            <w:tcW w:type="dxa" w:w="35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VT-x / VT-d</w:t>
            </w:r>
          </w:p>
        </w:tc>
        <w:tc>
          <w:tcPr>
            <w:tcW w:type="dxa" w:w="3326"/>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Activation requise dans le BIOS</w:t>
            </w:r>
          </w:p>
        </w:tc>
      </w:tr>
      <w:tr>
        <w:tc>
          <w:tcPr>
            <w:tcW w:type="dxa" w:w="22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Rôle</w:t>
            </w:r>
          </w:p>
        </w:tc>
        <w:tc>
          <w:tcPr>
            <w:tcW w:type="dxa" w:w="35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Hyperviseur Proxmox VE</w:t>
            </w:r>
          </w:p>
        </w:tc>
        <w:tc>
          <w:tcPr>
            <w:tcW w:type="dxa" w:w="3326"/>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Héberge toutes les VMs et containers LXC</w:t>
            </w:r>
          </w:p>
        </w:tc>
      </w:tr>
    </w:tbl>
    <w:p>
      <w:pPr>
        <w:spacing w:after="100"/>
      </w:pPr>
    </w:p>
    <w:p>
      <w:pPr>
        <w:pStyle w:val="Heading2"/>
        <w:spacing w:before="280" w:after="160"/>
      </w:pPr>
      <w:r>
        <w:t xml:space="preserve">2.2. PC 2 — Serveur NAS / Backup</w:t>
      </w:r>
    </w:p>
    <w:p>
      <w:pPr>
        <w:spacing w:after="120"/>
        <w:jc w:val="both"/>
      </w:pPr>
      <w:r>
        <w:rPr>
          <w:rFonts w:ascii="Arial" w:cs="Arial" w:eastAsia="Arial" w:hAnsi="Arial"/>
          <w:b w:val="false"/>
          <w:bCs w:val="false"/>
          <w:i w:val="false"/>
          <w:iCs w:val="false"/>
          <w:color w:val="2D3748"/>
          <w:sz w:val="22"/>
          <w:szCs w:val="22"/>
        </w:rPr>
        <w:t xml:space="preserve">Le PC 2 assure la fonction de serveur de sauvegarde. Il reçoit les backups des machines virtuelles, des bases de données et des fichiers de configuration depuis le PC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BDC3CB" w:sz="1"/>
              <w:left w:val="single" w:color="BDC3CB" w:sz="1"/>
              <w:bottom w:val="single" w:color="BDC3CB" w:sz="1"/>
              <w:right w:val="single" w:color="BDC3CB" w:sz="1"/>
            </w:tcBorders>
            <w:shd w:fill="0F346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Composant</w:t>
            </w:r>
          </w:p>
        </w:tc>
        <w:tc>
          <w:tcPr>
            <w:tcW w:type="dxa" w:w="3500"/>
            <w:tcBorders>
              <w:top w:val="single" w:color="BDC3CB" w:sz="1"/>
              <w:left w:val="single" w:color="BDC3CB" w:sz="1"/>
              <w:bottom w:val="single" w:color="BDC3CB" w:sz="1"/>
              <w:right w:val="single" w:color="BDC3CB" w:sz="1"/>
            </w:tcBorders>
            <w:shd w:fill="0F346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Spécification</w:t>
            </w:r>
          </w:p>
        </w:tc>
        <w:tc>
          <w:tcPr>
            <w:tcW w:type="dxa" w:w="3326"/>
            <w:tcBorders>
              <w:top w:val="single" w:color="BDC3CB" w:sz="1"/>
              <w:left w:val="single" w:color="BDC3CB" w:sz="1"/>
              <w:bottom w:val="single" w:color="BDC3CB" w:sz="1"/>
              <w:right w:val="single" w:color="BDC3CB" w:sz="1"/>
            </w:tcBorders>
            <w:shd w:fill="0F346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Notes</w:t>
            </w:r>
          </w:p>
        </w:tc>
      </w:tr>
      <w:tr>
        <w:tc>
          <w:tcPr>
            <w:tcW w:type="dxa" w:w="22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Processeur</w:t>
            </w:r>
          </w:p>
        </w:tc>
        <w:tc>
          <w:tcPr>
            <w:tcW w:type="dxa" w:w="35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Intel Core i5-5200U (2C/4T, 5e gen, Broadwell)</w:t>
            </w:r>
          </w:p>
        </w:tc>
        <w:tc>
          <w:tcPr>
            <w:tcW w:type="dxa" w:w="3326"/>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Suffisant pour NFS et rsync</w:t>
            </w:r>
          </w:p>
        </w:tc>
      </w:tr>
      <w:tr>
        <w:tc>
          <w:tcPr>
            <w:tcW w:type="dxa" w:w="22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Mémoire vive</w:t>
            </w:r>
          </w:p>
        </w:tc>
        <w:tc>
          <w:tcPr>
            <w:tcW w:type="dxa" w:w="35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8 Go DDR3L</w:t>
            </w:r>
          </w:p>
        </w:tc>
        <w:tc>
          <w:tcPr>
            <w:tcW w:type="dxa" w:w="3326"/>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Confortable pour un serveur de fichiers</w:t>
            </w:r>
          </w:p>
        </w:tc>
      </w:tr>
      <w:tr>
        <w:tc>
          <w:tcPr>
            <w:tcW w:type="dxa" w:w="22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Stockage</w:t>
            </w:r>
          </w:p>
        </w:tc>
        <w:tc>
          <w:tcPr>
            <w:tcW w:type="dxa" w:w="35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1 To HDD</w:t>
            </w:r>
          </w:p>
        </w:tc>
        <w:tc>
          <w:tcPr>
            <w:tcW w:type="dxa" w:w="3326"/>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Monitoring SMART activé</w:t>
            </w:r>
          </w:p>
        </w:tc>
      </w:tr>
      <w:tr>
        <w:tc>
          <w:tcPr>
            <w:tcW w:type="dxa" w:w="22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Système</w:t>
            </w:r>
          </w:p>
        </w:tc>
        <w:tc>
          <w:tcPr>
            <w:tcW w:type="dxa" w:w="35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Debian 12 minimal (headless)</w:t>
            </w:r>
          </w:p>
        </w:tc>
        <w:tc>
          <w:tcPr>
            <w:tcW w:type="dxa" w:w="3326"/>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Pas d'environnement de bureau</w:t>
            </w:r>
          </w:p>
        </w:tc>
      </w:tr>
      <w:tr>
        <w:tc>
          <w:tcPr>
            <w:tcW w:type="dxa" w:w="22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Rôle</w:t>
            </w:r>
          </w:p>
        </w:tc>
        <w:tc>
          <w:tcPr>
            <w:tcW w:type="dxa" w:w="35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NAS / Backup</w:t>
            </w:r>
          </w:p>
        </w:tc>
        <w:tc>
          <w:tcPr>
            <w:tcW w:type="dxa" w:w="3326"/>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NFS + réception vzdump + pg_dump</w:t>
            </w:r>
          </w:p>
        </w:tc>
      </w:tr>
    </w:tbl>
    <w:p>
      <w:pPr>
        <w:spacing w:after="100"/>
      </w:pPr>
    </w:p>
    <w:p>
      <w:pPr>
        <w:pStyle w:val="Heading2"/>
        <w:spacing w:before="280" w:after="160"/>
      </w:pPr>
      <w:r>
        <w:t xml:space="preserve">2.3. Topologie physique</w:t>
      </w:r>
    </w:p>
    <w:p>
      <w:pPr>
        <w:spacing w:after="120"/>
        <w:jc w:val="both"/>
      </w:pPr>
      <w:r>
        <w:rPr>
          <w:rFonts w:ascii="Arial" w:cs="Arial" w:eastAsia="Arial" w:hAnsi="Arial"/>
          <w:b w:val="false"/>
          <w:bCs w:val="false"/>
          <w:i w:val="false"/>
          <w:iCs w:val="false"/>
          <w:color w:val="2D3748"/>
          <w:sz w:val="22"/>
          <w:szCs w:val="22"/>
        </w:rPr>
        <w:t xml:space="preserve">Les deux machines sont connectées via un réseau local Ethernet. Le PC 1 (Proxmox) fait office de routeur interne grâce à pfSense déployé en machine virtuelle, tandis que le PC 2 (NAS) est positionné sur le VLAN de management pour recevoir les sauvegardes.</w:t>
      </w:r>
    </w:p>
    <w:p>
      <w:r>
        <w:br w:type="page"/>
      </w:r>
    </w:p>
    <w:p>
      <w:pPr>
        <w:pStyle w:val="Heading1"/>
        <w:spacing w:before="360" w:after="200"/>
      </w:pPr>
      <w:r>
        <w:t xml:space="preserve">3. Contraintes</w:t>
      </w:r>
    </w:p>
    <w:p>
      <w:pPr>
        <w:pStyle w:val="Heading2"/>
        <w:spacing w:before="280" w:after="160"/>
      </w:pPr>
      <w:r>
        <w:t xml:space="preserve">3.1. Contrainte matérielle principale : 8 Go de RAM</w:t>
      </w:r>
    </w:p>
    <w:p>
      <w:pPr>
        <w:spacing w:after="120"/>
        <w:jc w:val="both"/>
      </w:pPr>
      <w:r>
        <w:rPr>
          <w:rFonts w:ascii="Arial" w:cs="Arial" w:eastAsia="Arial" w:hAnsi="Arial"/>
          <w:b w:val="false"/>
          <w:bCs w:val="false"/>
          <w:i w:val="false"/>
          <w:iCs w:val="false"/>
          <w:color w:val="2D3748"/>
          <w:sz w:val="22"/>
          <w:szCs w:val="22"/>
        </w:rPr>
        <w:t xml:space="preserve">Avec seulement 8 Go de RAM sur le nœud Proxmox, l'optimisation mémoire constitue la contrainte technique majeure du projet. Chaque mégaoctet alloué doit être justifié. Cette contrainte impose les principes suivants :</w:t>
      </w:r>
    </w:p>
    <w:p>
      <w:pPr>
        <w:pStyle w:val="ListParagraph"/>
        <w:numPr>
          <w:ilvl w:val="0"/>
          <w:numId w:val="5"/>
        </w:numPr>
        <w:spacing w:after="60"/>
      </w:pPr>
      <w:r>
        <w:rPr>
          <w:rFonts w:ascii="Arial" w:cs="Arial" w:eastAsia="Arial" w:hAnsi="Arial"/>
          <w:color w:val="2D3748"/>
          <w:sz w:val="22"/>
          <w:szCs w:val="22"/>
        </w:rPr>
        <w:t xml:space="preserve">Prioriser les containers LXC (10 à 50 fois plus légers qu'une VM complète)</w:t>
      </w:r>
    </w:p>
    <w:p>
      <w:pPr>
        <w:pStyle w:val="ListParagraph"/>
        <w:numPr>
          <w:ilvl w:val="0"/>
          <w:numId w:val="5"/>
        </w:numPr>
        <w:spacing w:after="60"/>
      </w:pPr>
      <w:r>
        <w:rPr>
          <w:rFonts w:ascii="Arial" w:cs="Arial" w:eastAsia="Arial" w:hAnsi="Arial"/>
          <w:color w:val="2D3748"/>
          <w:sz w:val="22"/>
          <w:szCs w:val="22"/>
        </w:rPr>
        <w:t xml:space="preserve">Limiter le nombre de VMs à deux : pfSense (obligatoire) et Kali Linux (à la demande)</w:t>
      </w:r>
    </w:p>
    <w:p>
      <w:pPr>
        <w:pStyle w:val="ListParagraph"/>
        <w:numPr>
          <w:ilvl w:val="0"/>
          <w:numId w:val="5"/>
        </w:numPr>
        <w:spacing w:after="60"/>
      </w:pPr>
      <w:r>
        <w:rPr>
          <w:rFonts w:ascii="Arial" w:cs="Arial" w:eastAsia="Arial" w:hAnsi="Arial"/>
          <w:color w:val="2D3748"/>
          <w:sz w:val="22"/>
          <w:szCs w:val="22"/>
        </w:rPr>
        <w:t xml:space="preserve">Configurer un swap de 4 Go sur SSD comme filet de sécurité</w:t>
      </w:r>
    </w:p>
    <w:p>
      <w:pPr>
        <w:pStyle w:val="ListParagraph"/>
        <w:numPr>
          <w:ilvl w:val="0"/>
          <w:numId w:val="5"/>
        </w:numPr>
        <w:spacing w:after="60"/>
      </w:pPr>
      <w:r>
        <w:rPr>
          <w:rFonts w:ascii="Arial" w:cs="Arial" w:eastAsia="Arial" w:hAnsi="Arial"/>
          <w:color w:val="2D3748"/>
          <w:sz w:val="22"/>
          <w:szCs w:val="22"/>
        </w:rPr>
        <w:t xml:space="preserve">Éviter toute surallocation agressive et conserver au minimum 512 Mo de marge pour Proxmox</w:t>
      </w:r>
    </w:p>
    <w:p>
      <w:pPr>
        <w:pStyle w:val="ListParagraph"/>
        <w:numPr>
          <w:ilvl w:val="0"/>
          <w:numId w:val="5"/>
        </w:numPr>
        <w:spacing w:after="60"/>
      </w:pPr>
      <w:r>
        <w:rPr>
          <w:rFonts w:ascii="Arial" w:cs="Arial" w:eastAsia="Arial" w:hAnsi="Arial"/>
          <w:color w:val="2D3748"/>
          <w:sz w:val="22"/>
          <w:szCs w:val="22"/>
        </w:rPr>
        <w:t xml:space="preserve">Éteindre les services non essentiels par défaut (Kali Linux notamment)</w:t>
      </w:r>
    </w:p>
    <w:p>
      <w:pPr>
        <w:spacing w:after="100"/>
      </w:pPr>
    </w:p>
    <w:p>
      <w:pPr>
        <w:pStyle w:val="Heading3"/>
        <w:spacing w:before="200" w:after="120"/>
      </w:pPr>
      <w:r>
        <w:t xml:space="preserve">Budget RAM détaillé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600"/>
        <w:gridCol w:w="3626"/>
      </w:tblGrid>
      <w:tr>
        <w:trPr>
          <w:tblHeader/>
        </w:trPr>
        <w:tc>
          <w:tcPr>
            <w:tcW w:type="dxa" w:w="2400"/>
            <w:tcBorders>
              <w:top w:val="single" w:color="BDC3CB" w:sz="1"/>
              <w:left w:val="single" w:color="BDC3CB" w:sz="1"/>
              <w:bottom w:val="single" w:color="BDC3CB" w:sz="1"/>
              <w:right w:val="single" w:color="BDC3CB" w:sz="1"/>
            </w:tcBorders>
            <w:shd w:fill="0F346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Composant</w:t>
            </w:r>
          </w:p>
        </w:tc>
        <w:tc>
          <w:tcPr>
            <w:tcW w:type="dxa" w:w="1400"/>
            <w:tcBorders>
              <w:top w:val="single" w:color="BDC3CB" w:sz="1"/>
              <w:left w:val="single" w:color="BDC3CB" w:sz="1"/>
              <w:bottom w:val="single" w:color="BDC3CB" w:sz="1"/>
              <w:right w:val="single" w:color="BDC3CB" w:sz="1"/>
            </w:tcBorders>
            <w:shd w:fill="0F346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Type</w:t>
            </w:r>
          </w:p>
        </w:tc>
        <w:tc>
          <w:tcPr>
            <w:tcW w:type="dxa" w:w="1600"/>
            <w:tcBorders>
              <w:top w:val="single" w:color="BDC3CB" w:sz="1"/>
              <w:left w:val="single" w:color="BDC3CB" w:sz="1"/>
              <w:bottom w:val="single" w:color="BDC3CB" w:sz="1"/>
              <w:right w:val="single" w:color="BDC3CB" w:sz="1"/>
            </w:tcBorders>
            <w:shd w:fill="0F346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RAM allouée</w:t>
            </w:r>
          </w:p>
        </w:tc>
        <w:tc>
          <w:tcPr>
            <w:tcW w:type="dxa" w:w="3626"/>
            <w:tcBorders>
              <w:top w:val="single" w:color="BDC3CB" w:sz="1"/>
              <w:left w:val="single" w:color="BDC3CB" w:sz="1"/>
              <w:bottom w:val="single" w:color="BDC3CB" w:sz="1"/>
              <w:right w:val="single" w:color="BDC3CB" w:sz="1"/>
            </w:tcBorders>
            <w:shd w:fill="0F346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Notes</w:t>
            </w:r>
          </w:p>
        </w:tc>
      </w:tr>
      <w:tr>
        <w:tc>
          <w:tcPr>
            <w:tcW w:type="dxa" w:w="24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Proxmox VE (host)</w:t>
            </w:r>
          </w:p>
        </w:tc>
        <w:tc>
          <w:tcPr>
            <w:tcW w:type="dxa" w:w="14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Host OS</w:t>
            </w:r>
          </w:p>
        </w:tc>
        <w:tc>
          <w:tcPr>
            <w:tcW w:type="dxa" w:w="16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~1 Go</w:t>
            </w:r>
          </w:p>
        </w:tc>
        <w:tc>
          <w:tcPr>
            <w:tcW w:type="dxa" w:w="3626"/>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Ext4 (pas de ZFS ARC)</w:t>
            </w:r>
          </w:p>
        </w:tc>
      </w:tr>
      <w:tr>
        <w:tc>
          <w:tcPr>
            <w:tcW w:type="dxa" w:w="24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pfSense</w:t>
            </w:r>
          </w:p>
        </w:tc>
        <w:tc>
          <w:tcPr>
            <w:tcW w:type="dxa" w:w="14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VM</w:t>
            </w:r>
          </w:p>
        </w:tc>
        <w:tc>
          <w:tcPr>
            <w:tcW w:type="dxa" w:w="16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512 Mo</w:t>
            </w:r>
          </w:p>
        </w:tc>
        <w:tc>
          <w:tcPr>
            <w:tcW w:type="dxa" w:w="3626"/>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Firewall + DHCP + DNS</w:t>
            </w:r>
          </w:p>
        </w:tc>
      </w:tr>
      <w:tr>
        <w:tc>
          <w:tcPr>
            <w:tcW w:type="dxa" w:w="24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Nginx Reverse Proxy</w:t>
            </w:r>
          </w:p>
        </w:tc>
        <w:tc>
          <w:tcPr>
            <w:tcW w:type="dxa" w:w="14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CT LXC</w:t>
            </w:r>
          </w:p>
        </w:tc>
        <w:tc>
          <w:tcPr>
            <w:tcW w:type="dxa" w:w="16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256 Mo</w:t>
            </w:r>
          </w:p>
        </w:tc>
        <w:tc>
          <w:tcPr>
            <w:tcW w:type="dxa" w:w="3626"/>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Proxy léger</w:t>
            </w:r>
          </w:p>
        </w:tc>
      </w:tr>
      <w:tr>
        <w:tc>
          <w:tcPr>
            <w:tcW w:type="dxa" w:w="24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PostgreSQL</w:t>
            </w:r>
          </w:p>
        </w:tc>
        <w:tc>
          <w:tcPr>
            <w:tcW w:type="dxa" w:w="14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CT LXC</w:t>
            </w:r>
          </w:p>
        </w:tc>
        <w:tc>
          <w:tcPr>
            <w:tcW w:type="dxa" w:w="16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512 Mo</w:t>
            </w:r>
          </w:p>
        </w:tc>
        <w:tc>
          <w:tcPr>
            <w:tcW w:type="dxa" w:w="3626"/>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Base de données de test</w:t>
            </w:r>
          </w:p>
        </w:tc>
      </w:tr>
      <w:tr>
        <w:tc>
          <w:tcPr>
            <w:tcW w:type="dxa" w:w="24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VictoriaMetrics + Grafana</w:t>
            </w:r>
          </w:p>
        </w:tc>
        <w:tc>
          <w:tcPr>
            <w:tcW w:type="dxa" w:w="14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CT LXC</w:t>
            </w:r>
          </w:p>
        </w:tc>
        <w:tc>
          <w:tcPr>
            <w:tcW w:type="dxa" w:w="16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512 Mo</w:t>
            </w:r>
          </w:p>
        </w:tc>
        <w:tc>
          <w:tcPr>
            <w:tcW w:type="dxa" w:w="3626"/>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Monitoring (remplace Prometheus)</w:t>
            </w:r>
          </w:p>
        </w:tc>
      </w:tr>
      <w:tr>
        <w:tc>
          <w:tcPr>
            <w:tcW w:type="dxa" w:w="24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Forgejo</w:t>
            </w:r>
          </w:p>
        </w:tc>
        <w:tc>
          <w:tcPr>
            <w:tcW w:type="dxa" w:w="14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CT LXC</w:t>
            </w:r>
          </w:p>
        </w:tc>
        <w:tc>
          <w:tcPr>
            <w:tcW w:type="dxa" w:w="16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384 Mo</w:t>
            </w:r>
          </w:p>
        </w:tc>
        <w:tc>
          <w:tcPr>
            <w:tcW w:type="dxa" w:w="3626"/>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Git self-hosted (fork Gitea)</w:t>
            </w:r>
          </w:p>
        </w:tc>
      </w:tr>
      <w:tr>
        <w:tc>
          <w:tcPr>
            <w:tcW w:type="dxa" w:w="24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Woodpecker CI</w:t>
            </w:r>
          </w:p>
        </w:tc>
        <w:tc>
          <w:tcPr>
            <w:tcW w:type="dxa" w:w="14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CT LXC</w:t>
            </w:r>
          </w:p>
        </w:tc>
        <w:tc>
          <w:tcPr>
            <w:tcW w:type="dxa" w:w="16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384 Mo</w:t>
            </w:r>
          </w:p>
        </w:tc>
        <w:tc>
          <w:tcPr>
            <w:tcW w:type="dxa" w:w="3626"/>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CI/CD (fork Drone CI)</w:t>
            </w:r>
          </w:p>
        </w:tc>
      </w:tr>
      <w:tr>
        <w:tc>
          <w:tcPr>
            <w:tcW w:type="dxa" w:w="24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Docker Registry</w:t>
            </w:r>
          </w:p>
        </w:tc>
        <w:tc>
          <w:tcPr>
            <w:tcW w:type="dxa" w:w="14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CT LXC</w:t>
            </w:r>
          </w:p>
        </w:tc>
        <w:tc>
          <w:tcPr>
            <w:tcW w:type="dxa" w:w="16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256 Mo</w:t>
            </w:r>
          </w:p>
        </w:tc>
        <w:tc>
          <w:tcPr>
            <w:tcW w:type="dxa" w:w="3626"/>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Registry v2 minimal</w:t>
            </w:r>
          </w:p>
        </w:tc>
      </w:tr>
      <w:tr>
        <w:tc>
          <w:tcPr>
            <w:tcW w:type="dxa" w:w="24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Kali Linux</w:t>
            </w:r>
          </w:p>
        </w:tc>
        <w:tc>
          <w:tcPr>
            <w:tcW w:type="dxa" w:w="14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VM</w:t>
            </w:r>
          </w:p>
        </w:tc>
        <w:tc>
          <w:tcPr>
            <w:tcW w:type="dxa" w:w="16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2 Go</w:t>
            </w:r>
          </w:p>
        </w:tc>
        <w:tc>
          <w:tcPr>
            <w:tcW w:type="dxa" w:w="3626"/>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Éteint par défaut</w:t>
            </w:r>
          </w:p>
        </w:tc>
      </w:tr>
      <w:tr>
        <w:tc>
          <w:tcPr>
            <w:tcW w:type="dxa" w:w="24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Total (sans Kali)</w:t>
            </w:r>
          </w:p>
        </w:tc>
        <w:tc>
          <w:tcPr>
            <w:tcW w:type="dxa" w:w="14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w:t>
            </w:r>
          </w:p>
        </w:tc>
        <w:tc>
          <w:tcPr>
            <w:tcW w:type="dxa" w:w="16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~3,8 Go</w:t>
            </w:r>
          </w:p>
        </w:tc>
        <w:tc>
          <w:tcPr>
            <w:tcW w:type="dxa" w:w="3626"/>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Mode nominal</w:t>
            </w:r>
          </w:p>
        </w:tc>
      </w:tr>
      <w:tr>
        <w:tc>
          <w:tcPr>
            <w:tcW w:type="dxa" w:w="24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Total (avec Kali)</w:t>
            </w:r>
          </w:p>
        </w:tc>
        <w:tc>
          <w:tcPr>
            <w:tcW w:type="dxa" w:w="14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w:t>
            </w:r>
          </w:p>
        </w:tc>
        <w:tc>
          <w:tcPr>
            <w:tcW w:type="dxa" w:w="16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~5,8 Go</w:t>
            </w:r>
          </w:p>
        </w:tc>
        <w:tc>
          <w:tcPr>
            <w:tcW w:type="dxa" w:w="3626"/>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Capacité maximale</w:t>
            </w:r>
          </w:p>
        </w:tc>
      </w:tr>
      <w:tr>
        <w:tc>
          <w:tcPr>
            <w:tcW w:type="dxa" w:w="24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Marge libre</w:t>
            </w:r>
          </w:p>
        </w:tc>
        <w:tc>
          <w:tcPr>
            <w:tcW w:type="dxa" w:w="14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w:t>
            </w:r>
          </w:p>
        </w:tc>
        <w:tc>
          <w:tcPr>
            <w:tcW w:type="dxa" w:w="16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~2,2 Go</w:t>
            </w:r>
          </w:p>
        </w:tc>
        <w:tc>
          <w:tcPr>
            <w:tcW w:type="dxa" w:w="3626"/>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Buffers, cache, pics</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F3460" w:sz="1"/>
              <w:left w:val="single" w:color="E94560" w:sz="6"/>
              <w:bottom w:val="single" w:color="0F3460" w:sz="1"/>
              <w:right w:val="single" w:color="0F3460" w:sz="1"/>
            </w:tcBorders>
            <w:shd w:fill="F7FAFC" w:val="clear"/>
            <w:tcMar>
              <w:top w:type="dxa" w:w="100"/>
              <w:left w:type="dxa" w:w="200"/>
              <w:bottom w:type="dxa" w:w="100"/>
              <w:right w:type="dxa" w:w="200"/>
            </w:tcMar>
          </w:tcPr>
          <w:p>
            <w:r>
              <w:rPr>
                <w:rFonts w:ascii="Arial" w:cs="Arial" w:eastAsia="Arial" w:hAnsi="Arial"/>
                <w:i/>
                <w:iCs/>
                <w:color w:val="16213E"/>
                <w:sz w:val="20"/>
                <w:szCs w:val="20"/>
              </w:rPr>
              <w:t xml:space="preserve">Gain par rapport à la version précédente : environ 600 Mo récupérés grâce à VictoriaMetrics (vs Prometheus) et Woodpecker CI (vs Drone CI). La marge passe de 1,6 Go à 2,2 Go.</w:t>
            </w:r>
          </w:p>
        </w:tc>
      </w:tr>
    </w:tbl>
    <w:p>
      <w:pPr>
        <w:spacing w:after="100"/>
      </w:pPr>
    </w:p>
    <w:p>
      <w:pPr>
        <w:pStyle w:val="Heading2"/>
        <w:spacing w:before="280" w:after="160"/>
      </w:pPr>
      <w:r>
        <w:t xml:space="preserve">3.2. Contrainte stockage</w:t>
      </w:r>
    </w:p>
    <w:p>
      <w:pPr>
        <w:spacing w:after="120"/>
        <w:jc w:val="both"/>
      </w:pPr>
      <w:r>
        <w:rPr>
          <w:rFonts w:ascii="Arial" w:cs="Arial" w:eastAsia="Arial" w:hAnsi="Arial"/>
          <w:b w:val="false"/>
          <w:bCs w:val="false"/>
          <w:i w:val="false"/>
          <w:iCs w:val="false"/>
          <w:color w:val="2D3748"/>
          <w:sz w:val="22"/>
          <w:szCs w:val="22"/>
        </w:rPr>
        <w:t xml:space="preserve">Le SSD de 250 Go du PC 1 impose un partitionnement réfléchi : environ 20 Go pour le système Proxmox, 4 Go pour le swap et le reste (~220 Go) pour les VMs et containers. Le filesystem ext4 est retenu car ZFS est inutile sur un seul disque et consomme de la RAM via l'ARC.</w:t>
      </w:r>
    </w:p>
    <w:p>
      <w:pPr>
        <w:pStyle w:val="Heading2"/>
        <w:spacing w:before="280" w:after="160"/>
      </w:pPr>
      <w:r>
        <w:t xml:space="preserve">3.3. Contraintes de sécurité</w:t>
      </w:r>
    </w:p>
    <w:p>
      <w:pPr>
        <w:pStyle w:val="ListParagraph"/>
        <w:numPr>
          <w:ilvl w:val="0"/>
          <w:numId w:val="2"/>
        </w:numPr>
        <w:spacing w:after="60"/>
      </w:pPr>
      <w:r>
        <w:rPr>
          <w:rFonts w:ascii="Arial" w:cs="Arial" w:eastAsia="Arial" w:hAnsi="Arial"/>
          <w:color w:val="2D3748"/>
          <w:sz w:val="22"/>
          <w:szCs w:val="22"/>
        </w:rPr>
        <w:t xml:space="preserve">Aucun service ne doit être exposé directement sur Internet</w:t>
      </w:r>
    </w:p>
    <w:p>
      <w:pPr>
        <w:pStyle w:val="ListParagraph"/>
        <w:numPr>
          <w:ilvl w:val="0"/>
          <w:numId w:val="2"/>
        </w:numPr>
        <w:spacing w:after="60"/>
      </w:pPr>
      <w:r>
        <w:rPr>
          <w:rFonts w:ascii="Arial" w:cs="Arial" w:eastAsia="Arial" w:hAnsi="Arial"/>
          <w:color w:val="2D3748"/>
          <w:sz w:val="22"/>
          <w:szCs w:val="22"/>
        </w:rPr>
        <w:t xml:space="preserve">L'accès distant se fait exclusivement via Tailscale (VPN mesh, pas de NAT)</w:t>
      </w:r>
    </w:p>
    <w:p>
      <w:pPr>
        <w:pStyle w:val="ListParagraph"/>
        <w:numPr>
          <w:ilvl w:val="0"/>
          <w:numId w:val="2"/>
        </w:numPr>
        <w:spacing w:after="60"/>
      </w:pPr>
      <w:r>
        <w:rPr>
          <w:rFonts w:ascii="Arial" w:cs="Arial" w:eastAsia="Arial" w:hAnsi="Arial"/>
          <w:color w:val="2D3748"/>
          <w:sz w:val="22"/>
          <w:szCs w:val="22"/>
        </w:rPr>
        <w:t xml:space="preserve">Les secrets doivent être gérés via Ansible Vault, jamais en clair dans le dépôt Git</w:t>
      </w:r>
    </w:p>
    <w:p>
      <w:pPr>
        <w:pStyle w:val="ListParagraph"/>
        <w:numPr>
          <w:ilvl w:val="0"/>
          <w:numId w:val="2"/>
        </w:numPr>
        <w:spacing w:after="60"/>
      </w:pPr>
      <w:r>
        <w:rPr>
          <w:rFonts w:ascii="Arial" w:cs="Arial" w:eastAsia="Arial" w:hAnsi="Arial"/>
          <w:color w:val="2D3748"/>
          <w:sz w:val="22"/>
          <w:szCs w:val="22"/>
        </w:rPr>
        <w:t xml:space="preserve">L'authentification SSH par mot de passe est désactivée sur toute l'infrastructure</w:t>
      </w:r>
    </w:p>
    <w:p>
      <w:pPr>
        <w:pStyle w:val="ListParagraph"/>
        <w:numPr>
          <w:ilvl w:val="0"/>
          <w:numId w:val="2"/>
        </w:numPr>
        <w:spacing w:after="60"/>
      </w:pPr>
      <w:r>
        <w:rPr>
          <w:rFonts w:ascii="Arial" w:cs="Arial" w:eastAsia="Arial" w:hAnsi="Arial"/>
          <w:color w:val="2D3748"/>
          <w:sz w:val="22"/>
          <w:szCs w:val="22"/>
        </w:rPr>
        <w:t xml:space="preserve">La zone de pentest (VLAN 40) est totalement isolée des autres VLANs</w:t>
      </w:r>
    </w:p>
    <w:p>
      <w:pPr>
        <w:pStyle w:val="Heading2"/>
        <w:spacing w:before="280" w:after="160"/>
      </w:pPr>
      <w:r>
        <w:t xml:space="preserve">3.4. Contraintes de temps et de budget</w:t>
      </w:r>
    </w:p>
    <w:p>
      <w:pPr>
        <w:spacing w:after="120"/>
        <w:jc w:val="both"/>
      </w:pPr>
      <w:r>
        <w:rPr>
          <w:rFonts w:ascii="Arial" w:cs="Arial" w:eastAsia="Arial" w:hAnsi="Arial"/>
          <w:b w:val="false"/>
          <w:bCs w:val="false"/>
          <w:i w:val="false"/>
          <w:iCs w:val="false"/>
          <w:color w:val="2D3748"/>
          <w:sz w:val="22"/>
          <w:szCs w:val="22"/>
        </w:rPr>
        <w:t xml:space="preserve">Le projet est réalisé sur le temps personnel, sans budget matériel supplémentaire. Le matériel existant est utilisé en l'état. Les logiciels sélectionnés sont tous open source et gratuits.</w:t>
      </w:r>
    </w:p>
    <w:p>
      <w:r>
        <w:br w:type="page"/>
      </w:r>
    </w:p>
    <w:p>
      <w:pPr>
        <w:pStyle w:val="Heading1"/>
        <w:spacing w:before="360" w:after="200"/>
      </w:pPr>
      <w:r>
        <w:t xml:space="preserve">4. Exigences fonctionnelles</w:t>
      </w:r>
    </w:p>
    <w:p>
      <w:pPr>
        <w:pStyle w:val="Heading2"/>
        <w:spacing w:before="280" w:after="160"/>
      </w:pPr>
      <w:r>
        <w:t xml:space="preserve">4.1. Segmentation réseau</w:t>
      </w:r>
    </w:p>
    <w:p>
      <w:pPr>
        <w:spacing w:after="120"/>
        <w:jc w:val="both"/>
      </w:pPr>
      <w:r>
        <w:rPr>
          <w:rFonts w:ascii="Arial" w:cs="Arial" w:eastAsia="Arial" w:hAnsi="Arial"/>
          <w:b w:val="false"/>
          <w:bCs w:val="false"/>
          <w:i w:val="false"/>
          <w:iCs w:val="false"/>
          <w:color w:val="2D3748"/>
          <w:sz w:val="22"/>
          <w:szCs w:val="22"/>
        </w:rPr>
        <w:t xml:space="preserve">L'infrastructure doit être segmentée en quatre zones réseau isolées via VLANs, contrôlées par un firewall centralisé. Chaque VLAN possède son propre sous-réseau et ses règles d'accès spécifiques.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2200"/>
        <w:gridCol w:w="1800"/>
        <w:gridCol w:w="2626"/>
      </w:tblGrid>
      <w:tr>
        <w:trPr>
          <w:tblHeader/>
        </w:trPr>
        <w:tc>
          <w:tcPr>
            <w:tcW w:type="dxa" w:w="800"/>
            <w:tcBorders>
              <w:top w:val="single" w:color="BDC3CB" w:sz="1"/>
              <w:left w:val="single" w:color="BDC3CB" w:sz="1"/>
              <w:bottom w:val="single" w:color="BDC3CB" w:sz="1"/>
              <w:right w:val="single" w:color="BDC3CB" w:sz="1"/>
            </w:tcBorders>
            <w:shd w:fill="0F346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VLAN</w:t>
            </w:r>
          </w:p>
        </w:tc>
        <w:tc>
          <w:tcPr>
            <w:tcW w:type="dxa" w:w="1600"/>
            <w:tcBorders>
              <w:top w:val="single" w:color="BDC3CB" w:sz="1"/>
              <w:left w:val="single" w:color="BDC3CB" w:sz="1"/>
              <w:bottom w:val="single" w:color="BDC3CB" w:sz="1"/>
              <w:right w:val="single" w:color="BDC3CB" w:sz="1"/>
            </w:tcBorders>
            <w:shd w:fill="0F346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Nom</w:t>
            </w:r>
          </w:p>
        </w:tc>
        <w:tc>
          <w:tcPr>
            <w:tcW w:type="dxa" w:w="2200"/>
            <w:tcBorders>
              <w:top w:val="single" w:color="BDC3CB" w:sz="1"/>
              <w:left w:val="single" w:color="BDC3CB" w:sz="1"/>
              <w:bottom w:val="single" w:color="BDC3CB" w:sz="1"/>
              <w:right w:val="single" w:color="BDC3CB" w:sz="1"/>
            </w:tcBorders>
            <w:shd w:fill="0F346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Réseau</w:t>
            </w:r>
          </w:p>
        </w:tc>
        <w:tc>
          <w:tcPr>
            <w:tcW w:type="dxa" w:w="1800"/>
            <w:tcBorders>
              <w:top w:val="single" w:color="BDC3CB" w:sz="1"/>
              <w:left w:val="single" w:color="BDC3CB" w:sz="1"/>
              <w:bottom w:val="single" w:color="BDC3CB" w:sz="1"/>
              <w:right w:val="single" w:color="BDC3CB" w:sz="1"/>
            </w:tcBorders>
            <w:shd w:fill="0F346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Passerelle</w:t>
            </w:r>
          </w:p>
        </w:tc>
        <w:tc>
          <w:tcPr>
            <w:tcW w:type="dxa" w:w="2626"/>
            <w:tcBorders>
              <w:top w:val="single" w:color="BDC3CB" w:sz="1"/>
              <w:left w:val="single" w:color="BDC3CB" w:sz="1"/>
              <w:bottom w:val="single" w:color="BDC3CB" w:sz="1"/>
              <w:right w:val="single" w:color="BDC3CB" w:sz="1"/>
            </w:tcBorders>
            <w:shd w:fill="0F346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Rôle</w:t>
            </w:r>
          </w:p>
        </w:tc>
      </w:tr>
      <w:tr>
        <w:tc>
          <w:tcPr>
            <w:tcW w:type="dxa" w:w="8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10</w:t>
            </w:r>
          </w:p>
        </w:tc>
        <w:tc>
          <w:tcPr>
            <w:tcW w:type="dxa" w:w="16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Management</w:t>
            </w:r>
          </w:p>
        </w:tc>
        <w:tc>
          <w:tcPr>
            <w:tcW w:type="dxa" w:w="22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10.10.10.0/24</w:t>
            </w:r>
          </w:p>
        </w:tc>
        <w:tc>
          <w:tcPr>
            <w:tcW w:type="dxa" w:w="18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10.10.10.254</w:t>
            </w:r>
          </w:p>
        </w:tc>
        <w:tc>
          <w:tcPr>
            <w:tcW w:type="dxa" w:w="2626"/>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Administration Proxmox, SSH, NAS</w:t>
            </w:r>
          </w:p>
        </w:tc>
      </w:tr>
      <w:tr>
        <w:tc>
          <w:tcPr>
            <w:tcW w:type="dxa" w:w="8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20</w:t>
            </w:r>
          </w:p>
        </w:tc>
        <w:tc>
          <w:tcPr>
            <w:tcW w:type="dxa" w:w="16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Services</w:t>
            </w:r>
          </w:p>
        </w:tc>
        <w:tc>
          <w:tcPr>
            <w:tcW w:type="dxa" w:w="22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10.10.20.0/24</w:t>
            </w:r>
          </w:p>
        </w:tc>
        <w:tc>
          <w:tcPr>
            <w:tcW w:type="dxa" w:w="18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10.10.20.254</w:t>
            </w:r>
          </w:p>
        </w:tc>
        <w:tc>
          <w:tcPr>
            <w:tcW w:type="dxa" w:w="2626"/>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Nginx, PostgreSQL, Monitoring</w:t>
            </w:r>
          </w:p>
        </w:tc>
      </w:tr>
      <w:tr>
        <w:tc>
          <w:tcPr>
            <w:tcW w:type="dxa" w:w="8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30</w:t>
            </w:r>
          </w:p>
        </w:tc>
        <w:tc>
          <w:tcPr>
            <w:tcW w:type="dxa" w:w="16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CI/CD</w:t>
            </w:r>
          </w:p>
        </w:tc>
        <w:tc>
          <w:tcPr>
            <w:tcW w:type="dxa" w:w="22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10.10.30.0/24</w:t>
            </w:r>
          </w:p>
        </w:tc>
        <w:tc>
          <w:tcPr>
            <w:tcW w:type="dxa" w:w="18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10.10.30.254</w:t>
            </w:r>
          </w:p>
        </w:tc>
        <w:tc>
          <w:tcPr>
            <w:tcW w:type="dxa" w:w="2626"/>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Forgejo, Woodpecker, Registry</w:t>
            </w:r>
          </w:p>
        </w:tc>
      </w:tr>
      <w:tr>
        <w:tc>
          <w:tcPr>
            <w:tcW w:type="dxa" w:w="8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40</w:t>
            </w:r>
          </w:p>
        </w:tc>
        <w:tc>
          <w:tcPr>
            <w:tcW w:type="dxa" w:w="16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DMZ</w:t>
            </w:r>
          </w:p>
        </w:tc>
        <w:tc>
          <w:tcPr>
            <w:tcW w:type="dxa" w:w="22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10.10.40.0/24</w:t>
            </w:r>
          </w:p>
        </w:tc>
        <w:tc>
          <w:tcPr>
            <w:tcW w:type="dxa" w:w="18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10.10.40.254</w:t>
            </w:r>
          </w:p>
        </w:tc>
        <w:tc>
          <w:tcPr>
            <w:tcW w:type="dxa" w:w="2626"/>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Kali Linux (isolée)</w:t>
            </w:r>
          </w:p>
        </w:tc>
      </w:tr>
    </w:tbl>
    <w:p>
      <w:pPr>
        <w:spacing w:after="100"/>
      </w:pPr>
    </w:p>
    <w:p>
      <w:pPr>
        <w:pStyle w:val="Heading3"/>
        <w:spacing w:before="200" w:after="120"/>
      </w:pPr>
      <w:r>
        <w:t xml:space="preserve">Matrice de flux inter-VLANs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800"/>
        <w:gridCol w:w="2426"/>
      </w:tblGrid>
      <w:tr>
        <w:trPr>
          <w:tblHeader/>
        </w:trPr>
        <w:tc>
          <w:tcPr>
            <w:tcW w:type="dxa" w:w="2400"/>
            <w:tcBorders>
              <w:top w:val="single" w:color="BDC3CB" w:sz="1"/>
              <w:left w:val="single" w:color="BDC3CB" w:sz="1"/>
              <w:bottom w:val="single" w:color="BDC3CB" w:sz="1"/>
              <w:right w:val="single" w:color="BDC3CB" w:sz="1"/>
            </w:tcBorders>
            <w:shd w:fill="0F346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Source</w:t>
            </w:r>
          </w:p>
        </w:tc>
        <w:tc>
          <w:tcPr>
            <w:tcW w:type="dxa" w:w="2400"/>
            <w:tcBorders>
              <w:top w:val="single" w:color="BDC3CB" w:sz="1"/>
              <w:left w:val="single" w:color="BDC3CB" w:sz="1"/>
              <w:bottom w:val="single" w:color="BDC3CB" w:sz="1"/>
              <w:right w:val="single" w:color="BDC3CB" w:sz="1"/>
            </w:tcBorders>
            <w:shd w:fill="0F346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Destination</w:t>
            </w:r>
          </w:p>
        </w:tc>
        <w:tc>
          <w:tcPr>
            <w:tcW w:type="dxa" w:w="1800"/>
            <w:tcBorders>
              <w:top w:val="single" w:color="BDC3CB" w:sz="1"/>
              <w:left w:val="single" w:color="BDC3CB" w:sz="1"/>
              <w:bottom w:val="single" w:color="BDC3CB" w:sz="1"/>
              <w:right w:val="single" w:color="BDC3CB" w:sz="1"/>
            </w:tcBorders>
            <w:shd w:fill="0F346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Action</w:t>
            </w:r>
          </w:p>
        </w:tc>
        <w:tc>
          <w:tcPr>
            <w:tcW w:type="dxa" w:w="2426"/>
            <w:tcBorders>
              <w:top w:val="single" w:color="BDC3CB" w:sz="1"/>
              <w:left w:val="single" w:color="BDC3CB" w:sz="1"/>
              <w:bottom w:val="single" w:color="BDC3CB" w:sz="1"/>
              <w:right w:val="single" w:color="BDC3CB" w:sz="1"/>
            </w:tcBorders>
            <w:shd w:fill="0F346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Ports autorisés</w:t>
            </w:r>
          </w:p>
        </w:tc>
      </w:tr>
      <w:tr>
        <w:tc>
          <w:tcPr>
            <w:tcW w:type="dxa" w:w="24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VLAN 10 (Management)</w:t>
            </w:r>
          </w:p>
        </w:tc>
        <w:tc>
          <w:tcPr>
            <w:tcW w:type="dxa" w:w="24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Tous les VLANs</w:t>
            </w:r>
          </w:p>
        </w:tc>
        <w:tc>
          <w:tcPr>
            <w:tcW w:type="dxa" w:w="18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AUTORISER</w:t>
            </w:r>
          </w:p>
        </w:tc>
        <w:tc>
          <w:tcPr>
            <w:tcW w:type="dxa" w:w="2426"/>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Tous (administration)</w:t>
            </w:r>
          </w:p>
        </w:tc>
      </w:tr>
      <w:tr>
        <w:tc>
          <w:tcPr>
            <w:tcW w:type="dxa" w:w="24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VLAN 20 (Services)</w:t>
            </w:r>
          </w:p>
        </w:tc>
        <w:tc>
          <w:tcPr>
            <w:tcW w:type="dxa" w:w="24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VLAN 30 (CI/CD)</w:t>
            </w:r>
          </w:p>
        </w:tc>
        <w:tc>
          <w:tcPr>
            <w:tcW w:type="dxa" w:w="18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AUTORISER</w:t>
            </w:r>
          </w:p>
        </w:tc>
        <w:tc>
          <w:tcPr>
            <w:tcW w:type="dxa" w:w="2426"/>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TCP 22, 80, 443, 3000, 8000, 9090</w:t>
            </w:r>
          </w:p>
        </w:tc>
      </w:tr>
      <w:tr>
        <w:tc>
          <w:tcPr>
            <w:tcW w:type="dxa" w:w="24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VLAN 30 (CI/CD)</w:t>
            </w:r>
          </w:p>
        </w:tc>
        <w:tc>
          <w:tcPr>
            <w:tcW w:type="dxa" w:w="24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VLAN 20 (Services)</w:t>
            </w:r>
          </w:p>
        </w:tc>
        <w:tc>
          <w:tcPr>
            <w:tcW w:type="dxa" w:w="18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AUTORISER</w:t>
            </w:r>
          </w:p>
        </w:tc>
        <w:tc>
          <w:tcPr>
            <w:tcW w:type="dxa" w:w="2426"/>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TCP 22, 80, 443, 5432, 9090, 3100</w:t>
            </w:r>
          </w:p>
        </w:tc>
      </w:tr>
      <w:tr>
        <w:tc>
          <w:tcPr>
            <w:tcW w:type="dxa" w:w="24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VLAN 40 (DMZ)</w:t>
            </w:r>
          </w:p>
        </w:tc>
        <w:tc>
          <w:tcPr>
            <w:tcW w:type="dxa" w:w="24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VLANs 10, 20, 30</w:t>
            </w:r>
          </w:p>
        </w:tc>
        <w:tc>
          <w:tcPr>
            <w:tcW w:type="dxa" w:w="18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BLOQUER</w:t>
            </w:r>
          </w:p>
        </w:tc>
        <w:tc>
          <w:tcPr>
            <w:tcW w:type="dxa" w:w="2426"/>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Aucun (isolation totale)</w:t>
            </w:r>
          </w:p>
        </w:tc>
      </w:tr>
      <w:tr>
        <w:tc>
          <w:tcPr>
            <w:tcW w:type="dxa" w:w="24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VLAN 40 (DMZ)</w:t>
            </w:r>
          </w:p>
        </w:tc>
        <w:tc>
          <w:tcPr>
            <w:tcW w:type="dxa" w:w="24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Internet</w:t>
            </w:r>
          </w:p>
        </w:tc>
        <w:tc>
          <w:tcPr>
            <w:tcW w:type="dxa" w:w="18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AUTORISER</w:t>
            </w:r>
          </w:p>
        </w:tc>
        <w:tc>
          <w:tcPr>
            <w:tcW w:type="dxa" w:w="2426"/>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Tous (mises à jour)</w:t>
            </w:r>
          </w:p>
        </w:tc>
      </w:tr>
      <w:tr>
        <w:tc>
          <w:tcPr>
            <w:tcW w:type="dxa" w:w="24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Tous les VLANs</w:t>
            </w:r>
          </w:p>
        </w:tc>
        <w:tc>
          <w:tcPr>
            <w:tcW w:type="dxa" w:w="24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pfSense (DNS)</w:t>
            </w:r>
          </w:p>
        </w:tc>
        <w:tc>
          <w:tcPr>
            <w:tcW w:type="dxa" w:w="18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AUTORISER</w:t>
            </w:r>
          </w:p>
        </w:tc>
        <w:tc>
          <w:tcPr>
            <w:tcW w:type="dxa" w:w="2426"/>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UDP/TCP 53</w:t>
            </w:r>
          </w:p>
        </w:tc>
      </w:tr>
    </w:tbl>
    <w:p>
      <w:pPr>
        <w:spacing w:after="100"/>
      </w:pPr>
    </w:p>
    <w:p>
      <w:pPr>
        <w:pStyle w:val="Heading2"/>
        <w:spacing w:before="280" w:after="160"/>
      </w:pPr>
      <w:r>
        <w:t xml:space="preserve">4.2. Services applicatifs</w:t>
      </w:r>
    </w:p>
    <w:p>
      <w:pPr>
        <w:pStyle w:val="Heading3"/>
        <w:spacing w:before="200" w:after="120"/>
      </w:pPr>
      <w:r>
        <w:t xml:space="preserve">4.2.1. Reverse Proxy (Nginx)</w:t>
      </w:r>
    </w:p>
    <w:p>
      <w:pPr>
        <w:spacing w:after="120"/>
        <w:jc w:val="both"/>
      </w:pPr>
      <w:r>
        <w:rPr>
          <w:rFonts w:ascii="Arial" w:cs="Arial" w:eastAsia="Arial" w:hAnsi="Arial"/>
          <w:b w:val="false"/>
          <w:bCs w:val="false"/>
          <w:i w:val="false"/>
          <w:iCs w:val="false"/>
          <w:color w:val="2D3748"/>
          <w:sz w:val="22"/>
          <w:szCs w:val="22"/>
        </w:rPr>
        <w:t xml:space="preserve">Un reverse proxy Nginx centralise les accès HTTP/HTTPS vers l'ensemble des services web internes. Il assure le routage par nom d'hôte (virtual hosts) et le chiffrement TLS via certificats auto-signés ou une mini-CA interne.</w:t>
      </w:r>
    </w:p>
    <w:p>
      <w:pPr>
        <w:pStyle w:val="Heading3"/>
        <w:spacing w:before="200" w:after="120"/>
      </w:pPr>
      <w:r>
        <w:t xml:space="preserve">4.2.2. Base de données (PostgreSQL 16)</w:t>
      </w:r>
    </w:p>
    <w:p>
      <w:pPr>
        <w:spacing w:after="120"/>
        <w:jc w:val="both"/>
      </w:pPr>
      <w:r>
        <w:rPr>
          <w:rFonts w:ascii="Arial" w:cs="Arial" w:eastAsia="Arial" w:hAnsi="Arial"/>
          <w:b w:val="false"/>
          <w:bCs w:val="false"/>
          <w:i w:val="false"/>
          <w:iCs w:val="false"/>
          <w:color w:val="2D3748"/>
          <w:sz w:val="22"/>
          <w:szCs w:val="22"/>
        </w:rPr>
        <w:t xml:space="preserve">Une instance PostgreSQL 16 est déployée pour les besoins applicatifs des services internes. La configuration est optimisée pour un environnement contraint en mémoire. Les accès sont restreints aux VLANs autorisés via pg_hba.conf.</w:t>
      </w:r>
    </w:p>
    <w:p>
      <w:pPr>
        <w:pStyle w:val="Heading3"/>
        <w:spacing w:before="200" w:after="120"/>
      </w:pPr>
      <w:r>
        <w:t xml:space="preserve">4.2.3. Monitoring (VictoriaMetrics + Grafana)</w:t>
      </w:r>
    </w:p>
    <w:p>
      <w:pPr>
        <w:spacing w:after="120"/>
        <w:jc w:val="both"/>
      </w:pPr>
      <w:r>
        <w:rPr>
          <w:rFonts w:ascii="Arial" w:cs="Arial" w:eastAsia="Arial" w:hAnsi="Arial"/>
          <w:b w:val="false"/>
          <w:bCs w:val="false"/>
          <w:i w:val="false"/>
          <w:iCs w:val="false"/>
          <w:color w:val="2D3748"/>
          <w:sz w:val="22"/>
          <w:szCs w:val="22"/>
        </w:rPr>
        <w:t xml:space="preserve">Le monitoring centralisé repose sur VictoriaMetrics en remplacement de Prometheus, offrant une consommation mémoire réduite de 30 à 50% tout en maintenant une compatibilité PromQL complète. Grafana assure la visualisation via des dashboards préconfigurés. Node Exporter est installé sur chaque machine de l'infrastructure.</w:t>
      </w:r>
    </w:p>
    <w:p>
      <w:pPr>
        <w:pStyle w:val="Heading3"/>
        <w:spacing w:before="200" w:after="120"/>
      </w:pPr>
      <w:r>
        <w:t xml:space="preserve">4.2.4. Pipeline CI/CD</w:t>
      </w:r>
    </w:p>
    <w:p>
      <w:pPr>
        <w:spacing w:after="120"/>
        <w:jc w:val="both"/>
      </w:pPr>
      <w:r>
        <w:rPr>
          <w:rFonts w:ascii="Arial" w:cs="Arial" w:eastAsia="Arial" w:hAnsi="Arial"/>
          <w:b w:val="false"/>
          <w:bCs w:val="false"/>
          <w:i w:val="false"/>
          <w:iCs w:val="false"/>
          <w:color w:val="2D3748"/>
          <w:sz w:val="22"/>
          <w:szCs w:val="22"/>
        </w:rPr>
        <w:t xml:space="preserve">La chaîne d'intégration et de déploiement continu comprend trois composants : Forgejo (hébergement Git), Woodpecker CI (exécution des pipelines) et un Docker Registry privé (stockage des images). Forgejo est configuré en miroir bidirectionnel avec GitHub.</w:t>
      </w:r>
    </w:p>
    <w:p>
      <w:pPr>
        <w:pStyle w:val="Heading2"/>
        <w:spacing w:before="280" w:after="160"/>
      </w:pPr>
      <w:r>
        <w:t xml:space="preserve">4.3. Sauvegarde et reprise d'activité</w:t>
      </w:r>
    </w:p>
    <w:p>
      <w:pPr>
        <w:spacing w:after="120"/>
        <w:jc w:val="both"/>
      </w:pPr>
      <w:r>
        <w:rPr>
          <w:rFonts w:ascii="Arial" w:cs="Arial" w:eastAsia="Arial" w:hAnsi="Arial"/>
          <w:b w:val="false"/>
          <w:bCs w:val="false"/>
          <w:i w:val="false"/>
          <w:iCs w:val="false"/>
          <w:color w:val="2D3748"/>
          <w:sz w:val="22"/>
          <w:szCs w:val="22"/>
        </w:rPr>
        <w:t xml:space="preserve">Une stratégie de sauvegarde complète est mise en place avec trois niveaux : sauvegarde des VMs/CTs via vzdump, sauvegarde des bases de données via pg_dump avec chiffrement GPG, et sauvegarde des fichiers de configuration critiques. Toutes les sauvegardes sont transférées vers le PC 2 (NAS) via rsync.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00"/>
        <w:gridCol w:w="1626"/>
      </w:tblGrid>
      <w:tr>
        <w:trPr>
          <w:tblHeader/>
        </w:trPr>
        <w:tc>
          <w:tcPr>
            <w:tcW w:type="dxa" w:w="2000"/>
            <w:tcBorders>
              <w:top w:val="single" w:color="BDC3CB" w:sz="1"/>
              <w:left w:val="single" w:color="BDC3CB" w:sz="1"/>
              <w:bottom w:val="single" w:color="BDC3CB" w:sz="1"/>
              <w:right w:val="single" w:color="BDC3CB" w:sz="1"/>
            </w:tcBorders>
            <w:shd w:fill="0F346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Type de backup</w:t>
            </w:r>
          </w:p>
        </w:tc>
        <w:tc>
          <w:tcPr>
            <w:tcW w:type="dxa" w:w="1800"/>
            <w:tcBorders>
              <w:top w:val="single" w:color="BDC3CB" w:sz="1"/>
              <w:left w:val="single" w:color="BDC3CB" w:sz="1"/>
              <w:bottom w:val="single" w:color="BDC3CB" w:sz="1"/>
              <w:right w:val="single" w:color="BDC3CB" w:sz="1"/>
            </w:tcBorders>
            <w:shd w:fill="0F346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Fréquence</w:t>
            </w:r>
          </w:p>
        </w:tc>
        <w:tc>
          <w:tcPr>
            <w:tcW w:type="dxa" w:w="1800"/>
            <w:tcBorders>
              <w:top w:val="single" w:color="BDC3CB" w:sz="1"/>
              <w:left w:val="single" w:color="BDC3CB" w:sz="1"/>
              <w:bottom w:val="single" w:color="BDC3CB" w:sz="1"/>
              <w:right w:val="single" w:color="BDC3CB" w:sz="1"/>
            </w:tcBorders>
            <w:shd w:fill="0F346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Rétention</w:t>
            </w:r>
          </w:p>
        </w:tc>
        <w:tc>
          <w:tcPr>
            <w:tcW w:type="dxa" w:w="1800"/>
            <w:tcBorders>
              <w:top w:val="single" w:color="BDC3CB" w:sz="1"/>
              <w:left w:val="single" w:color="BDC3CB" w:sz="1"/>
              <w:bottom w:val="single" w:color="BDC3CB" w:sz="1"/>
              <w:right w:val="single" w:color="BDC3CB" w:sz="1"/>
            </w:tcBorders>
            <w:shd w:fill="0F346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Chiffrement</w:t>
            </w:r>
          </w:p>
        </w:tc>
        <w:tc>
          <w:tcPr>
            <w:tcW w:type="dxa" w:w="1626"/>
            <w:tcBorders>
              <w:top w:val="single" w:color="BDC3CB" w:sz="1"/>
              <w:left w:val="single" w:color="BDC3CB" w:sz="1"/>
              <w:bottom w:val="single" w:color="BDC3CB" w:sz="1"/>
              <w:right w:val="single" w:color="BDC3CB" w:sz="1"/>
            </w:tcBorders>
            <w:shd w:fill="0F346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Destination</w:t>
            </w:r>
          </w:p>
        </w:tc>
      </w:tr>
      <w:tr>
        <w:tc>
          <w:tcPr>
            <w:tcW w:type="dxa" w:w="20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VMs / CTs (vzdump)</w:t>
            </w:r>
          </w:p>
        </w:tc>
        <w:tc>
          <w:tcPr>
            <w:tcW w:type="dxa" w:w="18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Quotidien 02h00</w:t>
            </w:r>
          </w:p>
        </w:tc>
        <w:tc>
          <w:tcPr>
            <w:tcW w:type="dxa" w:w="18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7 daily + 4 weekly</w:t>
            </w:r>
          </w:p>
        </w:tc>
        <w:tc>
          <w:tcPr>
            <w:tcW w:type="dxa" w:w="18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Non (transport local)</w:t>
            </w:r>
          </w:p>
        </w:tc>
        <w:tc>
          <w:tcPr>
            <w:tcW w:type="dxa" w:w="1626"/>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PC 2 /backup/vzdump/</w:t>
            </w:r>
          </w:p>
        </w:tc>
      </w:tr>
      <w:tr>
        <w:tc>
          <w:tcPr>
            <w:tcW w:type="dxa" w:w="20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Bases de données</w:t>
            </w:r>
          </w:p>
        </w:tc>
        <w:tc>
          <w:tcPr>
            <w:tcW w:type="dxa" w:w="18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Quotidien 01h00</w:t>
            </w:r>
          </w:p>
        </w:tc>
        <w:tc>
          <w:tcPr>
            <w:tcW w:type="dxa" w:w="18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7 daily</w:t>
            </w:r>
          </w:p>
        </w:tc>
        <w:tc>
          <w:tcPr>
            <w:tcW w:type="dxa" w:w="18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GPG</w:t>
            </w:r>
          </w:p>
        </w:tc>
        <w:tc>
          <w:tcPr>
            <w:tcW w:type="dxa" w:w="1626"/>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PC 2 /backup/databases/</w:t>
            </w:r>
          </w:p>
        </w:tc>
      </w:tr>
      <w:tr>
        <w:tc>
          <w:tcPr>
            <w:tcW w:type="dxa" w:w="20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Configurations</w:t>
            </w:r>
          </w:p>
        </w:tc>
        <w:tc>
          <w:tcPr>
            <w:tcW w:type="dxa" w:w="18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Hebdomadaire dim. 03h00</w:t>
            </w:r>
          </w:p>
        </w:tc>
        <w:tc>
          <w:tcPr>
            <w:tcW w:type="dxa" w:w="18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4 weekly</w:t>
            </w:r>
          </w:p>
        </w:tc>
        <w:tc>
          <w:tcPr>
            <w:tcW w:type="dxa" w:w="18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Non</w:t>
            </w:r>
          </w:p>
        </w:tc>
        <w:tc>
          <w:tcPr>
            <w:tcW w:type="dxa" w:w="1626"/>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PC 2 /backup/configs/</w:t>
            </w:r>
          </w:p>
        </w:tc>
      </w:tr>
    </w:tbl>
    <w:p>
      <w:pPr>
        <w:spacing w:after="100"/>
      </w:pPr>
    </w:p>
    <w:p>
      <w:pPr>
        <w:pStyle w:val="Heading2"/>
        <w:spacing w:before="280" w:after="160"/>
      </w:pPr>
      <w:r>
        <w:t xml:space="preserve">4.4. Sécurité</w:t>
      </w:r>
    </w:p>
    <w:p>
      <w:pPr>
        <w:spacing w:after="120"/>
        <w:jc w:val="both"/>
      </w:pPr>
      <w:r>
        <w:rPr>
          <w:rFonts w:ascii="Arial" w:cs="Arial" w:eastAsia="Arial" w:hAnsi="Arial"/>
          <w:b w:val="false"/>
          <w:bCs w:val="false"/>
          <w:i w:val="false"/>
          <w:iCs w:val="false"/>
          <w:color w:val="2D3748"/>
          <w:sz w:val="22"/>
          <w:szCs w:val="22"/>
        </w:rPr>
        <w:t xml:space="preserve">La sécurité est traitée en profondeur avec une approche de défense en couches : firewall périmétrique (pfSense), firewall local (UFW sur chaque machine), hardening SSH, détection d'intrusion (Fail2ban), authentification multi-facteurs sur Proxmox et accès distant via VPN (Tailscale).</w:t>
      </w:r>
    </w:p>
    <w:p>
      <w:pPr>
        <w:pStyle w:val="Heading2"/>
        <w:spacing w:before="280" w:after="160"/>
      </w:pPr>
      <w:r>
        <w:t xml:space="preserve">4.5. Zone de pentest</w:t>
      </w:r>
    </w:p>
    <w:p>
      <w:pPr>
        <w:spacing w:after="120"/>
        <w:jc w:val="both"/>
      </w:pPr>
      <w:r>
        <w:rPr>
          <w:rFonts w:ascii="Arial" w:cs="Arial" w:eastAsia="Arial" w:hAnsi="Arial"/>
          <w:b w:val="false"/>
          <w:bCs w:val="false"/>
          <w:i w:val="false"/>
          <w:iCs w:val="false"/>
          <w:color w:val="2D3748"/>
          <w:sz w:val="22"/>
          <w:szCs w:val="22"/>
        </w:rPr>
        <w:t xml:space="preserve">Une machine virtuelle Kali Linux est disponible en VLAN 40 pour effectuer des tests de sécurité. Cette zone est totalement isolée des VLANs de production. La VM est éteinte par défaut et démarrée uniquement à la demande. Les résultats de scan nmap sont documentés comme preuve d'isolation.</w:t>
      </w:r>
    </w:p>
    <w:p>
      <w:r>
        <w:br w:type="page"/>
      </w:r>
    </w:p>
    <w:p>
      <w:pPr>
        <w:pStyle w:val="Heading1"/>
        <w:spacing w:before="360" w:after="200"/>
      </w:pPr>
      <w:r>
        <w:t xml:space="preserve">5. Exigences techniques</w:t>
      </w:r>
    </w:p>
    <w:p>
      <w:pPr>
        <w:pStyle w:val="Heading2"/>
        <w:spacing w:before="280" w:after="160"/>
      </w:pPr>
      <w:r>
        <w:t xml:space="preserve">5.1. Stack technologique retenue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600"/>
        <w:gridCol w:w="3626"/>
      </w:tblGrid>
      <w:tr>
        <w:trPr>
          <w:tblHeader/>
        </w:trPr>
        <w:tc>
          <w:tcPr>
            <w:tcW w:type="dxa" w:w="1800"/>
            <w:tcBorders>
              <w:top w:val="single" w:color="BDC3CB" w:sz="1"/>
              <w:left w:val="single" w:color="BDC3CB" w:sz="1"/>
              <w:bottom w:val="single" w:color="BDC3CB" w:sz="1"/>
              <w:right w:val="single" w:color="BDC3CB" w:sz="1"/>
            </w:tcBorders>
            <w:shd w:fill="0F346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Composant</w:t>
            </w:r>
          </w:p>
        </w:tc>
        <w:tc>
          <w:tcPr>
            <w:tcW w:type="dxa" w:w="2000"/>
            <w:tcBorders>
              <w:top w:val="single" w:color="BDC3CB" w:sz="1"/>
              <w:left w:val="single" w:color="BDC3CB" w:sz="1"/>
              <w:bottom w:val="single" w:color="BDC3CB" w:sz="1"/>
              <w:right w:val="single" w:color="BDC3CB" w:sz="1"/>
            </w:tcBorders>
            <w:shd w:fill="0F346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Technologie</w:t>
            </w:r>
          </w:p>
        </w:tc>
        <w:tc>
          <w:tcPr>
            <w:tcW w:type="dxa" w:w="1600"/>
            <w:tcBorders>
              <w:top w:val="single" w:color="BDC3CB" w:sz="1"/>
              <w:left w:val="single" w:color="BDC3CB" w:sz="1"/>
              <w:bottom w:val="single" w:color="BDC3CB" w:sz="1"/>
              <w:right w:val="single" w:color="BDC3CB" w:sz="1"/>
            </w:tcBorders>
            <w:shd w:fill="0F346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Version</w:t>
            </w:r>
          </w:p>
        </w:tc>
        <w:tc>
          <w:tcPr>
            <w:tcW w:type="dxa" w:w="3626"/>
            <w:tcBorders>
              <w:top w:val="single" w:color="BDC3CB" w:sz="1"/>
              <w:left w:val="single" w:color="BDC3CB" w:sz="1"/>
              <w:bottom w:val="single" w:color="BDC3CB" w:sz="1"/>
              <w:right w:val="single" w:color="BDC3CB" w:sz="1"/>
            </w:tcBorders>
            <w:shd w:fill="0F346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Justification</w:t>
            </w:r>
          </w:p>
        </w:tc>
      </w:tr>
      <w:tr>
        <w:tc>
          <w:tcPr>
            <w:tcW w:type="dxa" w:w="18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Hyperviseur</w:t>
            </w:r>
          </w:p>
        </w:tc>
        <w:tc>
          <w:tcPr>
            <w:tcW w:type="dxa" w:w="20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Proxmox VE</w:t>
            </w:r>
          </w:p>
        </w:tc>
        <w:tc>
          <w:tcPr>
            <w:tcW w:type="dxa" w:w="16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8.x (stable)</w:t>
            </w:r>
          </w:p>
        </w:tc>
        <w:tc>
          <w:tcPr>
            <w:tcW w:type="dxa" w:w="3626"/>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Référence open source, support LXC natif</w:t>
            </w:r>
          </w:p>
        </w:tc>
      </w:tr>
      <w:tr>
        <w:tc>
          <w:tcPr>
            <w:tcW w:type="dxa" w:w="18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Filesystem</w:t>
            </w:r>
          </w:p>
        </w:tc>
        <w:tc>
          <w:tcPr>
            <w:tcW w:type="dxa" w:w="20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ext4</w:t>
            </w:r>
          </w:p>
        </w:tc>
        <w:tc>
          <w:tcPr>
            <w:tcW w:type="dxa" w:w="16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w:t>
            </w:r>
          </w:p>
        </w:tc>
        <w:tc>
          <w:tcPr>
            <w:tcW w:type="dxa" w:w="3626"/>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Un seul disque, ZFS inutile sans mirror</w:t>
            </w:r>
          </w:p>
        </w:tc>
      </w:tr>
      <w:tr>
        <w:tc>
          <w:tcPr>
            <w:tcW w:type="dxa" w:w="18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Firewall</w:t>
            </w:r>
          </w:p>
        </w:tc>
        <w:tc>
          <w:tcPr>
            <w:tcW w:type="dxa" w:w="20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pfSense CE</w:t>
            </w:r>
          </w:p>
        </w:tc>
        <w:tc>
          <w:tcPr>
            <w:tcW w:type="dxa" w:w="16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2.7.x</w:t>
            </w:r>
          </w:p>
        </w:tc>
        <w:tc>
          <w:tcPr>
            <w:tcW w:type="dxa" w:w="3626"/>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Référence homelab, très documenté</w:t>
            </w:r>
          </w:p>
        </w:tc>
      </w:tr>
      <w:tr>
        <w:tc>
          <w:tcPr>
            <w:tcW w:type="dxa" w:w="18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Reverse Proxy</w:t>
            </w:r>
          </w:p>
        </w:tc>
        <w:tc>
          <w:tcPr>
            <w:tcW w:type="dxa" w:w="20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Nginx</w:t>
            </w:r>
          </w:p>
        </w:tc>
        <w:tc>
          <w:tcPr>
            <w:tcW w:type="dxa" w:w="16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Dernière stable</w:t>
            </w:r>
          </w:p>
        </w:tc>
        <w:tc>
          <w:tcPr>
            <w:tcW w:type="dxa" w:w="3626"/>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Léger, performant, très répandu</w:t>
            </w:r>
          </w:p>
        </w:tc>
      </w:tr>
      <w:tr>
        <w:tc>
          <w:tcPr>
            <w:tcW w:type="dxa" w:w="18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Base de données</w:t>
            </w:r>
          </w:p>
        </w:tc>
        <w:tc>
          <w:tcPr>
            <w:tcW w:type="dxa" w:w="20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PostgreSQL</w:t>
            </w:r>
          </w:p>
        </w:tc>
        <w:tc>
          <w:tcPr>
            <w:tcW w:type="dxa" w:w="16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16</w:t>
            </w:r>
          </w:p>
        </w:tc>
        <w:tc>
          <w:tcPr>
            <w:tcW w:type="dxa" w:w="3626"/>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Robuste, standard industrie</w:t>
            </w:r>
          </w:p>
        </w:tc>
      </w:tr>
      <w:tr>
        <w:tc>
          <w:tcPr>
            <w:tcW w:type="dxa" w:w="18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Monitoring TSDB</w:t>
            </w:r>
          </w:p>
        </w:tc>
        <w:tc>
          <w:tcPr>
            <w:tcW w:type="dxa" w:w="20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VictoriaMetrics</w:t>
            </w:r>
          </w:p>
        </w:tc>
        <w:tc>
          <w:tcPr>
            <w:tcW w:type="dxa" w:w="16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Dernière stable</w:t>
            </w:r>
          </w:p>
        </w:tc>
        <w:tc>
          <w:tcPr>
            <w:tcW w:type="dxa" w:w="3626"/>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Drop-in Prometheus, -30/50% RAM</w:t>
            </w:r>
          </w:p>
        </w:tc>
      </w:tr>
      <w:tr>
        <w:tc>
          <w:tcPr>
            <w:tcW w:type="dxa" w:w="18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Dashboarding</w:t>
            </w:r>
          </w:p>
        </w:tc>
        <w:tc>
          <w:tcPr>
            <w:tcW w:type="dxa" w:w="20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Grafana</w:t>
            </w:r>
          </w:p>
        </w:tc>
        <w:tc>
          <w:tcPr>
            <w:tcW w:type="dxa" w:w="16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Dernière stable</w:t>
            </w:r>
          </w:p>
        </w:tc>
        <w:tc>
          <w:tcPr>
            <w:tcW w:type="dxa" w:w="3626"/>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Standard industrie, riche en plugins</w:t>
            </w:r>
          </w:p>
        </w:tc>
      </w:tr>
      <w:tr>
        <w:tc>
          <w:tcPr>
            <w:tcW w:type="dxa" w:w="18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Git self-hosted</w:t>
            </w:r>
          </w:p>
        </w:tc>
        <w:tc>
          <w:tcPr>
            <w:tcW w:type="dxa" w:w="20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Forgejo</w:t>
            </w:r>
          </w:p>
        </w:tc>
        <w:tc>
          <w:tcPr>
            <w:tcW w:type="dxa" w:w="16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Dernière stable</w:t>
            </w:r>
          </w:p>
        </w:tc>
        <w:tc>
          <w:tcPr>
            <w:tcW w:type="dxa" w:w="3626"/>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Fork communautaire Gitea, actif</w:t>
            </w:r>
          </w:p>
        </w:tc>
      </w:tr>
      <w:tr>
        <w:tc>
          <w:tcPr>
            <w:tcW w:type="dxa" w:w="18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CI/CD</w:t>
            </w:r>
          </w:p>
        </w:tc>
        <w:tc>
          <w:tcPr>
            <w:tcW w:type="dxa" w:w="20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Woodpecker CI</w:t>
            </w:r>
          </w:p>
        </w:tc>
        <w:tc>
          <w:tcPr>
            <w:tcW w:type="dxa" w:w="16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Dernière stable</w:t>
            </w:r>
          </w:p>
        </w:tc>
        <w:tc>
          <w:tcPr>
            <w:tcW w:type="dxa" w:w="3626"/>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Fork open source Drone CI, actif</w:t>
            </w:r>
          </w:p>
        </w:tc>
      </w:tr>
      <w:tr>
        <w:tc>
          <w:tcPr>
            <w:tcW w:type="dxa" w:w="18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Registry</w:t>
            </w:r>
          </w:p>
        </w:tc>
        <w:tc>
          <w:tcPr>
            <w:tcW w:type="dxa" w:w="20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Docker Registry</w:t>
            </w:r>
          </w:p>
        </w:tc>
        <w:tc>
          <w:tcPr>
            <w:tcW w:type="dxa" w:w="16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v2</w:t>
            </w:r>
          </w:p>
        </w:tc>
        <w:tc>
          <w:tcPr>
            <w:tcW w:type="dxa" w:w="3626"/>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Officiel, minimal</w:t>
            </w:r>
          </w:p>
        </w:tc>
      </w:tr>
      <w:tr>
        <w:tc>
          <w:tcPr>
            <w:tcW w:type="dxa" w:w="18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Automatisation</w:t>
            </w:r>
          </w:p>
        </w:tc>
        <w:tc>
          <w:tcPr>
            <w:tcW w:type="dxa" w:w="20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Ansible + Bash</w:t>
            </w:r>
          </w:p>
        </w:tc>
        <w:tc>
          <w:tcPr>
            <w:tcW w:type="dxa" w:w="16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Dernières stables</w:t>
            </w:r>
          </w:p>
        </w:tc>
        <w:tc>
          <w:tcPr>
            <w:tcW w:type="dxa" w:w="3626"/>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Standard DevOps, complémentaires</w:t>
            </w:r>
          </w:p>
        </w:tc>
      </w:tr>
      <w:tr>
        <w:tc>
          <w:tcPr>
            <w:tcW w:type="dxa" w:w="18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IaC (optionnel)</w:t>
            </w:r>
          </w:p>
        </w:tc>
        <w:tc>
          <w:tcPr>
            <w:tcW w:type="dxa" w:w="20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Terraform + bpg/proxmox</w:t>
            </w:r>
          </w:p>
        </w:tc>
        <w:tc>
          <w:tcPr>
            <w:tcW w:type="dxa" w:w="16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Dernière stable</w:t>
            </w:r>
          </w:p>
        </w:tc>
        <w:tc>
          <w:tcPr>
            <w:tcW w:type="dxa" w:w="3626"/>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Déclaratif, complément portfolio</w:t>
            </w:r>
          </w:p>
        </w:tc>
      </w:tr>
      <w:tr>
        <w:tc>
          <w:tcPr>
            <w:tcW w:type="dxa" w:w="18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VPN</w:t>
            </w:r>
          </w:p>
        </w:tc>
        <w:tc>
          <w:tcPr>
            <w:tcW w:type="dxa" w:w="20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Tailscale</w:t>
            </w:r>
          </w:p>
        </w:tc>
        <w:tc>
          <w:tcPr>
            <w:tcW w:type="dxa" w:w="16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Dernière stable</w:t>
            </w:r>
          </w:p>
        </w:tc>
        <w:tc>
          <w:tcPr>
            <w:tcW w:type="dxa" w:w="3626"/>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Mesh VPN, zero config NAT</w:t>
            </w:r>
          </w:p>
        </w:tc>
      </w:tr>
      <w:tr>
        <w:tc>
          <w:tcPr>
            <w:tcW w:type="dxa" w:w="18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Backup VM</w:t>
            </w:r>
          </w:p>
        </w:tc>
        <w:tc>
          <w:tcPr>
            <w:tcW w:type="dxa" w:w="20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vzdump + rsync</w:t>
            </w:r>
          </w:p>
        </w:tc>
        <w:tc>
          <w:tcPr>
            <w:tcW w:type="dxa" w:w="16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w:t>
            </w:r>
          </w:p>
        </w:tc>
        <w:tc>
          <w:tcPr>
            <w:tcW w:type="dxa" w:w="3626"/>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Natif Proxmox + transfert fiable</w:t>
            </w:r>
          </w:p>
        </w:tc>
      </w:tr>
      <w:tr>
        <w:tc>
          <w:tcPr>
            <w:tcW w:type="dxa" w:w="18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Backup BDD</w:t>
            </w:r>
          </w:p>
        </w:tc>
        <w:tc>
          <w:tcPr>
            <w:tcW w:type="dxa" w:w="20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pg_dump + GPG</w:t>
            </w:r>
          </w:p>
        </w:tc>
        <w:tc>
          <w:tcPr>
            <w:tcW w:type="dxa" w:w="16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w:t>
            </w:r>
          </w:p>
        </w:tc>
        <w:tc>
          <w:tcPr>
            <w:tcW w:type="dxa" w:w="3626"/>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Standard PostgreSQL + chiffrement</w:t>
            </w:r>
          </w:p>
        </w:tc>
      </w:tr>
    </w:tbl>
    <w:p>
      <w:pPr>
        <w:spacing w:after="100"/>
      </w:pPr>
    </w:p>
    <w:p>
      <w:pPr>
        <w:pStyle w:val="Heading2"/>
        <w:spacing w:before="280" w:after="160"/>
      </w:pPr>
      <w:r>
        <w:t xml:space="preserve">5.2. Justification des choix techniques</w:t>
      </w:r>
    </w:p>
    <w:p>
      <w:pPr>
        <w:spacing w:after="120"/>
        <w:jc w:val="both"/>
      </w:pPr>
      <w:r>
        <w:rPr>
          <w:rFonts w:ascii="Arial" w:cs="Arial" w:eastAsia="Arial" w:hAnsi="Arial"/>
          <w:b w:val="false"/>
          <w:bCs w:val="false"/>
          <w:i w:val="false"/>
          <w:iCs w:val="false"/>
          <w:color w:val="2D3748"/>
          <w:sz w:val="22"/>
          <w:szCs w:val="22"/>
        </w:rPr>
        <w:t xml:space="preserve">Chaque choix technologique a été évalué au regard de la contrainte principale (8 Go de RAM), de la pérennité du projet open source, de la documentation disponible et de la pertinence pour un portfolio DevOps.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rPr>
          <w:tblHeader/>
        </w:trPr>
        <w:tc>
          <w:tcPr>
            <w:tcW w:type="dxa" w:w="2200"/>
            <w:tcBorders>
              <w:top w:val="single" w:color="BDC3CB" w:sz="1"/>
              <w:left w:val="single" w:color="BDC3CB" w:sz="1"/>
              <w:bottom w:val="single" w:color="BDC3CB" w:sz="1"/>
              <w:right w:val="single" w:color="BDC3CB" w:sz="1"/>
            </w:tcBorders>
            <w:shd w:fill="0F346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Choix retenu</w:t>
            </w:r>
          </w:p>
        </w:tc>
        <w:tc>
          <w:tcPr>
            <w:tcW w:type="dxa" w:w="2200"/>
            <w:tcBorders>
              <w:top w:val="single" w:color="BDC3CB" w:sz="1"/>
              <w:left w:val="single" w:color="BDC3CB" w:sz="1"/>
              <w:bottom w:val="single" w:color="BDC3CB" w:sz="1"/>
              <w:right w:val="single" w:color="BDC3CB" w:sz="1"/>
            </w:tcBorders>
            <w:shd w:fill="0F346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Alternative écartée</w:t>
            </w:r>
          </w:p>
        </w:tc>
        <w:tc>
          <w:tcPr>
            <w:tcW w:type="dxa" w:w="4626"/>
            <w:tcBorders>
              <w:top w:val="single" w:color="BDC3CB" w:sz="1"/>
              <w:left w:val="single" w:color="BDC3CB" w:sz="1"/>
              <w:bottom w:val="single" w:color="BDC3CB" w:sz="1"/>
              <w:right w:val="single" w:color="BDC3CB" w:sz="1"/>
            </w:tcBorders>
            <w:shd w:fill="0F346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Raison de l'écart</w:t>
            </w:r>
          </w:p>
        </w:tc>
      </w:tr>
      <w:tr>
        <w:tc>
          <w:tcPr>
            <w:tcW w:type="dxa" w:w="22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Forgejo</w:t>
            </w:r>
          </w:p>
        </w:tc>
        <w:tc>
          <w:tcPr>
            <w:tcW w:type="dxa" w:w="22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Gitea</w:t>
            </w:r>
          </w:p>
        </w:tc>
        <w:tc>
          <w:tcPr>
            <w:tcW w:type="dxa" w:w="4626"/>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Fork communautaire avec gouvernance indépendante. Gitea est passé sous contrôle commercial.</w:t>
            </w:r>
          </w:p>
        </w:tc>
      </w:tr>
      <w:tr>
        <w:tc>
          <w:tcPr>
            <w:tcW w:type="dxa" w:w="22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Woodpecker CI</w:t>
            </w:r>
          </w:p>
        </w:tc>
        <w:tc>
          <w:tcPr>
            <w:tcW w:type="dxa" w:w="22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Drone CI</w:t>
            </w:r>
          </w:p>
        </w:tc>
        <w:tc>
          <w:tcPr>
            <w:tcW w:type="dxa" w:w="4626"/>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Fork open source actif. Drone est quasi-abandonné depuis le rachat par Harness.</w:t>
            </w:r>
          </w:p>
        </w:tc>
      </w:tr>
      <w:tr>
        <w:tc>
          <w:tcPr>
            <w:tcW w:type="dxa" w:w="22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VictoriaMetrics</w:t>
            </w:r>
          </w:p>
        </w:tc>
        <w:tc>
          <w:tcPr>
            <w:tcW w:type="dxa" w:w="22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Prometheus</w:t>
            </w:r>
          </w:p>
        </w:tc>
        <w:tc>
          <w:tcPr>
            <w:tcW w:type="dxa" w:w="4626"/>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Drop-in replacement, 30-50% moins gourmand en RAM/CPU, meilleure compression.</w:t>
            </w:r>
          </w:p>
        </w:tc>
      </w:tr>
      <w:tr>
        <w:tc>
          <w:tcPr>
            <w:tcW w:type="dxa" w:w="22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ext4</w:t>
            </w:r>
          </w:p>
        </w:tc>
        <w:tc>
          <w:tcPr>
            <w:tcW w:type="dxa" w:w="22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ZFS</w:t>
            </w:r>
          </w:p>
        </w:tc>
        <w:tc>
          <w:tcPr>
            <w:tcW w:type="dxa" w:w="4626"/>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Un seul disque SSD. ZFS sans mirror n'apporte rien et consomme de la RAM (ARC).</w:t>
            </w:r>
          </w:p>
        </w:tc>
      </w:tr>
      <w:tr>
        <w:tc>
          <w:tcPr>
            <w:tcW w:type="dxa" w:w="22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pfSense CE</w:t>
            </w:r>
          </w:p>
        </w:tc>
        <w:tc>
          <w:tcPr>
            <w:tcW w:type="dxa" w:w="22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OPNsense / VyOS</w:t>
            </w:r>
          </w:p>
        </w:tc>
        <w:tc>
          <w:tcPr>
            <w:tcW w:type="dxa" w:w="4626"/>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pfSense reste la référence la plus documentée en homelab.</w:t>
            </w:r>
          </w:p>
        </w:tc>
      </w:tr>
      <w:tr>
        <w:tc>
          <w:tcPr>
            <w:tcW w:type="dxa" w:w="22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LXC natif</w:t>
            </w:r>
          </w:p>
        </w:tc>
        <w:tc>
          <w:tcPr>
            <w:tcW w:type="dxa" w:w="22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Docker partout</w:t>
            </w:r>
          </w:p>
        </w:tc>
        <w:tc>
          <w:tcPr>
            <w:tcW w:type="dxa" w:w="4626"/>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LXC est natif Proxmox, plus léger, meilleur contrôle réseau avec VLANs.</w:t>
            </w:r>
          </w:p>
        </w:tc>
      </w:tr>
    </w:tbl>
    <w:p>
      <w:pPr>
        <w:spacing w:after="100"/>
      </w:pPr>
    </w:p>
    <w:p>
      <w:pPr>
        <w:pStyle w:val="Heading2"/>
        <w:spacing w:before="280" w:after="160"/>
      </w:pPr>
      <w:r>
        <w:t xml:space="preserve">5.3. Plan d'adressage IP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2200"/>
        <w:gridCol w:w="3226"/>
      </w:tblGrid>
      <w:tr>
        <w:trPr>
          <w:tblHeader/>
        </w:trPr>
        <w:tc>
          <w:tcPr>
            <w:tcW w:type="dxa" w:w="2800"/>
            <w:tcBorders>
              <w:top w:val="single" w:color="BDC3CB" w:sz="1"/>
              <w:left w:val="single" w:color="BDC3CB" w:sz="1"/>
              <w:bottom w:val="single" w:color="BDC3CB" w:sz="1"/>
              <w:right w:val="single" w:color="BDC3CB" w:sz="1"/>
            </w:tcBorders>
            <w:shd w:fill="0F346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Machine</w:t>
            </w:r>
          </w:p>
        </w:tc>
        <w:tc>
          <w:tcPr>
            <w:tcW w:type="dxa" w:w="800"/>
            <w:tcBorders>
              <w:top w:val="single" w:color="BDC3CB" w:sz="1"/>
              <w:left w:val="single" w:color="BDC3CB" w:sz="1"/>
              <w:bottom w:val="single" w:color="BDC3CB" w:sz="1"/>
              <w:right w:val="single" w:color="BDC3CB" w:sz="1"/>
            </w:tcBorders>
            <w:shd w:fill="0F346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VLAN</w:t>
            </w:r>
          </w:p>
        </w:tc>
        <w:tc>
          <w:tcPr>
            <w:tcW w:type="dxa" w:w="2200"/>
            <w:tcBorders>
              <w:top w:val="single" w:color="BDC3CB" w:sz="1"/>
              <w:left w:val="single" w:color="BDC3CB" w:sz="1"/>
              <w:bottom w:val="single" w:color="BDC3CB" w:sz="1"/>
              <w:right w:val="single" w:color="BDC3CB" w:sz="1"/>
            </w:tcBorders>
            <w:shd w:fill="0F346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Adresse IP</w:t>
            </w:r>
          </w:p>
        </w:tc>
        <w:tc>
          <w:tcPr>
            <w:tcW w:type="dxa" w:w="3226"/>
            <w:tcBorders>
              <w:top w:val="single" w:color="BDC3CB" w:sz="1"/>
              <w:left w:val="single" w:color="BDC3CB" w:sz="1"/>
              <w:bottom w:val="single" w:color="BDC3CB" w:sz="1"/>
              <w:right w:val="single" w:color="BDC3CB" w:sz="1"/>
            </w:tcBorders>
            <w:shd w:fill="0F346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Rôle</w:t>
            </w:r>
          </w:p>
        </w:tc>
      </w:tr>
      <w:tr>
        <w:tc>
          <w:tcPr>
            <w:tcW w:type="dxa" w:w="28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Proxmox VE (host)</w:t>
            </w:r>
          </w:p>
        </w:tc>
        <w:tc>
          <w:tcPr>
            <w:tcW w:type="dxa" w:w="8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10</w:t>
            </w:r>
          </w:p>
        </w:tc>
        <w:tc>
          <w:tcPr>
            <w:tcW w:type="dxa" w:w="22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10.10.10.1</w:t>
            </w:r>
          </w:p>
        </w:tc>
        <w:tc>
          <w:tcPr>
            <w:tcW w:type="dxa" w:w="3226"/>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Hyperviseur</w:t>
            </w:r>
          </w:p>
        </w:tc>
      </w:tr>
      <w:tr>
        <w:tc>
          <w:tcPr>
            <w:tcW w:type="dxa" w:w="28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NAS Debian (PC 2)</w:t>
            </w:r>
          </w:p>
        </w:tc>
        <w:tc>
          <w:tcPr>
            <w:tcW w:type="dxa" w:w="8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10</w:t>
            </w:r>
          </w:p>
        </w:tc>
        <w:tc>
          <w:tcPr>
            <w:tcW w:type="dxa" w:w="22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10.10.10.2</w:t>
            </w:r>
          </w:p>
        </w:tc>
        <w:tc>
          <w:tcPr>
            <w:tcW w:type="dxa" w:w="3226"/>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Serveur de backup</w:t>
            </w:r>
          </w:p>
        </w:tc>
      </w:tr>
      <w:tr>
        <w:tc>
          <w:tcPr>
            <w:tcW w:type="dxa" w:w="28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pfSense (WAN)</w:t>
            </w:r>
          </w:p>
        </w:tc>
        <w:tc>
          <w:tcPr>
            <w:tcW w:type="dxa" w:w="8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w:t>
            </w:r>
          </w:p>
        </w:tc>
        <w:tc>
          <w:tcPr>
            <w:tcW w:type="dxa" w:w="22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DHCP (internet)</w:t>
            </w:r>
          </w:p>
        </w:tc>
        <w:tc>
          <w:tcPr>
            <w:tcW w:type="dxa" w:w="3226"/>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Sortie internet</w:t>
            </w:r>
          </w:p>
        </w:tc>
      </w:tr>
      <w:tr>
        <w:tc>
          <w:tcPr>
            <w:tcW w:type="dxa" w:w="28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pfSense (Gateway VLAN 10)</w:t>
            </w:r>
          </w:p>
        </w:tc>
        <w:tc>
          <w:tcPr>
            <w:tcW w:type="dxa" w:w="8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10</w:t>
            </w:r>
          </w:p>
        </w:tc>
        <w:tc>
          <w:tcPr>
            <w:tcW w:type="dxa" w:w="22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10.10.10.254</w:t>
            </w:r>
          </w:p>
        </w:tc>
        <w:tc>
          <w:tcPr>
            <w:tcW w:type="dxa" w:w="3226"/>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Passerelle Management</w:t>
            </w:r>
          </w:p>
        </w:tc>
      </w:tr>
      <w:tr>
        <w:tc>
          <w:tcPr>
            <w:tcW w:type="dxa" w:w="28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pfSense (Gateway VLAN 20)</w:t>
            </w:r>
          </w:p>
        </w:tc>
        <w:tc>
          <w:tcPr>
            <w:tcW w:type="dxa" w:w="8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20</w:t>
            </w:r>
          </w:p>
        </w:tc>
        <w:tc>
          <w:tcPr>
            <w:tcW w:type="dxa" w:w="22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10.10.20.254</w:t>
            </w:r>
          </w:p>
        </w:tc>
        <w:tc>
          <w:tcPr>
            <w:tcW w:type="dxa" w:w="3226"/>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Passerelle Services</w:t>
            </w:r>
          </w:p>
        </w:tc>
      </w:tr>
      <w:tr>
        <w:tc>
          <w:tcPr>
            <w:tcW w:type="dxa" w:w="28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pfSense (Gateway VLAN 30)</w:t>
            </w:r>
          </w:p>
        </w:tc>
        <w:tc>
          <w:tcPr>
            <w:tcW w:type="dxa" w:w="8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30</w:t>
            </w:r>
          </w:p>
        </w:tc>
        <w:tc>
          <w:tcPr>
            <w:tcW w:type="dxa" w:w="22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10.10.30.254</w:t>
            </w:r>
          </w:p>
        </w:tc>
        <w:tc>
          <w:tcPr>
            <w:tcW w:type="dxa" w:w="3226"/>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Passerelle CI/CD</w:t>
            </w:r>
          </w:p>
        </w:tc>
      </w:tr>
      <w:tr>
        <w:tc>
          <w:tcPr>
            <w:tcW w:type="dxa" w:w="28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pfSense (Gateway VLAN 40)</w:t>
            </w:r>
          </w:p>
        </w:tc>
        <w:tc>
          <w:tcPr>
            <w:tcW w:type="dxa" w:w="8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40</w:t>
            </w:r>
          </w:p>
        </w:tc>
        <w:tc>
          <w:tcPr>
            <w:tcW w:type="dxa" w:w="22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10.10.40.254</w:t>
            </w:r>
          </w:p>
        </w:tc>
        <w:tc>
          <w:tcPr>
            <w:tcW w:type="dxa" w:w="3226"/>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Passerelle DMZ</w:t>
            </w:r>
          </w:p>
        </w:tc>
      </w:tr>
      <w:tr>
        <w:tc>
          <w:tcPr>
            <w:tcW w:type="dxa" w:w="28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CT Nginx</w:t>
            </w:r>
          </w:p>
        </w:tc>
        <w:tc>
          <w:tcPr>
            <w:tcW w:type="dxa" w:w="8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20</w:t>
            </w:r>
          </w:p>
        </w:tc>
        <w:tc>
          <w:tcPr>
            <w:tcW w:type="dxa" w:w="22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10.10.20.10</w:t>
            </w:r>
          </w:p>
        </w:tc>
        <w:tc>
          <w:tcPr>
            <w:tcW w:type="dxa" w:w="3226"/>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Reverse proxy</w:t>
            </w:r>
          </w:p>
        </w:tc>
      </w:tr>
      <w:tr>
        <w:tc>
          <w:tcPr>
            <w:tcW w:type="dxa" w:w="28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CT PostgreSQL</w:t>
            </w:r>
          </w:p>
        </w:tc>
        <w:tc>
          <w:tcPr>
            <w:tcW w:type="dxa" w:w="8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20</w:t>
            </w:r>
          </w:p>
        </w:tc>
        <w:tc>
          <w:tcPr>
            <w:tcW w:type="dxa" w:w="22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10.10.20.20</w:t>
            </w:r>
          </w:p>
        </w:tc>
        <w:tc>
          <w:tcPr>
            <w:tcW w:type="dxa" w:w="3226"/>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Base de données</w:t>
            </w:r>
          </w:p>
        </w:tc>
      </w:tr>
      <w:tr>
        <w:tc>
          <w:tcPr>
            <w:tcW w:type="dxa" w:w="28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CT Monitoring</w:t>
            </w:r>
          </w:p>
        </w:tc>
        <w:tc>
          <w:tcPr>
            <w:tcW w:type="dxa" w:w="8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20</w:t>
            </w:r>
          </w:p>
        </w:tc>
        <w:tc>
          <w:tcPr>
            <w:tcW w:type="dxa" w:w="22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10.10.20.30</w:t>
            </w:r>
          </w:p>
        </w:tc>
        <w:tc>
          <w:tcPr>
            <w:tcW w:type="dxa" w:w="3226"/>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VictoriaMetrics + Grafana</w:t>
            </w:r>
          </w:p>
        </w:tc>
      </w:tr>
      <w:tr>
        <w:tc>
          <w:tcPr>
            <w:tcW w:type="dxa" w:w="28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CT Forgejo</w:t>
            </w:r>
          </w:p>
        </w:tc>
        <w:tc>
          <w:tcPr>
            <w:tcW w:type="dxa" w:w="8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30</w:t>
            </w:r>
          </w:p>
        </w:tc>
        <w:tc>
          <w:tcPr>
            <w:tcW w:type="dxa" w:w="22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10.10.30.10</w:t>
            </w:r>
          </w:p>
        </w:tc>
        <w:tc>
          <w:tcPr>
            <w:tcW w:type="dxa" w:w="3226"/>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Git self-hosted</w:t>
            </w:r>
          </w:p>
        </w:tc>
      </w:tr>
      <w:tr>
        <w:tc>
          <w:tcPr>
            <w:tcW w:type="dxa" w:w="28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CT Woodpecker CI</w:t>
            </w:r>
          </w:p>
        </w:tc>
        <w:tc>
          <w:tcPr>
            <w:tcW w:type="dxa" w:w="8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30</w:t>
            </w:r>
          </w:p>
        </w:tc>
        <w:tc>
          <w:tcPr>
            <w:tcW w:type="dxa" w:w="22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10.10.30.20</w:t>
            </w:r>
          </w:p>
        </w:tc>
        <w:tc>
          <w:tcPr>
            <w:tcW w:type="dxa" w:w="3226"/>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CI/CD pipelines</w:t>
            </w:r>
          </w:p>
        </w:tc>
      </w:tr>
      <w:tr>
        <w:tc>
          <w:tcPr>
            <w:tcW w:type="dxa" w:w="28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CT Docker Registry</w:t>
            </w:r>
          </w:p>
        </w:tc>
        <w:tc>
          <w:tcPr>
            <w:tcW w:type="dxa" w:w="8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30</w:t>
            </w:r>
          </w:p>
        </w:tc>
        <w:tc>
          <w:tcPr>
            <w:tcW w:type="dxa" w:w="22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10.10.30.30</w:t>
            </w:r>
          </w:p>
        </w:tc>
        <w:tc>
          <w:tcPr>
            <w:tcW w:type="dxa" w:w="3226"/>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Registry Docker v2</w:t>
            </w:r>
          </w:p>
        </w:tc>
      </w:tr>
      <w:tr>
        <w:tc>
          <w:tcPr>
            <w:tcW w:type="dxa" w:w="28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VM Kali Linux</w:t>
            </w:r>
          </w:p>
        </w:tc>
        <w:tc>
          <w:tcPr>
            <w:tcW w:type="dxa" w:w="8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40</w:t>
            </w:r>
          </w:p>
        </w:tc>
        <w:tc>
          <w:tcPr>
            <w:tcW w:type="dxa" w:w="22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10.10.40.10</w:t>
            </w:r>
          </w:p>
        </w:tc>
        <w:tc>
          <w:tcPr>
            <w:tcW w:type="dxa" w:w="3226"/>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Pentest (à la demande)</w:t>
            </w:r>
          </w:p>
        </w:tc>
      </w:tr>
    </w:tbl>
    <w:p>
      <w:r>
        <w:br w:type="page"/>
      </w:r>
    </w:p>
    <w:p>
      <w:pPr>
        <w:pStyle w:val="Heading1"/>
        <w:spacing w:before="360" w:after="200"/>
      </w:pPr>
      <w:r>
        <w:t xml:space="preserve">6. Architecture cible</w:t>
      </w:r>
    </w:p>
    <w:p>
      <w:pPr>
        <w:pStyle w:val="Heading2"/>
        <w:spacing w:before="280" w:after="160"/>
      </w:pPr>
      <w:r>
        <w:t xml:space="preserve">6.1. Schéma d'architecture logique</w:t>
      </w:r>
    </w:p>
    <w:p>
      <w:pPr>
        <w:spacing w:after="120"/>
        <w:jc w:val="both"/>
      </w:pPr>
      <w:r>
        <w:rPr>
          <w:rFonts w:ascii="Arial" w:cs="Arial" w:eastAsia="Arial" w:hAnsi="Arial"/>
          <w:b w:val="false"/>
          <w:bCs w:val="false"/>
          <w:i w:val="false"/>
          <w:iCs w:val="false"/>
          <w:color w:val="2D3748"/>
          <w:sz w:val="22"/>
          <w:szCs w:val="22"/>
        </w:rPr>
        <w:t xml:space="preserve">L'architecture repose sur un nœud Proxmox unique hébergeant une VM pfSense qui fait office de routeur et firewall central. Quatre VLANs segmentent le trafic. Le NAS (PC 2) est connecté au VLAN de management pour la réception des sauvegardes.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F3460" w:sz="1"/>
              <w:left w:val="single" w:color="E94560" w:sz="6"/>
              <w:bottom w:val="single" w:color="0F3460" w:sz="1"/>
              <w:right w:val="single" w:color="0F3460" w:sz="1"/>
            </w:tcBorders>
            <w:shd w:fill="F7FAFC" w:val="clear"/>
            <w:tcMar>
              <w:top w:type="dxa" w:w="100"/>
              <w:left w:type="dxa" w:w="200"/>
              <w:bottom w:type="dxa" w:w="100"/>
              <w:right w:type="dxa" w:w="200"/>
            </w:tcMar>
          </w:tcPr>
          <w:p>
            <w:r>
              <w:rPr>
                <w:rFonts w:ascii="Arial" w:cs="Arial" w:eastAsia="Arial" w:hAnsi="Arial"/>
                <w:i/>
                <w:iCs/>
                <w:color w:val="16213E"/>
                <w:sz w:val="20"/>
                <w:szCs w:val="20"/>
              </w:rPr>
              <w:t xml:space="preserve">Un schéma détaillé sera produit au format Excalidraw ou draw.io et intégré dans le dépôt GitHub sous docs/diagrams/architecture-overview.png.</w:t>
            </w:r>
          </w:p>
        </w:tc>
      </w:tr>
    </w:tbl>
    <w:p>
      <w:pPr>
        <w:spacing w:after="100"/>
      </w:pPr>
    </w:p>
    <w:p>
      <w:pPr>
        <w:pStyle w:val="Heading2"/>
        <w:spacing w:before="280" w:after="160"/>
      </w:pPr>
      <w:r>
        <w:t xml:space="preserve">6.2. Architecture des containers et VMs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500"/>
        <w:gridCol w:w="800"/>
        <w:gridCol w:w="800"/>
        <w:gridCol w:w="1000"/>
        <w:gridCol w:w="2526"/>
      </w:tblGrid>
      <w:tr>
        <w:trPr>
          <w:tblHeader/>
        </w:trPr>
        <w:tc>
          <w:tcPr>
            <w:tcW w:type="dxa" w:w="1400"/>
            <w:tcBorders>
              <w:top w:val="single" w:color="BDC3CB" w:sz="1"/>
              <w:left w:val="single" w:color="BDC3CB" w:sz="1"/>
              <w:bottom w:val="single" w:color="BDC3CB" w:sz="1"/>
              <w:right w:val="single" w:color="BDC3CB" w:sz="1"/>
            </w:tcBorders>
            <w:shd w:fill="0F346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Machine</w:t>
            </w:r>
          </w:p>
        </w:tc>
        <w:tc>
          <w:tcPr>
            <w:tcW w:type="dxa" w:w="1000"/>
            <w:tcBorders>
              <w:top w:val="single" w:color="BDC3CB" w:sz="1"/>
              <w:left w:val="single" w:color="BDC3CB" w:sz="1"/>
              <w:bottom w:val="single" w:color="BDC3CB" w:sz="1"/>
              <w:right w:val="single" w:color="BDC3CB" w:sz="1"/>
            </w:tcBorders>
            <w:shd w:fill="0F346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Type</w:t>
            </w:r>
          </w:p>
        </w:tc>
        <w:tc>
          <w:tcPr>
            <w:tcW w:type="dxa" w:w="1500"/>
            <w:tcBorders>
              <w:top w:val="single" w:color="BDC3CB" w:sz="1"/>
              <w:left w:val="single" w:color="BDC3CB" w:sz="1"/>
              <w:bottom w:val="single" w:color="BDC3CB" w:sz="1"/>
              <w:right w:val="single" w:color="BDC3CB" w:sz="1"/>
            </w:tcBorders>
            <w:shd w:fill="0F346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OS</w:t>
            </w:r>
          </w:p>
        </w:tc>
        <w:tc>
          <w:tcPr>
            <w:tcW w:type="dxa" w:w="800"/>
            <w:tcBorders>
              <w:top w:val="single" w:color="BDC3CB" w:sz="1"/>
              <w:left w:val="single" w:color="BDC3CB" w:sz="1"/>
              <w:bottom w:val="single" w:color="BDC3CB" w:sz="1"/>
              <w:right w:val="single" w:color="BDC3CB" w:sz="1"/>
            </w:tcBorders>
            <w:shd w:fill="0F346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RAM</w:t>
            </w:r>
          </w:p>
        </w:tc>
        <w:tc>
          <w:tcPr>
            <w:tcW w:type="dxa" w:w="800"/>
            <w:tcBorders>
              <w:top w:val="single" w:color="BDC3CB" w:sz="1"/>
              <w:left w:val="single" w:color="BDC3CB" w:sz="1"/>
              <w:bottom w:val="single" w:color="BDC3CB" w:sz="1"/>
              <w:right w:val="single" w:color="BDC3CB" w:sz="1"/>
            </w:tcBorders>
            <w:shd w:fill="0F346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Disque</w:t>
            </w:r>
          </w:p>
        </w:tc>
        <w:tc>
          <w:tcPr>
            <w:tcW w:type="dxa" w:w="1000"/>
            <w:tcBorders>
              <w:top w:val="single" w:color="BDC3CB" w:sz="1"/>
              <w:left w:val="single" w:color="BDC3CB" w:sz="1"/>
              <w:bottom w:val="single" w:color="BDC3CB" w:sz="1"/>
              <w:right w:val="single" w:color="BDC3CB" w:sz="1"/>
            </w:tcBorders>
            <w:shd w:fill="0F346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VLAN</w:t>
            </w:r>
          </w:p>
        </w:tc>
        <w:tc>
          <w:tcPr>
            <w:tcW w:type="dxa" w:w="2526"/>
            <w:tcBorders>
              <w:top w:val="single" w:color="BDC3CB" w:sz="1"/>
              <w:left w:val="single" w:color="BDC3CB" w:sz="1"/>
              <w:bottom w:val="single" w:color="BDC3CB" w:sz="1"/>
              <w:right w:val="single" w:color="BDC3CB" w:sz="1"/>
            </w:tcBorders>
            <w:shd w:fill="0F346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Services</w:t>
            </w:r>
          </w:p>
        </w:tc>
      </w:tr>
      <w:tr>
        <w:tc>
          <w:tcPr>
            <w:tcW w:type="dxa" w:w="14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pfSense</w:t>
            </w:r>
          </w:p>
        </w:tc>
        <w:tc>
          <w:tcPr>
            <w:tcW w:type="dxa" w:w="10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VM (KVM)</w:t>
            </w:r>
          </w:p>
        </w:tc>
        <w:tc>
          <w:tcPr>
            <w:tcW w:type="dxa" w:w="15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FreeBSD (pfSense CE)</w:t>
            </w:r>
          </w:p>
        </w:tc>
        <w:tc>
          <w:tcPr>
            <w:tcW w:type="dxa" w:w="8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512 Mo</w:t>
            </w:r>
          </w:p>
        </w:tc>
        <w:tc>
          <w:tcPr>
            <w:tcW w:type="dxa" w:w="8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8 Go</w:t>
            </w:r>
          </w:p>
        </w:tc>
        <w:tc>
          <w:tcPr>
            <w:tcW w:type="dxa" w:w="10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WAN + Trunk</w:t>
            </w:r>
          </w:p>
        </w:tc>
        <w:tc>
          <w:tcPr>
            <w:tcW w:type="dxa" w:w="2526"/>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Firewall, DHCP, DNS</w:t>
            </w:r>
          </w:p>
        </w:tc>
      </w:tr>
      <w:tr>
        <w:tc>
          <w:tcPr>
            <w:tcW w:type="dxa" w:w="14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Nginx</w:t>
            </w:r>
          </w:p>
        </w:tc>
        <w:tc>
          <w:tcPr>
            <w:tcW w:type="dxa" w:w="10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CT LXC</w:t>
            </w:r>
          </w:p>
        </w:tc>
        <w:tc>
          <w:tcPr>
            <w:tcW w:type="dxa" w:w="15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Debian 12</w:t>
            </w:r>
          </w:p>
        </w:tc>
        <w:tc>
          <w:tcPr>
            <w:tcW w:type="dxa" w:w="8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256 Mo</w:t>
            </w:r>
          </w:p>
        </w:tc>
        <w:tc>
          <w:tcPr>
            <w:tcW w:type="dxa" w:w="8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4 Go</w:t>
            </w:r>
          </w:p>
        </w:tc>
        <w:tc>
          <w:tcPr>
            <w:tcW w:type="dxa" w:w="10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20</w:t>
            </w:r>
          </w:p>
        </w:tc>
        <w:tc>
          <w:tcPr>
            <w:tcW w:type="dxa" w:w="2526"/>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Reverse proxy, TLS</w:t>
            </w:r>
          </w:p>
        </w:tc>
      </w:tr>
      <w:tr>
        <w:tc>
          <w:tcPr>
            <w:tcW w:type="dxa" w:w="14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PostgreSQL</w:t>
            </w:r>
          </w:p>
        </w:tc>
        <w:tc>
          <w:tcPr>
            <w:tcW w:type="dxa" w:w="10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CT LXC</w:t>
            </w:r>
          </w:p>
        </w:tc>
        <w:tc>
          <w:tcPr>
            <w:tcW w:type="dxa" w:w="15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Debian 12</w:t>
            </w:r>
          </w:p>
        </w:tc>
        <w:tc>
          <w:tcPr>
            <w:tcW w:type="dxa" w:w="8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512 Mo</w:t>
            </w:r>
          </w:p>
        </w:tc>
        <w:tc>
          <w:tcPr>
            <w:tcW w:type="dxa" w:w="8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10 Go</w:t>
            </w:r>
          </w:p>
        </w:tc>
        <w:tc>
          <w:tcPr>
            <w:tcW w:type="dxa" w:w="10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20</w:t>
            </w:r>
          </w:p>
        </w:tc>
        <w:tc>
          <w:tcPr>
            <w:tcW w:type="dxa" w:w="2526"/>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BDD applicative</w:t>
            </w:r>
          </w:p>
        </w:tc>
      </w:tr>
      <w:tr>
        <w:tc>
          <w:tcPr>
            <w:tcW w:type="dxa" w:w="14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Monitoring</w:t>
            </w:r>
          </w:p>
        </w:tc>
        <w:tc>
          <w:tcPr>
            <w:tcW w:type="dxa" w:w="10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CT LXC</w:t>
            </w:r>
          </w:p>
        </w:tc>
        <w:tc>
          <w:tcPr>
            <w:tcW w:type="dxa" w:w="15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Debian 12</w:t>
            </w:r>
          </w:p>
        </w:tc>
        <w:tc>
          <w:tcPr>
            <w:tcW w:type="dxa" w:w="8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512 Mo</w:t>
            </w:r>
          </w:p>
        </w:tc>
        <w:tc>
          <w:tcPr>
            <w:tcW w:type="dxa" w:w="8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15 Go</w:t>
            </w:r>
          </w:p>
        </w:tc>
        <w:tc>
          <w:tcPr>
            <w:tcW w:type="dxa" w:w="10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20</w:t>
            </w:r>
          </w:p>
        </w:tc>
        <w:tc>
          <w:tcPr>
            <w:tcW w:type="dxa" w:w="2526"/>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VictoriaMetrics, Grafana</w:t>
            </w:r>
          </w:p>
        </w:tc>
      </w:tr>
      <w:tr>
        <w:tc>
          <w:tcPr>
            <w:tcW w:type="dxa" w:w="14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Forgejo</w:t>
            </w:r>
          </w:p>
        </w:tc>
        <w:tc>
          <w:tcPr>
            <w:tcW w:type="dxa" w:w="10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CT LXC</w:t>
            </w:r>
          </w:p>
        </w:tc>
        <w:tc>
          <w:tcPr>
            <w:tcW w:type="dxa" w:w="15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Debian 12</w:t>
            </w:r>
          </w:p>
        </w:tc>
        <w:tc>
          <w:tcPr>
            <w:tcW w:type="dxa" w:w="8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384 Mo</w:t>
            </w:r>
          </w:p>
        </w:tc>
        <w:tc>
          <w:tcPr>
            <w:tcW w:type="dxa" w:w="8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10 Go</w:t>
            </w:r>
          </w:p>
        </w:tc>
        <w:tc>
          <w:tcPr>
            <w:tcW w:type="dxa" w:w="10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30</w:t>
            </w:r>
          </w:p>
        </w:tc>
        <w:tc>
          <w:tcPr>
            <w:tcW w:type="dxa" w:w="2526"/>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Git, webhooks</w:t>
            </w:r>
          </w:p>
        </w:tc>
      </w:tr>
      <w:tr>
        <w:tc>
          <w:tcPr>
            <w:tcW w:type="dxa" w:w="14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Woodpecker</w:t>
            </w:r>
          </w:p>
        </w:tc>
        <w:tc>
          <w:tcPr>
            <w:tcW w:type="dxa" w:w="10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CT LXC</w:t>
            </w:r>
          </w:p>
        </w:tc>
        <w:tc>
          <w:tcPr>
            <w:tcW w:type="dxa" w:w="15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Debian 12</w:t>
            </w:r>
          </w:p>
        </w:tc>
        <w:tc>
          <w:tcPr>
            <w:tcW w:type="dxa" w:w="8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384 Mo</w:t>
            </w:r>
          </w:p>
        </w:tc>
        <w:tc>
          <w:tcPr>
            <w:tcW w:type="dxa" w:w="8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10 Go</w:t>
            </w:r>
          </w:p>
        </w:tc>
        <w:tc>
          <w:tcPr>
            <w:tcW w:type="dxa" w:w="10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30</w:t>
            </w:r>
          </w:p>
        </w:tc>
        <w:tc>
          <w:tcPr>
            <w:tcW w:type="dxa" w:w="2526"/>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CI pipelines, Docker</w:t>
            </w:r>
          </w:p>
        </w:tc>
      </w:tr>
      <w:tr>
        <w:tc>
          <w:tcPr>
            <w:tcW w:type="dxa" w:w="14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Registry</w:t>
            </w:r>
          </w:p>
        </w:tc>
        <w:tc>
          <w:tcPr>
            <w:tcW w:type="dxa" w:w="10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CT LXC</w:t>
            </w:r>
          </w:p>
        </w:tc>
        <w:tc>
          <w:tcPr>
            <w:tcW w:type="dxa" w:w="15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Debian 12</w:t>
            </w:r>
          </w:p>
        </w:tc>
        <w:tc>
          <w:tcPr>
            <w:tcW w:type="dxa" w:w="8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256 Mo</w:t>
            </w:r>
          </w:p>
        </w:tc>
        <w:tc>
          <w:tcPr>
            <w:tcW w:type="dxa" w:w="8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20 Go</w:t>
            </w:r>
          </w:p>
        </w:tc>
        <w:tc>
          <w:tcPr>
            <w:tcW w:type="dxa" w:w="10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30</w:t>
            </w:r>
          </w:p>
        </w:tc>
        <w:tc>
          <w:tcPr>
            <w:tcW w:type="dxa" w:w="2526"/>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Docker Registry v2</w:t>
            </w:r>
          </w:p>
        </w:tc>
      </w:tr>
      <w:tr>
        <w:tc>
          <w:tcPr>
            <w:tcW w:type="dxa" w:w="14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Kali Linux</w:t>
            </w:r>
          </w:p>
        </w:tc>
        <w:tc>
          <w:tcPr>
            <w:tcW w:type="dxa" w:w="10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VM (KVM)</w:t>
            </w:r>
          </w:p>
        </w:tc>
        <w:tc>
          <w:tcPr>
            <w:tcW w:type="dxa" w:w="15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Kali 2024.x</w:t>
            </w:r>
          </w:p>
        </w:tc>
        <w:tc>
          <w:tcPr>
            <w:tcW w:type="dxa" w:w="8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2 Go</w:t>
            </w:r>
          </w:p>
        </w:tc>
        <w:tc>
          <w:tcPr>
            <w:tcW w:type="dxa" w:w="8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30 Go</w:t>
            </w:r>
          </w:p>
        </w:tc>
        <w:tc>
          <w:tcPr>
            <w:tcW w:type="dxa" w:w="10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40</w:t>
            </w:r>
          </w:p>
        </w:tc>
        <w:tc>
          <w:tcPr>
            <w:tcW w:type="dxa" w:w="2526"/>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Pentest, nmap, scans</w:t>
            </w:r>
          </w:p>
        </w:tc>
      </w:tr>
    </w:tbl>
    <w:p>
      <w:pPr>
        <w:spacing w:after="100"/>
      </w:pPr>
    </w:p>
    <w:p>
      <w:pPr>
        <w:pStyle w:val="Heading2"/>
        <w:spacing w:before="280" w:after="160"/>
      </w:pPr>
      <w:r>
        <w:t xml:space="preserve">6.3. Architecture de sauvegarde</w:t>
      </w:r>
    </w:p>
    <w:p>
      <w:pPr>
        <w:spacing w:after="120"/>
        <w:jc w:val="both"/>
      </w:pPr>
      <w:r>
        <w:rPr>
          <w:rFonts w:ascii="Arial" w:cs="Arial" w:eastAsia="Arial" w:hAnsi="Arial"/>
          <w:b w:val="false"/>
          <w:bCs w:val="false"/>
          <w:i w:val="false"/>
          <w:iCs w:val="false"/>
          <w:color w:val="2D3748"/>
          <w:sz w:val="22"/>
          <w:szCs w:val="22"/>
        </w:rPr>
        <w:t xml:space="preserve">Les flux de sauvegarde sont unidirectionnels : du PC 1 (Proxmox) vers le PC 2 (NAS). Le transfert s'effectue via rsync sur le réseau local. Les sauvegardes de bases de données sont chiffrées avec GPG avant transfert. Une rotation automatique assure la gestion de l'espace disque sur le NAS.</w:t>
      </w:r>
    </w:p>
    <w:p>
      <w:pPr>
        <w:spacing w:after="120"/>
        <w:jc w:val="both"/>
      </w:pPr>
      <w:r>
        <w:rPr>
          <w:rFonts w:ascii="Arial" w:cs="Arial" w:eastAsia="Arial" w:hAnsi="Arial"/>
          <w:b w:val="false"/>
          <w:bCs w:val="false"/>
          <w:i w:val="false"/>
          <w:iCs w:val="false"/>
          <w:color w:val="2D3748"/>
          <w:sz w:val="22"/>
          <w:szCs w:val="22"/>
        </w:rPr>
        <w:t xml:space="preserve">Le monitoring des sauvegardes est assuré par des métriques exposées via Node Exporter (textfile collector), avec des alertes Grafana en cas de sauvegarde manquante ou d'espace disque insuffisant.</w:t>
      </w:r>
    </w:p>
    <w:p>
      <w:r>
        <w:br w:type="page"/>
      </w:r>
    </w:p>
    <w:p>
      <w:pPr>
        <w:pStyle w:val="Heading1"/>
        <w:spacing w:before="360" w:after="200"/>
      </w:pPr>
      <w:r>
        <w:t xml:space="preserve">7. Plan de réalisation</w:t>
      </w:r>
    </w:p>
    <w:p>
      <w:pPr>
        <w:spacing w:after="120"/>
        <w:jc w:val="both"/>
      </w:pPr>
      <w:r>
        <w:rPr>
          <w:rFonts w:ascii="Arial" w:cs="Arial" w:eastAsia="Arial" w:hAnsi="Arial"/>
          <w:b w:val="false"/>
          <w:bCs w:val="false"/>
          <w:i w:val="false"/>
          <w:iCs w:val="false"/>
          <w:color w:val="2D3748"/>
          <w:sz w:val="22"/>
          <w:szCs w:val="22"/>
        </w:rPr>
        <w:t xml:space="preserve">Le projet est découpé en sept phases séquentielles, chacune ayant ses propres livrables et critères de validation. Chaque phase est un prérequis pour la suivante.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600"/>
        <w:gridCol w:w="4226"/>
      </w:tblGrid>
      <w:tr>
        <w:trPr>
          <w:tblHeader/>
        </w:trPr>
        <w:tc>
          <w:tcPr>
            <w:tcW w:type="dxa" w:w="800"/>
            <w:tcBorders>
              <w:top w:val="single" w:color="BDC3CB" w:sz="1"/>
              <w:left w:val="single" w:color="BDC3CB" w:sz="1"/>
              <w:bottom w:val="single" w:color="BDC3CB" w:sz="1"/>
              <w:right w:val="single" w:color="BDC3CB" w:sz="1"/>
            </w:tcBorders>
            <w:shd w:fill="0F346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Phase</w:t>
            </w:r>
          </w:p>
        </w:tc>
        <w:tc>
          <w:tcPr>
            <w:tcW w:type="dxa" w:w="2400"/>
            <w:tcBorders>
              <w:top w:val="single" w:color="BDC3CB" w:sz="1"/>
              <w:left w:val="single" w:color="BDC3CB" w:sz="1"/>
              <w:bottom w:val="single" w:color="BDC3CB" w:sz="1"/>
              <w:right w:val="single" w:color="BDC3CB" w:sz="1"/>
            </w:tcBorders>
            <w:shd w:fill="0F346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Intitulé</w:t>
            </w:r>
          </w:p>
        </w:tc>
        <w:tc>
          <w:tcPr>
            <w:tcW w:type="dxa" w:w="1600"/>
            <w:tcBorders>
              <w:top w:val="single" w:color="BDC3CB" w:sz="1"/>
              <w:left w:val="single" w:color="BDC3CB" w:sz="1"/>
              <w:bottom w:val="single" w:color="BDC3CB" w:sz="1"/>
              <w:right w:val="single" w:color="BDC3CB" w:sz="1"/>
            </w:tcBorders>
            <w:shd w:fill="0F346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Dépendance</w:t>
            </w:r>
          </w:p>
        </w:tc>
        <w:tc>
          <w:tcPr>
            <w:tcW w:type="dxa" w:w="4226"/>
            <w:tcBorders>
              <w:top w:val="single" w:color="BDC3CB" w:sz="1"/>
              <w:left w:val="single" w:color="BDC3CB" w:sz="1"/>
              <w:bottom w:val="single" w:color="BDC3CB" w:sz="1"/>
              <w:right w:val="single" w:color="BDC3CB" w:sz="1"/>
            </w:tcBorders>
            <w:shd w:fill="0F346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Livrables principaux</w:t>
            </w:r>
          </w:p>
        </w:tc>
      </w:tr>
      <w:tr>
        <w:tc>
          <w:tcPr>
            <w:tcW w:type="dxa" w:w="8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0</w:t>
            </w:r>
          </w:p>
        </w:tc>
        <w:tc>
          <w:tcPr>
            <w:tcW w:type="dxa" w:w="24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Préparation hardware et installation</w:t>
            </w:r>
          </w:p>
        </w:tc>
        <w:tc>
          <w:tcPr>
            <w:tcW w:type="dxa" w:w="16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Aucune</w:t>
            </w:r>
          </w:p>
        </w:tc>
        <w:tc>
          <w:tcPr>
            <w:tcW w:type="dxa" w:w="4226"/>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Proxmox installé, NAS opérationnel, scripts post-install</w:t>
            </w:r>
          </w:p>
        </w:tc>
      </w:tr>
      <w:tr>
        <w:tc>
          <w:tcPr>
            <w:tcW w:type="dxa" w:w="8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1</w:t>
            </w:r>
          </w:p>
        </w:tc>
        <w:tc>
          <w:tcPr>
            <w:tcW w:type="dxa" w:w="24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Réseau et segmentation</w:t>
            </w:r>
          </w:p>
        </w:tc>
        <w:tc>
          <w:tcPr>
            <w:tcW w:type="dxa" w:w="16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Phase 0</w:t>
            </w:r>
          </w:p>
        </w:tc>
        <w:tc>
          <w:tcPr>
            <w:tcW w:type="dxa" w:w="4226"/>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pfSense configuré, 4 VLANs actifs, règles firewall</w:t>
            </w:r>
          </w:p>
        </w:tc>
      </w:tr>
      <w:tr>
        <w:tc>
          <w:tcPr>
            <w:tcW w:type="dxa" w:w="8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2</w:t>
            </w:r>
          </w:p>
        </w:tc>
        <w:tc>
          <w:tcPr>
            <w:tcW w:type="dxa" w:w="24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Services (VLAN 20)</w:t>
            </w:r>
          </w:p>
        </w:tc>
        <w:tc>
          <w:tcPr>
            <w:tcW w:type="dxa" w:w="16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Phase 1</w:t>
            </w:r>
          </w:p>
        </w:tc>
        <w:tc>
          <w:tcPr>
            <w:tcW w:type="dxa" w:w="4226"/>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Nginx, PostgreSQL, VictoriaMetrics + Grafana déployés</w:t>
            </w:r>
          </w:p>
        </w:tc>
      </w:tr>
      <w:tr>
        <w:tc>
          <w:tcPr>
            <w:tcW w:type="dxa" w:w="8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3</w:t>
            </w:r>
          </w:p>
        </w:tc>
        <w:tc>
          <w:tcPr>
            <w:tcW w:type="dxa" w:w="24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Pipeline CI/CD (VLAN 30)</w:t>
            </w:r>
          </w:p>
        </w:tc>
        <w:tc>
          <w:tcPr>
            <w:tcW w:type="dxa" w:w="16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Phase 1</w:t>
            </w:r>
          </w:p>
        </w:tc>
        <w:tc>
          <w:tcPr>
            <w:tcW w:type="dxa" w:w="4226"/>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Forgejo, Woodpecker CI, Docker Registry opérationnels</w:t>
            </w:r>
          </w:p>
        </w:tc>
      </w:tr>
      <w:tr>
        <w:tc>
          <w:tcPr>
            <w:tcW w:type="dxa" w:w="8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4</w:t>
            </w:r>
          </w:p>
        </w:tc>
        <w:tc>
          <w:tcPr>
            <w:tcW w:type="dxa" w:w="24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Sécurité et hardening</w:t>
            </w:r>
          </w:p>
        </w:tc>
        <w:tc>
          <w:tcPr>
            <w:tcW w:type="dxa" w:w="16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Phases 2 + 3</w:t>
            </w:r>
          </w:p>
        </w:tc>
        <w:tc>
          <w:tcPr>
            <w:tcW w:type="dxa" w:w="4226"/>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SSH durci, Fail2ban, UFW, MFA, Tailscale, audit Kali</w:t>
            </w:r>
          </w:p>
        </w:tc>
      </w:tr>
      <w:tr>
        <w:tc>
          <w:tcPr>
            <w:tcW w:type="dxa" w:w="8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5</w:t>
            </w:r>
          </w:p>
        </w:tc>
        <w:tc>
          <w:tcPr>
            <w:tcW w:type="dxa" w:w="24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Automatisation et IaC</w:t>
            </w:r>
          </w:p>
        </w:tc>
        <w:tc>
          <w:tcPr>
            <w:tcW w:type="dxa" w:w="16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Phases 2 + 3</w:t>
            </w:r>
          </w:p>
        </w:tc>
        <w:tc>
          <w:tcPr>
            <w:tcW w:type="dxa" w:w="4226"/>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Ansible playbooks, scripts Bash, Terraform (optionnel)</w:t>
            </w:r>
          </w:p>
        </w:tc>
      </w:tr>
      <w:tr>
        <w:tc>
          <w:tcPr>
            <w:tcW w:type="dxa" w:w="8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6</w:t>
            </w:r>
          </w:p>
        </w:tc>
        <w:tc>
          <w:tcPr>
            <w:tcW w:type="dxa" w:w="24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Backup et Disaster Recovery</w:t>
            </w:r>
          </w:p>
        </w:tc>
        <w:tc>
          <w:tcPr>
            <w:tcW w:type="dxa" w:w="16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Phases 2 + 3</w:t>
            </w:r>
          </w:p>
        </w:tc>
        <w:tc>
          <w:tcPr>
            <w:tcW w:type="dxa" w:w="4226"/>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Backups automatisés, procédures DR testées, RTO/RPO mesurés</w:t>
            </w:r>
          </w:p>
        </w:tc>
      </w:tr>
    </w:tbl>
    <w:p>
      <w:pPr>
        <w:spacing w:after="100"/>
      </w:pPr>
    </w:p>
    <w:p>
      <w:pPr>
        <w:pStyle w:val="Heading2"/>
        <w:spacing w:before="280" w:after="160"/>
      </w:pPr>
      <w:r>
        <w:t xml:space="preserve">7.1. Phase 0 — Préparation hardware et installation</w:t>
      </w:r>
    </w:p>
    <w:p>
      <w:pPr>
        <w:pStyle w:val="Heading3"/>
        <w:spacing w:before="200" w:after="120"/>
      </w:pPr>
      <w:r>
        <w:t xml:space="preserve">PC 1 — Proxmox VE</w:t>
      </w:r>
    </w:p>
    <w:p>
      <w:pPr>
        <w:pStyle w:val="ListParagraph"/>
        <w:numPr>
          <w:ilvl w:val="0"/>
          <w:numId w:val="6"/>
        </w:numPr>
        <w:spacing w:after="60"/>
      </w:pPr>
      <w:r>
        <w:rPr>
          <w:rFonts w:ascii="Arial" w:cs="Arial" w:eastAsia="Arial" w:hAnsi="Arial"/>
          <w:color w:val="2D3748"/>
          <w:sz w:val="22"/>
          <w:szCs w:val="22"/>
        </w:rPr>
        <w:t xml:space="preserve">Vérification et configuration du BIOS (VT-x, VT-d, désactivation Secure Boot)</w:t>
      </w:r>
    </w:p>
    <w:p>
      <w:pPr>
        <w:pStyle w:val="ListParagraph"/>
        <w:numPr>
          <w:ilvl w:val="0"/>
          <w:numId w:val="6"/>
        </w:numPr>
        <w:spacing w:after="60"/>
      </w:pPr>
      <w:r>
        <w:rPr>
          <w:rFonts w:ascii="Arial" w:cs="Arial" w:eastAsia="Arial" w:hAnsi="Arial"/>
          <w:color w:val="2D3748"/>
          <w:sz w:val="22"/>
          <w:szCs w:val="22"/>
        </w:rPr>
        <w:t xml:space="preserve">Création de la clé USB bootable (ISO Proxmox VE 8.x)</w:t>
      </w:r>
    </w:p>
    <w:p>
      <w:pPr>
        <w:pStyle w:val="ListParagraph"/>
        <w:numPr>
          <w:ilvl w:val="0"/>
          <w:numId w:val="6"/>
        </w:numPr>
        <w:spacing w:after="60"/>
      </w:pPr>
      <w:r>
        <w:rPr>
          <w:rFonts w:ascii="Arial" w:cs="Arial" w:eastAsia="Arial" w:hAnsi="Arial"/>
          <w:color w:val="2D3748"/>
          <w:sz w:val="22"/>
          <w:szCs w:val="22"/>
        </w:rPr>
        <w:t xml:space="preserve">Installation Proxmox VE avec ext4, partitionnement adapté, hostname pve-lab.local</w:t>
      </w:r>
    </w:p>
    <w:p>
      <w:pPr>
        <w:pStyle w:val="ListParagraph"/>
        <w:numPr>
          <w:ilvl w:val="0"/>
          <w:numId w:val="6"/>
        </w:numPr>
        <w:spacing w:after="60"/>
      </w:pPr>
      <w:r>
        <w:rPr>
          <w:rFonts w:ascii="Arial" w:cs="Arial" w:eastAsia="Arial" w:hAnsi="Arial"/>
          <w:color w:val="2D3748"/>
          <w:sz w:val="22"/>
          <w:szCs w:val="22"/>
        </w:rPr>
        <w:t xml:space="preserve">Configuration post-installation (repos, mise à jour, swap, swappiness)</w:t>
      </w:r>
    </w:p>
    <w:p>
      <w:pPr>
        <w:pStyle w:val="ListParagraph"/>
        <w:numPr>
          <w:ilvl w:val="0"/>
          <w:numId w:val="6"/>
        </w:numPr>
        <w:spacing w:after="60"/>
      </w:pPr>
      <w:r>
        <w:rPr>
          <w:rFonts w:ascii="Arial" w:cs="Arial" w:eastAsia="Arial" w:hAnsi="Arial"/>
          <w:color w:val="2D3748"/>
          <w:sz w:val="22"/>
          <w:szCs w:val="22"/>
        </w:rPr>
        <w:t xml:space="preserve">Configuration réseau bridge vmbr0 avec VLAN-aware</w:t>
      </w:r>
    </w:p>
    <w:p>
      <w:pPr>
        <w:pStyle w:val="ListParagraph"/>
        <w:numPr>
          <w:ilvl w:val="0"/>
          <w:numId w:val="6"/>
        </w:numPr>
        <w:spacing w:after="60"/>
      </w:pPr>
      <w:r>
        <w:rPr>
          <w:rFonts w:ascii="Arial" w:cs="Arial" w:eastAsia="Arial" w:hAnsi="Arial"/>
          <w:color w:val="2D3748"/>
          <w:sz w:val="22"/>
          <w:szCs w:val="22"/>
        </w:rPr>
        <w:t xml:space="preserve">Sécurisation initiale (clés SSH, Fail2ban)</w:t>
      </w:r>
    </w:p>
    <w:p>
      <w:pPr>
        <w:pStyle w:val="Heading3"/>
        <w:spacing w:before="200" w:after="120"/>
      </w:pPr>
      <w:r>
        <w:t xml:space="preserve">PC 2 — NAS Debian</w:t>
      </w:r>
    </w:p>
    <w:p>
      <w:pPr>
        <w:pStyle w:val="ListParagraph"/>
        <w:numPr>
          <w:ilvl w:val="0"/>
          <w:numId w:val="7"/>
        </w:numPr>
        <w:spacing w:after="60"/>
      </w:pPr>
      <w:r>
        <w:rPr>
          <w:rFonts w:ascii="Arial" w:cs="Arial" w:eastAsia="Arial" w:hAnsi="Arial"/>
          <w:color w:val="2D3748"/>
          <w:sz w:val="22"/>
          <w:szCs w:val="22"/>
        </w:rPr>
        <w:t xml:space="preserve">Installation Debian 12 minimal (headless)</w:t>
      </w:r>
    </w:p>
    <w:p>
      <w:pPr>
        <w:pStyle w:val="ListParagraph"/>
        <w:numPr>
          <w:ilvl w:val="0"/>
          <w:numId w:val="7"/>
        </w:numPr>
        <w:spacing w:after="60"/>
      </w:pPr>
      <w:r>
        <w:rPr>
          <w:rFonts w:ascii="Arial" w:cs="Arial" w:eastAsia="Arial" w:hAnsi="Arial"/>
          <w:color w:val="2D3748"/>
          <w:sz w:val="22"/>
          <w:szCs w:val="22"/>
        </w:rPr>
        <w:t xml:space="preserve">Installation des paquets essentiels (NFS, rsync, GPG, SMART, Fail2ban, UFW)</w:t>
      </w:r>
    </w:p>
    <w:p>
      <w:pPr>
        <w:pStyle w:val="ListParagraph"/>
        <w:numPr>
          <w:ilvl w:val="0"/>
          <w:numId w:val="7"/>
        </w:numPr>
        <w:spacing w:after="60"/>
      </w:pPr>
      <w:r>
        <w:rPr>
          <w:rFonts w:ascii="Arial" w:cs="Arial" w:eastAsia="Arial" w:hAnsi="Arial"/>
          <w:color w:val="2D3748"/>
          <w:sz w:val="22"/>
          <w:szCs w:val="22"/>
        </w:rPr>
        <w:t xml:space="preserve">Création de l'arborescence /backup/ et configuration des exports NFS</w:t>
      </w:r>
    </w:p>
    <w:p>
      <w:pPr>
        <w:pStyle w:val="ListParagraph"/>
        <w:numPr>
          <w:ilvl w:val="0"/>
          <w:numId w:val="7"/>
        </w:numPr>
        <w:spacing w:after="60"/>
      </w:pPr>
      <w:r>
        <w:rPr>
          <w:rFonts w:ascii="Arial" w:cs="Arial" w:eastAsia="Arial" w:hAnsi="Arial"/>
          <w:color w:val="2D3748"/>
          <w:sz w:val="22"/>
          <w:szCs w:val="22"/>
        </w:rPr>
        <w:t xml:space="preserve">Configuration UFW et hardening SSH</w:t>
      </w:r>
    </w:p>
    <w:p>
      <w:pPr>
        <w:pStyle w:val="ListParagraph"/>
        <w:numPr>
          <w:ilvl w:val="0"/>
          <w:numId w:val="7"/>
        </w:numPr>
        <w:spacing w:after="60"/>
      </w:pPr>
      <w:r>
        <w:rPr>
          <w:rFonts w:ascii="Arial" w:cs="Arial" w:eastAsia="Arial" w:hAnsi="Arial"/>
          <w:color w:val="2D3748"/>
          <w:sz w:val="22"/>
          <w:szCs w:val="22"/>
        </w:rPr>
        <w:t xml:space="preserve">Montage NFS dans Proxmox (storage backup)</w:t>
      </w:r>
    </w:p>
    <w:p>
      <w:pPr>
        <w:spacing w:after="80"/>
      </w:pPr>
    </w:p>
    <w:p>
      <w:pPr>
        <w:spacing w:after="120"/>
        <w:jc w:val="both"/>
      </w:pPr>
      <w:r>
        <w:rPr>
          <w:rFonts w:ascii="Arial" w:cs="Arial" w:eastAsia="Arial" w:hAnsi="Arial"/>
          <w:b/>
          <w:bCs/>
          <w:i w:val="false"/>
          <w:iCs w:val="false"/>
          <w:color w:val="2D3748"/>
          <w:sz w:val="22"/>
          <w:szCs w:val="22"/>
        </w:rPr>
        <w:t xml:space="preserve">Livrables : </w:t>
      </w:r>
      <w:r>
        <w:rPr>
          <w:rFonts w:ascii="Arial" w:cs="Arial" w:eastAsia="Arial" w:hAnsi="Arial"/>
          <w:b w:val="false"/>
          <w:bCs w:val="false"/>
          <w:i w:val="false"/>
          <w:iCs w:val="false"/>
          <w:color w:val="2D3748"/>
          <w:sz w:val="22"/>
          <w:szCs w:val="22"/>
        </w:rPr>
        <w:t xml:space="preserve">docs/00-hardware-setup.md, scripts/00-proxmox-postinstall.sh, scripts/00-nas-setup.sh</w:t>
      </w:r>
    </w:p>
    <w:p>
      <w:pPr>
        <w:spacing w:after="100"/>
      </w:pPr>
    </w:p>
    <w:p>
      <w:pPr>
        <w:pStyle w:val="Heading2"/>
        <w:spacing w:before="280" w:after="160"/>
      </w:pPr>
      <w:r>
        <w:t xml:space="preserve">7.2. Phase 1 — Réseau et segmentation (pfSense)</w:t>
      </w:r>
    </w:p>
    <w:p>
      <w:pPr>
        <w:pStyle w:val="ListParagraph"/>
        <w:numPr>
          <w:ilvl w:val="0"/>
          <w:numId w:val="8"/>
        </w:numPr>
        <w:spacing w:after="60"/>
      </w:pPr>
      <w:r>
        <w:rPr>
          <w:rFonts w:ascii="Arial" w:cs="Arial" w:eastAsia="Arial" w:hAnsi="Arial"/>
          <w:color w:val="2D3748"/>
          <w:sz w:val="22"/>
          <w:szCs w:val="22"/>
        </w:rPr>
        <w:t xml:space="preserve">Configuration du bridge VLAN-aware sur Proxmox (VIDs 10, 20, 30, 40)</w:t>
      </w:r>
    </w:p>
    <w:p>
      <w:pPr>
        <w:pStyle w:val="ListParagraph"/>
        <w:numPr>
          <w:ilvl w:val="0"/>
          <w:numId w:val="8"/>
        </w:numPr>
        <w:spacing w:after="60"/>
      </w:pPr>
      <w:r>
        <w:rPr>
          <w:rFonts w:ascii="Arial" w:cs="Arial" w:eastAsia="Arial" w:hAnsi="Arial"/>
          <w:color w:val="2D3748"/>
          <w:sz w:val="22"/>
          <w:szCs w:val="22"/>
        </w:rPr>
        <w:t xml:space="preserve">Création et installation de la VM pfSense (512 Mo RAM, 8 Go disque)</w:t>
      </w:r>
    </w:p>
    <w:p>
      <w:pPr>
        <w:pStyle w:val="ListParagraph"/>
        <w:numPr>
          <w:ilvl w:val="0"/>
          <w:numId w:val="8"/>
        </w:numPr>
        <w:spacing w:after="60"/>
      </w:pPr>
      <w:r>
        <w:rPr>
          <w:rFonts w:ascii="Arial" w:cs="Arial" w:eastAsia="Arial" w:hAnsi="Arial"/>
          <w:color w:val="2D3748"/>
          <w:sz w:val="22"/>
          <w:szCs w:val="22"/>
        </w:rPr>
        <w:t xml:space="preserve">Configuration des 4 VLANs dans pfSense avec passerelles dédiées</w:t>
      </w:r>
    </w:p>
    <w:p>
      <w:pPr>
        <w:pStyle w:val="ListParagraph"/>
        <w:numPr>
          <w:ilvl w:val="0"/>
          <w:numId w:val="8"/>
        </w:numPr>
        <w:spacing w:after="60"/>
      </w:pPr>
      <w:r>
        <w:rPr>
          <w:rFonts w:ascii="Arial" w:cs="Arial" w:eastAsia="Arial" w:hAnsi="Arial"/>
          <w:color w:val="2D3748"/>
          <w:sz w:val="22"/>
          <w:szCs w:val="22"/>
        </w:rPr>
        <w:t xml:space="preserve">Mise en place des règles firewall inter-VLAN selon la matrice de flux</w:t>
      </w:r>
    </w:p>
    <w:p>
      <w:pPr>
        <w:pStyle w:val="ListParagraph"/>
        <w:numPr>
          <w:ilvl w:val="0"/>
          <w:numId w:val="8"/>
        </w:numPr>
        <w:spacing w:after="60"/>
      </w:pPr>
      <w:r>
        <w:rPr>
          <w:rFonts w:ascii="Arial" w:cs="Arial" w:eastAsia="Arial" w:hAnsi="Arial"/>
          <w:color w:val="2D3748"/>
          <w:sz w:val="22"/>
          <w:szCs w:val="22"/>
        </w:rPr>
        <w:t xml:space="preserve">Activation des services DHCP, DNS Resolver (Unbound) et NAT</w:t>
      </w:r>
    </w:p>
    <w:p>
      <w:pPr>
        <w:pStyle w:val="ListParagraph"/>
        <w:numPr>
          <w:ilvl w:val="0"/>
          <w:numId w:val="8"/>
        </w:numPr>
        <w:spacing w:after="60"/>
      </w:pPr>
      <w:r>
        <w:rPr>
          <w:rFonts w:ascii="Arial" w:cs="Arial" w:eastAsia="Arial" w:hAnsi="Arial"/>
          <w:color w:val="2D3748"/>
          <w:sz w:val="22"/>
          <w:szCs w:val="22"/>
        </w:rPr>
        <w:t xml:space="preserve">Tests de connectivité et validation de l'isolation inter-VLAN</w:t>
      </w:r>
    </w:p>
    <w:p>
      <w:pPr>
        <w:spacing w:after="80"/>
      </w:pPr>
    </w:p>
    <w:p>
      <w:pPr>
        <w:spacing w:after="120"/>
        <w:jc w:val="both"/>
      </w:pPr>
      <w:r>
        <w:rPr>
          <w:rFonts w:ascii="Arial" w:cs="Arial" w:eastAsia="Arial" w:hAnsi="Arial"/>
          <w:b/>
          <w:bCs/>
          <w:i w:val="false"/>
          <w:iCs w:val="false"/>
          <w:color w:val="2D3748"/>
          <w:sz w:val="22"/>
          <w:szCs w:val="22"/>
        </w:rPr>
        <w:t xml:space="preserve">Livrables : </w:t>
      </w:r>
      <w:r>
        <w:rPr>
          <w:rFonts w:ascii="Arial" w:cs="Arial" w:eastAsia="Arial" w:hAnsi="Arial"/>
          <w:b w:val="false"/>
          <w:bCs w:val="false"/>
          <w:i w:val="false"/>
          <w:iCs w:val="false"/>
          <w:color w:val="2D3748"/>
          <w:sz w:val="22"/>
          <w:szCs w:val="22"/>
        </w:rPr>
        <w:t xml:space="preserve">docs/01-network-architecture.md, docs/diagrams/network-topology.png, pfsense/firewall-rules-export.xml</w:t>
      </w:r>
    </w:p>
    <w:p>
      <w:pPr>
        <w:spacing w:after="100"/>
      </w:pPr>
    </w:p>
    <w:p>
      <w:pPr>
        <w:pStyle w:val="Heading2"/>
        <w:spacing w:before="280" w:after="160"/>
      </w:pPr>
      <w:r>
        <w:t xml:space="preserve">7.3. Phase 2 — Services (VLAN 20)</w:t>
      </w:r>
    </w:p>
    <w:p>
      <w:pPr>
        <w:pStyle w:val="ListParagraph"/>
        <w:numPr>
          <w:ilvl w:val="0"/>
          <w:numId w:val="9"/>
        </w:numPr>
        <w:spacing w:after="60"/>
      </w:pPr>
      <w:r>
        <w:rPr>
          <w:rFonts w:ascii="Arial" w:cs="Arial" w:eastAsia="Arial" w:hAnsi="Arial"/>
          <w:color w:val="2D3748"/>
          <w:sz w:val="22"/>
          <w:szCs w:val="22"/>
        </w:rPr>
        <w:t xml:space="preserve">Déploiement du CT Nginx (reverse proxy, certificats TLS)</w:t>
      </w:r>
    </w:p>
    <w:p>
      <w:pPr>
        <w:pStyle w:val="ListParagraph"/>
        <w:numPr>
          <w:ilvl w:val="0"/>
          <w:numId w:val="9"/>
        </w:numPr>
        <w:spacing w:after="60"/>
      </w:pPr>
      <w:r>
        <w:rPr>
          <w:rFonts w:ascii="Arial" w:cs="Arial" w:eastAsia="Arial" w:hAnsi="Arial"/>
          <w:color w:val="2D3748"/>
          <w:sz w:val="22"/>
          <w:szCs w:val="22"/>
        </w:rPr>
        <w:t xml:space="preserve">Déploiement du CT PostgreSQL 16 (configuration sécurisée, tuning mémoire)</w:t>
      </w:r>
    </w:p>
    <w:p>
      <w:pPr>
        <w:pStyle w:val="ListParagraph"/>
        <w:numPr>
          <w:ilvl w:val="0"/>
          <w:numId w:val="9"/>
        </w:numPr>
        <w:spacing w:after="60"/>
      </w:pPr>
      <w:r>
        <w:rPr>
          <w:rFonts w:ascii="Arial" w:cs="Arial" w:eastAsia="Arial" w:hAnsi="Arial"/>
          <w:color w:val="2D3748"/>
          <w:sz w:val="22"/>
          <w:szCs w:val="22"/>
        </w:rPr>
        <w:t xml:space="preserve">Déploiement du CT Monitoring (VictoriaMetrics + Grafana + Node Exporter)</w:t>
      </w:r>
    </w:p>
    <w:p>
      <w:pPr>
        <w:pStyle w:val="ListParagraph"/>
        <w:numPr>
          <w:ilvl w:val="0"/>
          <w:numId w:val="9"/>
        </w:numPr>
        <w:spacing w:after="60"/>
      </w:pPr>
      <w:r>
        <w:rPr>
          <w:rFonts w:ascii="Arial" w:cs="Arial" w:eastAsia="Arial" w:hAnsi="Arial"/>
          <w:color w:val="2D3748"/>
          <w:sz w:val="22"/>
          <w:szCs w:val="22"/>
        </w:rPr>
        <w:t xml:space="preserve">Configuration des dashboards Grafana et des alertes</w:t>
      </w:r>
    </w:p>
    <w:p>
      <w:pPr>
        <w:pStyle w:val="ListParagraph"/>
        <w:numPr>
          <w:ilvl w:val="0"/>
          <w:numId w:val="9"/>
        </w:numPr>
        <w:spacing w:after="60"/>
      </w:pPr>
      <w:r>
        <w:rPr>
          <w:rFonts w:ascii="Arial" w:cs="Arial" w:eastAsia="Arial" w:hAnsi="Arial"/>
          <w:color w:val="2D3748"/>
          <w:sz w:val="22"/>
          <w:szCs w:val="22"/>
        </w:rPr>
        <w:t xml:space="preserve">Tests de connectivité inter-services</w:t>
      </w:r>
    </w:p>
    <w:p>
      <w:pPr>
        <w:spacing w:after="80"/>
      </w:pPr>
    </w:p>
    <w:p>
      <w:pPr>
        <w:spacing w:after="120"/>
        <w:jc w:val="both"/>
      </w:pPr>
      <w:r>
        <w:rPr>
          <w:rFonts w:ascii="Arial" w:cs="Arial" w:eastAsia="Arial" w:hAnsi="Arial"/>
          <w:b/>
          <w:bCs/>
          <w:i w:val="false"/>
          <w:iCs w:val="false"/>
          <w:color w:val="2D3748"/>
          <w:sz w:val="22"/>
          <w:szCs w:val="22"/>
        </w:rPr>
        <w:t xml:space="preserve">Livrables : </w:t>
      </w:r>
      <w:r>
        <w:rPr>
          <w:rFonts w:ascii="Arial" w:cs="Arial" w:eastAsia="Arial" w:hAnsi="Arial"/>
          <w:b w:val="false"/>
          <w:bCs w:val="false"/>
          <w:i w:val="false"/>
          <w:iCs w:val="false"/>
          <w:color w:val="2D3748"/>
          <w:sz w:val="22"/>
          <w:szCs w:val="22"/>
        </w:rPr>
        <w:t xml:space="preserve">ansible/roles/webserver/, ansible/roles/database/, ansible/roles/monitoring/, docs/02-services-deployment.md</w:t>
      </w:r>
    </w:p>
    <w:p>
      <w:pPr>
        <w:spacing w:after="100"/>
      </w:pPr>
    </w:p>
    <w:p>
      <w:pPr>
        <w:pStyle w:val="Heading2"/>
        <w:spacing w:before="280" w:after="160"/>
      </w:pPr>
      <w:r>
        <w:t xml:space="preserve">7.4. Phase 3 — Pipeline CI/CD (VLAN 30)</w:t>
      </w:r>
    </w:p>
    <w:p>
      <w:pPr>
        <w:pStyle w:val="ListParagraph"/>
        <w:numPr>
          <w:ilvl w:val="0"/>
          <w:numId w:val="10"/>
        </w:numPr>
        <w:spacing w:after="60"/>
      </w:pPr>
      <w:r>
        <w:rPr>
          <w:rFonts w:ascii="Arial" w:cs="Arial" w:eastAsia="Arial" w:hAnsi="Arial"/>
          <w:color w:val="2D3748"/>
          <w:sz w:val="22"/>
          <w:szCs w:val="22"/>
        </w:rPr>
        <w:t xml:space="preserve">Déploiement du CT Forgejo (binaire, SQLite, miroir GitHub bidirectionnel)</w:t>
      </w:r>
    </w:p>
    <w:p>
      <w:pPr>
        <w:pStyle w:val="ListParagraph"/>
        <w:numPr>
          <w:ilvl w:val="0"/>
          <w:numId w:val="10"/>
        </w:numPr>
        <w:spacing w:after="60"/>
      </w:pPr>
      <w:r>
        <w:rPr>
          <w:rFonts w:ascii="Arial" w:cs="Arial" w:eastAsia="Arial" w:hAnsi="Arial"/>
          <w:color w:val="2D3748"/>
          <w:sz w:val="22"/>
          <w:szCs w:val="22"/>
        </w:rPr>
        <w:t xml:space="preserve">Déploiement du CT Woodpecker CI (Server + Agent via Docker)</w:t>
      </w:r>
    </w:p>
    <w:p>
      <w:pPr>
        <w:pStyle w:val="ListParagraph"/>
        <w:numPr>
          <w:ilvl w:val="0"/>
          <w:numId w:val="10"/>
        </w:numPr>
        <w:spacing w:after="60"/>
      </w:pPr>
      <w:r>
        <w:rPr>
          <w:rFonts w:ascii="Arial" w:cs="Arial" w:eastAsia="Arial" w:hAnsi="Arial"/>
          <w:color w:val="2D3748"/>
          <w:sz w:val="22"/>
          <w:szCs w:val="22"/>
        </w:rPr>
        <w:t xml:space="preserve">Déploiement du CT Docker Registry v2 (authentification htpasswd)</w:t>
      </w:r>
    </w:p>
    <w:p>
      <w:pPr>
        <w:pStyle w:val="ListParagraph"/>
        <w:numPr>
          <w:ilvl w:val="0"/>
          <w:numId w:val="10"/>
        </w:numPr>
        <w:spacing w:after="60"/>
      </w:pPr>
      <w:r>
        <w:rPr>
          <w:rFonts w:ascii="Arial" w:cs="Arial" w:eastAsia="Arial" w:hAnsi="Arial"/>
          <w:color w:val="2D3748"/>
          <w:sz w:val="22"/>
          <w:szCs w:val="22"/>
        </w:rPr>
        <w:t xml:space="preserve">Configuration du webhook Forgejo vers Woodpecker CI</w:t>
      </w:r>
    </w:p>
    <w:p>
      <w:pPr>
        <w:pStyle w:val="ListParagraph"/>
        <w:numPr>
          <w:ilvl w:val="0"/>
          <w:numId w:val="10"/>
        </w:numPr>
        <w:spacing w:after="60"/>
      </w:pPr>
      <w:r>
        <w:rPr>
          <w:rFonts w:ascii="Arial" w:cs="Arial" w:eastAsia="Arial" w:hAnsi="Arial"/>
          <w:color w:val="2D3748"/>
          <w:sz w:val="22"/>
          <w:szCs w:val="22"/>
        </w:rPr>
        <w:t xml:space="preserve">Création du pipeline de démonstration (.woodpecker.yml)</w:t>
      </w:r>
    </w:p>
    <w:p>
      <w:pPr>
        <w:pStyle w:val="ListParagraph"/>
        <w:numPr>
          <w:ilvl w:val="0"/>
          <w:numId w:val="10"/>
        </w:numPr>
        <w:spacing w:after="60"/>
      </w:pPr>
      <w:r>
        <w:rPr>
          <w:rFonts w:ascii="Arial" w:cs="Arial" w:eastAsia="Arial" w:hAnsi="Arial"/>
          <w:color w:val="2D3748"/>
          <w:sz w:val="22"/>
          <w:szCs w:val="22"/>
        </w:rPr>
        <w:t xml:space="preserve">Test complet du cycle push → build → push image → notification</w:t>
      </w:r>
    </w:p>
    <w:p>
      <w:pPr>
        <w:spacing w:after="80"/>
      </w:pPr>
    </w:p>
    <w:p>
      <w:pPr>
        <w:spacing w:after="120"/>
        <w:jc w:val="both"/>
      </w:pPr>
      <w:r>
        <w:rPr>
          <w:rFonts w:ascii="Arial" w:cs="Arial" w:eastAsia="Arial" w:hAnsi="Arial"/>
          <w:b/>
          <w:bCs/>
          <w:i w:val="false"/>
          <w:iCs w:val="false"/>
          <w:color w:val="2D3748"/>
          <w:sz w:val="22"/>
          <w:szCs w:val="22"/>
        </w:rPr>
        <w:t xml:space="preserve">Livrables : </w:t>
      </w:r>
      <w:r>
        <w:rPr>
          <w:rFonts w:ascii="Arial" w:cs="Arial" w:eastAsia="Arial" w:hAnsi="Arial"/>
          <w:b w:val="false"/>
          <w:bCs w:val="false"/>
          <w:i w:val="false"/>
          <w:iCs w:val="false"/>
          <w:color w:val="2D3748"/>
          <w:sz w:val="22"/>
          <w:szCs w:val="22"/>
        </w:rPr>
        <w:t xml:space="preserve">ansible/roles/cicd/, .woodpecker.yml, docker-compose/, docs/03-cicd-pipeline.md</w:t>
      </w:r>
    </w:p>
    <w:p>
      <w:pPr>
        <w:spacing w:after="100"/>
      </w:pPr>
    </w:p>
    <w:p>
      <w:pPr>
        <w:pStyle w:val="Heading2"/>
        <w:spacing w:before="280" w:after="160"/>
      </w:pPr>
      <w:r>
        <w:t xml:space="preserve">7.5. Phase 4 — Sécurité et hardening</w:t>
      </w:r>
    </w:p>
    <w:p>
      <w:pPr>
        <w:pStyle w:val="ListParagraph"/>
        <w:numPr>
          <w:ilvl w:val="0"/>
          <w:numId w:val="11"/>
        </w:numPr>
        <w:spacing w:after="60"/>
      </w:pPr>
      <w:r>
        <w:rPr>
          <w:rFonts w:ascii="Arial" w:cs="Arial" w:eastAsia="Arial" w:hAnsi="Arial"/>
          <w:color w:val="2D3748"/>
          <w:sz w:val="22"/>
          <w:szCs w:val="22"/>
        </w:rPr>
        <w:t xml:space="preserve">Hardening SSH sur toutes les machines (port custom, clés uniquement, restrictions)</w:t>
      </w:r>
    </w:p>
    <w:p>
      <w:pPr>
        <w:pStyle w:val="ListParagraph"/>
        <w:numPr>
          <w:ilvl w:val="0"/>
          <w:numId w:val="11"/>
        </w:numPr>
        <w:spacing w:after="60"/>
      </w:pPr>
      <w:r>
        <w:rPr>
          <w:rFonts w:ascii="Arial" w:cs="Arial" w:eastAsia="Arial" w:hAnsi="Arial"/>
          <w:color w:val="2D3748"/>
          <w:sz w:val="22"/>
          <w:szCs w:val="22"/>
        </w:rPr>
        <w:t xml:space="preserve">Déploiement de Fail2ban avec jails personnalisés (SSH, Proxmox UI, Forgejo)</w:t>
      </w:r>
    </w:p>
    <w:p>
      <w:pPr>
        <w:pStyle w:val="ListParagraph"/>
        <w:numPr>
          <w:ilvl w:val="0"/>
          <w:numId w:val="11"/>
        </w:numPr>
        <w:spacing w:after="60"/>
      </w:pPr>
      <w:r>
        <w:rPr>
          <w:rFonts w:ascii="Arial" w:cs="Arial" w:eastAsia="Arial" w:hAnsi="Arial"/>
          <w:color w:val="2D3748"/>
          <w:sz w:val="22"/>
          <w:szCs w:val="22"/>
        </w:rPr>
        <w:t xml:space="preserve">Configuration UFW en double couche (pfSense périmètre + UFW local)</w:t>
      </w:r>
    </w:p>
    <w:p>
      <w:pPr>
        <w:pStyle w:val="ListParagraph"/>
        <w:numPr>
          <w:ilvl w:val="0"/>
          <w:numId w:val="11"/>
        </w:numPr>
        <w:spacing w:after="60"/>
      </w:pPr>
      <w:r>
        <w:rPr>
          <w:rFonts w:ascii="Arial" w:cs="Arial" w:eastAsia="Arial" w:hAnsi="Arial"/>
          <w:color w:val="2D3748"/>
          <w:sz w:val="22"/>
          <w:szCs w:val="22"/>
        </w:rPr>
        <w:t xml:space="preserve">Installation et configuration de Tailscale (accès distant sécurisé)</w:t>
      </w:r>
    </w:p>
    <w:p>
      <w:pPr>
        <w:pStyle w:val="ListParagraph"/>
        <w:numPr>
          <w:ilvl w:val="0"/>
          <w:numId w:val="11"/>
        </w:numPr>
        <w:spacing w:after="60"/>
      </w:pPr>
      <w:r>
        <w:rPr>
          <w:rFonts w:ascii="Arial" w:cs="Arial" w:eastAsia="Arial" w:hAnsi="Arial"/>
          <w:color w:val="2D3748"/>
          <w:sz w:val="22"/>
          <w:szCs w:val="22"/>
        </w:rPr>
        <w:t xml:space="preserve">Activation MFA (TOTP) sur Proxmox Web UI</w:t>
      </w:r>
    </w:p>
    <w:p>
      <w:pPr>
        <w:pStyle w:val="ListParagraph"/>
        <w:numPr>
          <w:ilvl w:val="0"/>
          <w:numId w:val="11"/>
        </w:numPr>
        <w:spacing w:after="60"/>
      </w:pPr>
      <w:r>
        <w:rPr>
          <w:rFonts w:ascii="Arial" w:cs="Arial" w:eastAsia="Arial" w:hAnsi="Arial"/>
          <w:color w:val="2D3748"/>
          <w:sz w:val="22"/>
          <w:szCs w:val="22"/>
        </w:rPr>
        <w:t xml:space="preserve">Configuration de la centralisation des logs (rsyslog)</w:t>
      </w:r>
    </w:p>
    <w:p>
      <w:pPr>
        <w:pStyle w:val="ListParagraph"/>
        <w:numPr>
          <w:ilvl w:val="0"/>
          <w:numId w:val="11"/>
        </w:numPr>
        <w:spacing w:after="60"/>
      </w:pPr>
      <w:r>
        <w:rPr>
          <w:rFonts w:ascii="Arial" w:cs="Arial" w:eastAsia="Arial" w:hAnsi="Arial"/>
          <w:color w:val="2D3748"/>
          <w:sz w:val="22"/>
          <w:szCs w:val="22"/>
        </w:rPr>
        <w:t xml:space="preserve">Déploiement et test de la VM Kali Linux (VLAN 40), scans d'isolation</w:t>
      </w:r>
    </w:p>
    <w:p>
      <w:pPr>
        <w:spacing w:after="80"/>
      </w:pPr>
    </w:p>
    <w:p>
      <w:pPr>
        <w:spacing w:after="120"/>
        <w:jc w:val="both"/>
      </w:pPr>
      <w:r>
        <w:rPr>
          <w:rFonts w:ascii="Arial" w:cs="Arial" w:eastAsia="Arial" w:hAnsi="Arial"/>
          <w:b/>
          <w:bCs/>
          <w:i w:val="false"/>
          <w:iCs w:val="false"/>
          <w:color w:val="2D3748"/>
          <w:sz w:val="22"/>
          <w:szCs w:val="22"/>
        </w:rPr>
        <w:t xml:space="preserve">Livrables : </w:t>
      </w:r>
      <w:r>
        <w:rPr>
          <w:rFonts w:ascii="Arial" w:cs="Arial" w:eastAsia="Arial" w:hAnsi="Arial"/>
          <w:b w:val="false"/>
          <w:bCs w:val="false"/>
          <w:i w:val="false"/>
          <w:iCs w:val="false"/>
          <w:color w:val="2D3748"/>
          <w:sz w:val="22"/>
          <w:szCs w:val="22"/>
        </w:rPr>
        <w:t xml:space="preserve">ansible/roles/hardening/, docs/04-security-audit.md (avec screenshots scans Kali)</w:t>
      </w:r>
    </w:p>
    <w:p>
      <w:pPr>
        <w:spacing w:after="100"/>
      </w:pPr>
    </w:p>
    <w:p>
      <w:pPr>
        <w:pStyle w:val="Heading2"/>
        <w:spacing w:before="280" w:after="160"/>
      </w:pPr>
      <w:r>
        <w:t xml:space="preserve">7.6. Phase 5 — Automatisation et Infrastructure as Code</w:t>
      </w:r>
    </w:p>
    <w:p>
      <w:pPr>
        <w:pStyle w:val="ListParagraph"/>
        <w:numPr>
          <w:ilvl w:val="0"/>
          <w:numId w:val="12"/>
        </w:numPr>
        <w:spacing w:after="60"/>
      </w:pPr>
      <w:r>
        <w:rPr>
          <w:rFonts w:ascii="Arial" w:cs="Arial" w:eastAsia="Arial" w:hAnsi="Arial"/>
          <w:color w:val="2D3748"/>
          <w:sz w:val="22"/>
          <w:szCs w:val="22"/>
        </w:rPr>
        <w:t xml:space="preserve">Écriture des scripts Bash (post-install, NAS setup, backups, health check)</w:t>
      </w:r>
    </w:p>
    <w:p>
      <w:pPr>
        <w:pStyle w:val="ListParagraph"/>
        <w:numPr>
          <w:ilvl w:val="0"/>
          <w:numId w:val="12"/>
        </w:numPr>
        <w:spacing w:after="60"/>
      </w:pPr>
      <w:r>
        <w:rPr>
          <w:rFonts w:ascii="Arial" w:cs="Arial" w:eastAsia="Arial" w:hAnsi="Arial"/>
          <w:color w:val="2D3748"/>
          <w:sz w:val="22"/>
          <w:szCs w:val="22"/>
        </w:rPr>
        <w:t xml:space="preserve">Structuration de l'inventaire Ansible par VLAN avec group_vars</w:t>
      </w:r>
    </w:p>
    <w:p>
      <w:pPr>
        <w:pStyle w:val="ListParagraph"/>
        <w:numPr>
          <w:ilvl w:val="0"/>
          <w:numId w:val="12"/>
        </w:numPr>
        <w:spacing w:after="60"/>
      </w:pPr>
      <w:r>
        <w:rPr>
          <w:rFonts w:ascii="Arial" w:cs="Arial" w:eastAsia="Arial" w:hAnsi="Arial"/>
          <w:color w:val="2D3748"/>
          <w:sz w:val="22"/>
          <w:szCs w:val="22"/>
        </w:rPr>
        <w:t xml:space="preserve">Développement des rôles Ansible réutilisables (common, hardening, webserver, database, monitoring, cicd, backup)</w:t>
      </w:r>
    </w:p>
    <w:p>
      <w:pPr>
        <w:pStyle w:val="ListParagraph"/>
        <w:numPr>
          <w:ilvl w:val="0"/>
          <w:numId w:val="12"/>
        </w:numPr>
        <w:spacing w:after="60"/>
      </w:pPr>
      <w:r>
        <w:rPr>
          <w:rFonts w:ascii="Arial" w:cs="Arial" w:eastAsia="Arial" w:hAnsi="Arial"/>
          <w:color w:val="2D3748"/>
          <w:sz w:val="22"/>
          <w:szCs w:val="22"/>
        </w:rPr>
        <w:t xml:space="preserve">Création du playbook orchestrateur site.yml</w:t>
      </w:r>
    </w:p>
    <w:p>
      <w:pPr>
        <w:pStyle w:val="ListParagraph"/>
        <w:numPr>
          <w:ilvl w:val="0"/>
          <w:numId w:val="12"/>
        </w:numPr>
        <w:spacing w:after="60"/>
      </w:pPr>
      <w:r>
        <w:rPr>
          <w:rFonts w:ascii="Arial" w:cs="Arial" w:eastAsia="Arial" w:hAnsi="Arial"/>
          <w:color w:val="2D3748"/>
          <w:sz w:val="22"/>
          <w:szCs w:val="22"/>
        </w:rPr>
        <w:t xml:space="preserve">Mise en place d'Ansible Vault pour les secrets</w:t>
      </w:r>
    </w:p>
    <w:p>
      <w:pPr>
        <w:pStyle w:val="ListParagraph"/>
        <w:numPr>
          <w:ilvl w:val="0"/>
          <w:numId w:val="12"/>
        </w:numPr>
        <w:spacing w:after="60"/>
      </w:pPr>
      <w:r>
        <w:rPr>
          <w:rFonts w:ascii="Arial" w:cs="Arial" w:eastAsia="Arial" w:hAnsi="Arial"/>
          <w:color w:val="2D3748"/>
          <w:sz w:val="22"/>
          <w:szCs w:val="22"/>
        </w:rPr>
        <w:t xml:space="preserve">(Optionnel) Définition des ressources Terraform avec le provider bpg/proxmox</w:t>
      </w:r>
    </w:p>
    <w:p>
      <w:pPr>
        <w:spacing w:after="80"/>
      </w:pPr>
    </w:p>
    <w:p>
      <w:pPr>
        <w:spacing w:after="120"/>
        <w:jc w:val="both"/>
      </w:pPr>
      <w:r>
        <w:rPr>
          <w:rFonts w:ascii="Arial" w:cs="Arial" w:eastAsia="Arial" w:hAnsi="Arial"/>
          <w:b/>
          <w:bCs/>
          <w:i w:val="false"/>
          <w:iCs w:val="false"/>
          <w:color w:val="2D3748"/>
          <w:sz w:val="22"/>
          <w:szCs w:val="22"/>
        </w:rPr>
        <w:t xml:space="preserve">Livrables : </w:t>
      </w:r>
      <w:r>
        <w:rPr>
          <w:rFonts w:ascii="Arial" w:cs="Arial" w:eastAsia="Arial" w:hAnsi="Arial"/>
          <w:b w:val="false"/>
          <w:bCs w:val="false"/>
          <w:i w:val="false"/>
          <w:iCs w:val="false"/>
          <w:color w:val="2D3748"/>
          <w:sz w:val="22"/>
          <w:szCs w:val="22"/>
        </w:rPr>
        <w:t xml:space="preserve">scripts/, ansible/ (complet), terraform/ (optionnel), docs/05-automation-iac.md</w:t>
      </w:r>
    </w:p>
    <w:p>
      <w:pPr>
        <w:spacing w:after="100"/>
      </w:pPr>
    </w:p>
    <w:p>
      <w:pPr>
        <w:pStyle w:val="Heading2"/>
        <w:spacing w:before="280" w:after="160"/>
      </w:pPr>
      <w:r>
        <w:t xml:space="preserve">7.7. Phase 6 — Backup et Disaster Recovery</w:t>
      </w:r>
    </w:p>
    <w:p>
      <w:pPr>
        <w:pStyle w:val="ListParagraph"/>
        <w:numPr>
          <w:ilvl w:val="0"/>
          <w:numId w:val="13"/>
        </w:numPr>
        <w:spacing w:after="60"/>
      </w:pPr>
      <w:r>
        <w:rPr>
          <w:rFonts w:ascii="Arial" w:cs="Arial" w:eastAsia="Arial" w:hAnsi="Arial"/>
          <w:color w:val="2D3748"/>
          <w:sz w:val="22"/>
          <w:szCs w:val="22"/>
        </w:rPr>
        <w:t xml:space="preserve">Configuration des backups vzdump planifiés vers le NAS (PC 2)</w:t>
      </w:r>
    </w:p>
    <w:p>
      <w:pPr>
        <w:pStyle w:val="ListParagraph"/>
        <w:numPr>
          <w:ilvl w:val="0"/>
          <w:numId w:val="13"/>
        </w:numPr>
        <w:spacing w:after="60"/>
      </w:pPr>
      <w:r>
        <w:rPr>
          <w:rFonts w:ascii="Arial" w:cs="Arial" w:eastAsia="Arial" w:hAnsi="Arial"/>
          <w:color w:val="2D3748"/>
          <w:sz w:val="22"/>
          <w:szCs w:val="22"/>
        </w:rPr>
        <w:t xml:space="preserve">Mise en place des backups bases de données chiffrés GPG</w:t>
      </w:r>
    </w:p>
    <w:p>
      <w:pPr>
        <w:pStyle w:val="ListParagraph"/>
        <w:numPr>
          <w:ilvl w:val="0"/>
          <w:numId w:val="13"/>
        </w:numPr>
        <w:spacing w:after="60"/>
      </w:pPr>
      <w:r>
        <w:rPr>
          <w:rFonts w:ascii="Arial" w:cs="Arial" w:eastAsia="Arial" w:hAnsi="Arial"/>
          <w:color w:val="2D3748"/>
          <w:sz w:val="22"/>
          <w:szCs w:val="22"/>
        </w:rPr>
        <w:t xml:space="preserve">Mise en place des backups de configuration hebdomadaires</w:t>
      </w:r>
    </w:p>
    <w:p>
      <w:pPr>
        <w:pStyle w:val="ListParagraph"/>
        <w:numPr>
          <w:ilvl w:val="0"/>
          <w:numId w:val="13"/>
        </w:numPr>
        <w:spacing w:after="60"/>
      </w:pPr>
      <w:r>
        <w:rPr>
          <w:rFonts w:ascii="Arial" w:cs="Arial" w:eastAsia="Arial" w:hAnsi="Arial"/>
          <w:color w:val="2D3748"/>
          <w:sz w:val="22"/>
          <w:szCs w:val="22"/>
        </w:rPr>
        <w:t xml:space="preserve">Exposition des métriques de backup via Node Exporter textfile</w:t>
      </w:r>
    </w:p>
    <w:p>
      <w:pPr>
        <w:pStyle w:val="ListParagraph"/>
        <w:numPr>
          <w:ilvl w:val="0"/>
          <w:numId w:val="13"/>
        </w:numPr>
        <w:spacing w:after="60"/>
      </w:pPr>
      <w:r>
        <w:rPr>
          <w:rFonts w:ascii="Arial" w:cs="Arial" w:eastAsia="Arial" w:hAnsi="Arial"/>
          <w:color w:val="2D3748"/>
          <w:sz w:val="22"/>
          <w:szCs w:val="22"/>
        </w:rPr>
        <w:t xml:space="preserve">Configuration des alertes Grafana sur les backups</w:t>
      </w:r>
    </w:p>
    <w:p>
      <w:pPr>
        <w:pStyle w:val="ListParagraph"/>
        <w:numPr>
          <w:ilvl w:val="0"/>
          <w:numId w:val="13"/>
        </w:numPr>
        <w:spacing w:after="60"/>
      </w:pPr>
      <w:r>
        <w:rPr>
          <w:rFonts w:ascii="Arial" w:cs="Arial" w:eastAsia="Arial" w:hAnsi="Arial"/>
          <w:color w:val="2D3748"/>
          <w:sz w:val="22"/>
          <w:szCs w:val="22"/>
        </w:rPr>
        <w:t xml:space="preserve">Test de restauration complet (CT + BDD) avec mesure du RTO et RPO</w:t>
      </w:r>
    </w:p>
    <w:p>
      <w:pPr>
        <w:pStyle w:val="ListParagraph"/>
        <w:numPr>
          <w:ilvl w:val="0"/>
          <w:numId w:val="13"/>
        </w:numPr>
        <w:spacing w:after="60"/>
      </w:pPr>
      <w:r>
        <w:rPr>
          <w:rFonts w:ascii="Arial" w:cs="Arial" w:eastAsia="Arial" w:hAnsi="Arial"/>
          <w:color w:val="2D3748"/>
          <w:sz w:val="22"/>
          <w:szCs w:val="22"/>
        </w:rPr>
        <w:t xml:space="preserve">Documentation du plan de reprise d'activité</w:t>
      </w:r>
    </w:p>
    <w:p>
      <w:pPr>
        <w:spacing w:after="80"/>
      </w:pPr>
    </w:p>
    <w:p>
      <w:pPr>
        <w:spacing w:after="120"/>
        <w:jc w:val="both"/>
      </w:pPr>
      <w:r>
        <w:rPr>
          <w:rFonts w:ascii="Arial" w:cs="Arial" w:eastAsia="Arial" w:hAnsi="Arial"/>
          <w:b/>
          <w:bCs/>
          <w:i w:val="false"/>
          <w:iCs w:val="false"/>
          <w:color w:val="2D3748"/>
          <w:sz w:val="22"/>
          <w:szCs w:val="22"/>
        </w:rPr>
        <w:t xml:space="preserve">Livrables : </w:t>
      </w:r>
      <w:r>
        <w:rPr>
          <w:rFonts w:ascii="Arial" w:cs="Arial" w:eastAsia="Arial" w:hAnsi="Arial"/>
          <w:b w:val="false"/>
          <w:bCs w:val="false"/>
          <w:i w:val="false"/>
          <w:iCs w:val="false"/>
          <w:color w:val="2D3748"/>
          <w:sz w:val="22"/>
          <w:szCs w:val="22"/>
        </w:rPr>
        <w:t xml:space="preserve">scripts/backup/, docs/06-backup-dr.md (procédures DR, tableau RTO/RPO)</w:t>
      </w:r>
    </w:p>
    <w:p>
      <w:r>
        <w:br w:type="page"/>
      </w:r>
    </w:p>
    <w:p>
      <w:pPr>
        <w:pStyle w:val="Heading1"/>
        <w:spacing w:before="360" w:after="200"/>
      </w:pPr>
      <w:r>
        <w:t xml:space="preserve">8. Livrables attendus</w:t>
      </w:r>
    </w:p>
    <w:p>
      <w:pPr>
        <w:pStyle w:val="Heading2"/>
        <w:spacing w:before="280" w:after="160"/>
      </w:pPr>
      <w:r>
        <w:t xml:space="preserve">8.1. Dépôt GitHub</w:t>
      </w:r>
    </w:p>
    <w:p>
      <w:pPr>
        <w:spacing w:after="120"/>
        <w:jc w:val="both"/>
      </w:pPr>
      <w:r>
        <w:rPr>
          <w:rFonts w:ascii="Arial" w:cs="Arial" w:eastAsia="Arial" w:hAnsi="Arial"/>
          <w:b w:val="false"/>
          <w:bCs w:val="false"/>
          <w:i w:val="false"/>
          <w:iCs w:val="false"/>
          <w:color w:val="2D3748"/>
          <w:sz w:val="22"/>
          <w:szCs w:val="22"/>
        </w:rPr>
        <w:t xml:space="preserve">L'ensemble du projet est versionné sur un dépôt GitHub public structuré selon les bonnes pratiques DevOps. Le dépôt constitue le livrable principal du projet et sert de vitrine portfolio.</w:t>
      </w:r>
    </w:p>
    <w:p>
      <w:pPr>
        <w:pStyle w:val="Heading2"/>
        <w:spacing w:before="280" w:after="160"/>
      </w:pPr>
      <w:r>
        <w:t xml:space="preserve">8.2. Documentation technique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DC3CB" w:sz="1"/>
              <w:left w:val="single" w:color="BDC3CB" w:sz="1"/>
              <w:bottom w:val="single" w:color="BDC3CB" w:sz="1"/>
              <w:right w:val="single" w:color="BDC3CB" w:sz="1"/>
            </w:tcBorders>
            <w:shd w:fill="0F346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Document</w:t>
            </w:r>
          </w:p>
        </w:tc>
        <w:tc>
          <w:tcPr>
            <w:tcW w:type="dxa" w:w="6026"/>
            <w:tcBorders>
              <w:top w:val="single" w:color="BDC3CB" w:sz="1"/>
              <w:left w:val="single" w:color="BDC3CB" w:sz="1"/>
              <w:bottom w:val="single" w:color="BDC3CB" w:sz="1"/>
              <w:right w:val="single" w:color="BDC3CB" w:sz="1"/>
            </w:tcBorders>
            <w:shd w:fill="0F346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Contenu</w:t>
            </w:r>
          </w:p>
        </w:tc>
      </w:tr>
      <w:tr>
        <w:tc>
          <w:tcPr>
            <w:tcW w:type="dxa" w:w="30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00-hardware-setup.md</w:t>
            </w:r>
          </w:p>
        </w:tc>
        <w:tc>
          <w:tcPr>
            <w:tcW w:type="dxa" w:w="6026"/>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Installation Proxmox et NAS, configuration hardware, post-installation</w:t>
            </w:r>
          </w:p>
        </w:tc>
      </w:tr>
      <w:tr>
        <w:tc>
          <w:tcPr>
            <w:tcW w:type="dxa" w:w="30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01-network-architecture.md</w:t>
            </w:r>
          </w:p>
        </w:tc>
        <w:tc>
          <w:tcPr>
            <w:tcW w:type="dxa" w:w="6026"/>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Schéma réseau, configuration VLANs, règles firewall pfSense</w:t>
            </w:r>
          </w:p>
        </w:tc>
      </w:tr>
      <w:tr>
        <w:tc>
          <w:tcPr>
            <w:tcW w:type="dxa" w:w="30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02-services-deployment.md</w:t>
            </w:r>
          </w:p>
        </w:tc>
        <w:tc>
          <w:tcPr>
            <w:tcW w:type="dxa" w:w="6026"/>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Déploiement Nginx, PostgreSQL, VictoriaMetrics, Grafana</w:t>
            </w:r>
          </w:p>
        </w:tc>
      </w:tr>
      <w:tr>
        <w:tc>
          <w:tcPr>
            <w:tcW w:type="dxa" w:w="30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03-cicd-pipeline.md</w:t>
            </w:r>
          </w:p>
        </w:tc>
        <w:tc>
          <w:tcPr>
            <w:tcW w:type="dxa" w:w="6026"/>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Forgejo, Woodpecker CI, Docker Registry, pipeline de démonstration</w:t>
            </w:r>
          </w:p>
        </w:tc>
      </w:tr>
      <w:tr>
        <w:tc>
          <w:tcPr>
            <w:tcW w:type="dxa" w:w="30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04-security-audit.md</w:t>
            </w:r>
          </w:p>
        </w:tc>
        <w:tc>
          <w:tcPr>
            <w:tcW w:type="dxa" w:w="6026"/>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Hardening SSH, Fail2ban, UFW, Tailscale, MFA, scans Kali</w:t>
            </w:r>
          </w:p>
        </w:tc>
      </w:tr>
      <w:tr>
        <w:tc>
          <w:tcPr>
            <w:tcW w:type="dxa" w:w="30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05-automation-iac.md</w:t>
            </w:r>
          </w:p>
        </w:tc>
        <w:tc>
          <w:tcPr>
            <w:tcW w:type="dxa" w:w="6026"/>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Scripts Bash, rôles Ansible, Terraform, Ansible Vault</w:t>
            </w:r>
          </w:p>
        </w:tc>
      </w:tr>
      <w:tr>
        <w:tc>
          <w:tcPr>
            <w:tcW w:type="dxa" w:w="30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06-backup-dr.md</w:t>
            </w:r>
          </w:p>
        </w:tc>
        <w:tc>
          <w:tcPr>
            <w:tcW w:type="dxa" w:w="6026"/>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Procédures de backup, tests de restauration, tableau RTO/RPO</w:t>
            </w:r>
          </w:p>
        </w:tc>
      </w:tr>
      <w:tr>
        <w:tc>
          <w:tcPr>
            <w:tcW w:type="dxa" w:w="30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DECISIONS.md</w:t>
            </w:r>
          </w:p>
        </w:tc>
        <w:tc>
          <w:tcPr>
            <w:tcW w:type="dxa" w:w="6026"/>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Architecture Decision Records (ADR) — justification de chaque choix technique</w:t>
            </w:r>
          </w:p>
        </w:tc>
      </w:tr>
    </w:tbl>
    <w:p>
      <w:pPr>
        <w:spacing w:after="100"/>
      </w:pPr>
    </w:p>
    <w:p>
      <w:pPr>
        <w:pStyle w:val="Heading2"/>
        <w:spacing w:before="280" w:after="160"/>
      </w:pPr>
      <w:r>
        <w:t xml:space="preserve">8.3. Code d'automatisation</w:t>
      </w:r>
    </w:p>
    <w:p>
      <w:pPr>
        <w:pStyle w:val="ListParagraph"/>
        <w:numPr>
          <w:ilvl w:val="0"/>
          <w:numId w:val="14"/>
        </w:numPr>
        <w:spacing w:after="60"/>
      </w:pPr>
      <w:r>
        <w:rPr>
          <w:rFonts w:ascii="Arial" w:cs="Arial" w:eastAsia="Arial" w:hAnsi="Arial"/>
          <w:color w:val="2D3748"/>
          <w:sz w:val="22"/>
          <w:szCs w:val="22"/>
        </w:rPr>
        <w:t xml:space="preserve">Scripts Bash : post-installation, setup NAS, backups, health check</w:t>
      </w:r>
    </w:p>
    <w:p>
      <w:pPr>
        <w:pStyle w:val="ListParagraph"/>
        <w:numPr>
          <w:ilvl w:val="0"/>
          <w:numId w:val="14"/>
        </w:numPr>
        <w:spacing w:after="60"/>
      </w:pPr>
      <w:r>
        <w:rPr>
          <w:rFonts w:ascii="Arial" w:cs="Arial" w:eastAsia="Arial" w:hAnsi="Arial"/>
          <w:color w:val="2D3748"/>
          <w:sz w:val="22"/>
          <w:szCs w:val="22"/>
        </w:rPr>
        <w:t xml:space="preserve">Rôles Ansible : common, hardening, webserver, database, monitoring, cicd, backup</w:t>
      </w:r>
    </w:p>
    <w:p>
      <w:pPr>
        <w:pStyle w:val="ListParagraph"/>
        <w:numPr>
          <w:ilvl w:val="0"/>
          <w:numId w:val="14"/>
        </w:numPr>
        <w:spacing w:after="60"/>
      </w:pPr>
      <w:r>
        <w:rPr>
          <w:rFonts w:ascii="Arial" w:cs="Arial" w:eastAsia="Arial" w:hAnsi="Arial"/>
          <w:color w:val="2D3748"/>
          <w:sz w:val="22"/>
          <w:szCs w:val="22"/>
        </w:rPr>
        <w:t xml:space="preserve">Playbooks Ansible : orchestration complète de l'infrastructure</w:t>
      </w:r>
    </w:p>
    <w:p>
      <w:pPr>
        <w:pStyle w:val="ListParagraph"/>
        <w:numPr>
          <w:ilvl w:val="0"/>
          <w:numId w:val="14"/>
        </w:numPr>
        <w:spacing w:after="60"/>
      </w:pPr>
      <w:r>
        <w:rPr>
          <w:rFonts w:ascii="Arial" w:cs="Arial" w:eastAsia="Arial" w:hAnsi="Arial"/>
          <w:color w:val="2D3748"/>
          <w:sz w:val="22"/>
          <w:szCs w:val="22"/>
        </w:rPr>
        <w:t xml:space="preserve">Docker Compose : fichiers de déploiement alternatifs pour chaque service</w:t>
      </w:r>
    </w:p>
    <w:p>
      <w:pPr>
        <w:pStyle w:val="ListParagraph"/>
        <w:numPr>
          <w:ilvl w:val="0"/>
          <w:numId w:val="14"/>
        </w:numPr>
        <w:spacing w:after="60"/>
      </w:pPr>
      <w:r>
        <w:rPr>
          <w:rFonts w:ascii="Arial" w:cs="Arial" w:eastAsia="Arial" w:hAnsi="Arial"/>
          <w:color w:val="2D3748"/>
          <w:sz w:val="22"/>
          <w:szCs w:val="22"/>
        </w:rPr>
        <w:t xml:space="preserve">Terraform (optionnel) : définition déclarative des VMs et CTs Proxmox</w:t>
      </w:r>
    </w:p>
    <w:p>
      <w:pPr>
        <w:pStyle w:val="ListParagraph"/>
        <w:numPr>
          <w:ilvl w:val="0"/>
          <w:numId w:val="14"/>
        </w:numPr>
        <w:spacing w:after="60"/>
      </w:pPr>
      <w:r>
        <w:rPr>
          <w:rFonts w:ascii="Arial" w:cs="Arial" w:eastAsia="Arial" w:hAnsi="Arial"/>
          <w:color w:val="2D3748"/>
          <w:sz w:val="22"/>
          <w:szCs w:val="22"/>
        </w:rPr>
        <w:t xml:space="preserve">Pipeline CI/CD : fichier .woodpecker.yml de référence</w:t>
      </w:r>
    </w:p>
    <w:p>
      <w:pPr>
        <w:pStyle w:val="Heading2"/>
        <w:spacing w:before="280" w:after="160"/>
      </w:pPr>
      <w:r>
        <w:t xml:space="preserve">8.4. Diagrammes</w:t>
      </w:r>
    </w:p>
    <w:p>
      <w:pPr>
        <w:pStyle w:val="ListParagraph"/>
        <w:numPr>
          <w:ilvl w:val="0"/>
          <w:numId w:val="15"/>
        </w:numPr>
        <w:spacing w:after="60"/>
      </w:pPr>
      <w:r>
        <w:rPr>
          <w:rFonts w:ascii="Arial" w:cs="Arial" w:eastAsia="Arial" w:hAnsi="Arial"/>
          <w:color w:val="2D3748"/>
          <w:sz w:val="22"/>
          <w:szCs w:val="22"/>
        </w:rPr>
        <w:t xml:space="preserve">Schéma de topologie réseau (draw.io ou Excalidraw)</w:t>
      </w:r>
    </w:p>
    <w:p>
      <w:pPr>
        <w:pStyle w:val="ListParagraph"/>
        <w:numPr>
          <w:ilvl w:val="0"/>
          <w:numId w:val="15"/>
        </w:numPr>
        <w:spacing w:after="60"/>
      </w:pPr>
      <w:r>
        <w:rPr>
          <w:rFonts w:ascii="Arial" w:cs="Arial" w:eastAsia="Arial" w:hAnsi="Arial"/>
          <w:color w:val="2D3748"/>
          <w:sz w:val="22"/>
          <w:szCs w:val="22"/>
        </w:rPr>
        <w:t xml:space="preserve">Schéma d'architecture globale</w:t>
      </w:r>
    </w:p>
    <w:p>
      <w:pPr>
        <w:pStyle w:val="ListParagraph"/>
        <w:numPr>
          <w:ilvl w:val="0"/>
          <w:numId w:val="15"/>
        </w:numPr>
        <w:spacing w:after="60"/>
      </w:pPr>
      <w:r>
        <w:rPr>
          <w:rFonts w:ascii="Arial" w:cs="Arial" w:eastAsia="Arial" w:hAnsi="Arial"/>
          <w:color w:val="2D3748"/>
          <w:sz w:val="22"/>
          <w:szCs w:val="22"/>
        </w:rPr>
        <w:t xml:space="preserve">Diagramme du budget RAM</w:t>
      </w:r>
    </w:p>
    <w:p>
      <w:pPr>
        <w:pStyle w:val="ListParagraph"/>
        <w:numPr>
          <w:ilvl w:val="0"/>
          <w:numId w:val="15"/>
        </w:numPr>
        <w:spacing w:after="60"/>
      </w:pPr>
      <w:r>
        <w:rPr>
          <w:rFonts w:ascii="Arial" w:cs="Arial" w:eastAsia="Arial" w:hAnsi="Arial"/>
          <w:color w:val="2D3748"/>
          <w:sz w:val="22"/>
          <w:szCs w:val="22"/>
        </w:rPr>
        <w:t xml:space="preserve">Screenshots : dashboards Grafana, Proxmox, pfSense, pipelines Woodpecker, scans Kali</w:t>
      </w:r>
    </w:p>
    <w:p>
      <w:r>
        <w:br w:type="page"/>
      </w:r>
    </w:p>
    <w:p>
      <w:pPr>
        <w:pStyle w:val="Heading1"/>
        <w:spacing w:before="360" w:after="200"/>
      </w:pPr>
      <w:r>
        <w:t xml:space="preserve">9. Critères de validation</w:t>
      </w:r>
    </w:p>
    <w:p>
      <w:pPr>
        <w:spacing w:after="120"/>
        <w:jc w:val="both"/>
      </w:pPr>
      <w:r>
        <w:rPr>
          <w:rFonts w:ascii="Arial" w:cs="Arial" w:eastAsia="Arial" w:hAnsi="Arial"/>
          <w:b w:val="false"/>
          <w:bCs w:val="false"/>
          <w:i w:val="false"/>
          <w:iCs w:val="false"/>
          <w:color w:val="2D3748"/>
          <w:sz w:val="22"/>
          <w:szCs w:val="22"/>
        </w:rPr>
        <w:t xml:space="preserve">Chaque phase du projet est considérée comme validée lorsque l'ensemble des critères suivants sont satisfaits.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rPr>
          <w:tblHeader/>
        </w:trPr>
        <w:tc>
          <w:tcPr>
            <w:tcW w:type="dxa" w:w="1200"/>
            <w:tcBorders>
              <w:top w:val="single" w:color="BDC3CB" w:sz="1"/>
              <w:left w:val="single" w:color="BDC3CB" w:sz="1"/>
              <w:bottom w:val="single" w:color="BDC3CB" w:sz="1"/>
              <w:right w:val="single" w:color="BDC3CB" w:sz="1"/>
            </w:tcBorders>
            <w:shd w:fill="0F346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Phase</w:t>
            </w:r>
          </w:p>
        </w:tc>
        <w:tc>
          <w:tcPr>
            <w:tcW w:type="dxa" w:w="7826"/>
            <w:tcBorders>
              <w:top w:val="single" w:color="BDC3CB" w:sz="1"/>
              <w:left w:val="single" w:color="BDC3CB" w:sz="1"/>
              <w:bottom w:val="single" w:color="BDC3CB" w:sz="1"/>
              <w:right w:val="single" w:color="BDC3CB" w:sz="1"/>
            </w:tcBorders>
            <w:shd w:fill="0F346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Critères de validation (Definition of Done)</w:t>
            </w:r>
          </w:p>
        </w:tc>
      </w:tr>
      <w:tr>
        <w:tc>
          <w:tcPr>
            <w:tcW w:type="dxa" w:w="12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Phase 0</w:t>
            </w:r>
          </w:p>
        </w:tc>
        <w:tc>
          <w:tcPr>
            <w:tcW w:type="dxa" w:w="7826"/>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Proxmox VE accessible via Web UI. NAS joignable en SSH. NFS monté sur Proxmox. Scripts post-install exécutables sans erreur.</w:t>
            </w:r>
          </w:p>
        </w:tc>
      </w:tr>
      <w:tr>
        <w:tc>
          <w:tcPr>
            <w:tcW w:type="dxa" w:w="12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Phase 1</w:t>
            </w:r>
          </w:p>
        </w:tc>
        <w:tc>
          <w:tcPr>
            <w:tcW w:type="dxa" w:w="7826"/>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4 VLANs actifs avec DHCP. Ping inter-VLAN conforme à la matrice de flux. VLAN 40 isolée (aucune réponse vers VLANs 10/20/30). DNS résolu via pfSense.</w:t>
            </w:r>
          </w:p>
        </w:tc>
      </w:tr>
      <w:tr>
        <w:tc>
          <w:tcPr>
            <w:tcW w:type="dxa" w:w="12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Phase 2</w:t>
            </w:r>
          </w:p>
        </w:tc>
        <w:tc>
          <w:tcPr>
            <w:tcW w:type="dxa" w:w="7826"/>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Nginx route correctement vers les services (via noms d'hôte). PostgreSQL accepte les connexions depuis les VLANs autorisés uniquement. Grafana affiche les métriques de tous les nœuds.</w:t>
            </w:r>
          </w:p>
        </w:tc>
      </w:tr>
      <w:tr>
        <w:tc>
          <w:tcPr>
            <w:tcW w:type="dxa" w:w="12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Phase 3</w:t>
            </w:r>
          </w:p>
        </w:tc>
        <w:tc>
          <w:tcPr>
            <w:tcW w:type="dxa" w:w="7826"/>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Push Git sur Forgejo déclenche un pipeline Woodpecker. L'image Docker est construite et poussée vers le Registry. Le miroir GitHub fonctionne.</w:t>
            </w:r>
          </w:p>
        </w:tc>
      </w:tr>
      <w:tr>
        <w:tc>
          <w:tcPr>
            <w:tcW w:type="dxa" w:w="12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Phase 4</w:t>
            </w:r>
          </w:p>
        </w:tc>
        <w:tc>
          <w:tcPr>
            <w:tcW w:type="dxa" w:w="7826"/>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Authentification SSH par mot de passe refusée. Fail2ban bannit après 3 tentatives. Tailscale permet l'accès distant. Scans nmap depuis Kali confirment l'isolation VLAN 40.</w:t>
            </w:r>
          </w:p>
        </w:tc>
      </w:tr>
      <w:tr>
        <w:tc>
          <w:tcPr>
            <w:tcW w:type="dxa" w:w="12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Phase 5</w:t>
            </w:r>
          </w:p>
        </w:tc>
        <w:tc>
          <w:tcPr>
            <w:tcW w:type="dxa" w:w="7826"/>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ansible-playbook site.yml déploie l'infrastructure complète sans erreur. Les scripts Bash s'exécutent correctement. Les secrets sont chiffrés via Vault.</w:t>
            </w:r>
          </w:p>
        </w:tc>
      </w:tr>
      <w:tr>
        <w:tc>
          <w:tcPr>
            <w:tcW w:type="dxa" w:w="12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Phase 6</w:t>
            </w:r>
          </w:p>
        </w:tc>
        <w:tc>
          <w:tcPr>
            <w:tcW w:type="dxa" w:w="7826"/>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Restauration d'un CT depuis backup vzdump réussie. Restauration d'une BDD depuis backup GPG réussie. RTO et RPO mesurés et documentés. Alertes Grafana fonctionnelles.</w:t>
            </w:r>
          </w:p>
        </w:tc>
      </w:tr>
    </w:tbl>
    <w:p>
      <w:r>
        <w:br w:type="page"/>
      </w:r>
    </w:p>
    <w:p>
      <w:pPr>
        <w:pStyle w:val="Heading1"/>
        <w:spacing w:before="360" w:after="200"/>
      </w:pPr>
      <w:r>
        <w:t xml:space="preserve">10. Gestion des risques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000"/>
        <w:gridCol w:w="4026"/>
      </w:tblGrid>
      <w:tr>
        <w:trPr>
          <w:tblHeader/>
        </w:trPr>
        <w:tc>
          <w:tcPr>
            <w:tcW w:type="dxa" w:w="2800"/>
            <w:tcBorders>
              <w:top w:val="single" w:color="BDC3CB" w:sz="1"/>
              <w:left w:val="single" w:color="BDC3CB" w:sz="1"/>
              <w:bottom w:val="single" w:color="BDC3CB" w:sz="1"/>
              <w:right w:val="single" w:color="BDC3CB" w:sz="1"/>
            </w:tcBorders>
            <w:shd w:fill="0F346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Risque identifié</w:t>
            </w:r>
          </w:p>
        </w:tc>
        <w:tc>
          <w:tcPr>
            <w:tcW w:type="dxa" w:w="1200"/>
            <w:tcBorders>
              <w:top w:val="single" w:color="BDC3CB" w:sz="1"/>
              <w:left w:val="single" w:color="BDC3CB" w:sz="1"/>
              <w:bottom w:val="single" w:color="BDC3CB" w:sz="1"/>
              <w:right w:val="single" w:color="BDC3CB" w:sz="1"/>
            </w:tcBorders>
            <w:shd w:fill="0F346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Probabilité</w:t>
            </w:r>
          </w:p>
        </w:tc>
        <w:tc>
          <w:tcPr>
            <w:tcW w:type="dxa" w:w="1000"/>
            <w:tcBorders>
              <w:top w:val="single" w:color="BDC3CB" w:sz="1"/>
              <w:left w:val="single" w:color="BDC3CB" w:sz="1"/>
              <w:bottom w:val="single" w:color="BDC3CB" w:sz="1"/>
              <w:right w:val="single" w:color="BDC3CB" w:sz="1"/>
            </w:tcBorders>
            <w:shd w:fill="0F346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Impact</w:t>
            </w:r>
          </w:p>
        </w:tc>
        <w:tc>
          <w:tcPr>
            <w:tcW w:type="dxa" w:w="4026"/>
            <w:tcBorders>
              <w:top w:val="single" w:color="BDC3CB" w:sz="1"/>
              <w:left w:val="single" w:color="BDC3CB" w:sz="1"/>
              <w:bottom w:val="single" w:color="BDC3CB" w:sz="1"/>
              <w:right w:val="single" w:color="BDC3CB" w:sz="1"/>
            </w:tcBorders>
            <w:shd w:fill="0F346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Mesure de mitigation</w:t>
            </w:r>
          </w:p>
        </w:tc>
      </w:tr>
      <w:tr>
        <w:tc>
          <w:tcPr>
            <w:tcW w:type="dxa" w:w="28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RAM insuffisante pour faire tourner tous les services</w:t>
            </w:r>
          </w:p>
        </w:tc>
        <w:tc>
          <w:tcPr>
            <w:tcW w:type="dxa" w:w="12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Moyenne</w:t>
            </w:r>
          </w:p>
        </w:tc>
        <w:tc>
          <w:tcPr>
            <w:tcW w:type="dxa" w:w="10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Élevé</w:t>
            </w:r>
          </w:p>
        </w:tc>
        <w:tc>
          <w:tcPr>
            <w:tcW w:type="dxa" w:w="4026"/>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Budget RAM strict, Kali éteinte par défaut, swap 4 Go, fusion possible Forgejo+Woodpecker</w:t>
            </w:r>
          </w:p>
        </w:tc>
      </w:tr>
      <w:tr>
        <w:tc>
          <w:tcPr>
            <w:tcW w:type="dxa" w:w="28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Panne du SSD (PC 1)</w:t>
            </w:r>
          </w:p>
        </w:tc>
        <w:tc>
          <w:tcPr>
            <w:tcW w:type="dxa" w:w="12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Faible</w:t>
            </w:r>
          </w:p>
        </w:tc>
        <w:tc>
          <w:tcPr>
            <w:tcW w:type="dxa" w:w="10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Critique</w:t>
            </w:r>
          </w:p>
        </w:tc>
        <w:tc>
          <w:tcPr>
            <w:tcW w:type="dxa" w:w="4026"/>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Backups quotidiens sur PC 2, IaC pour reconstruire depuis zéro</w:t>
            </w:r>
          </w:p>
        </w:tc>
      </w:tr>
      <w:tr>
        <w:tc>
          <w:tcPr>
            <w:tcW w:type="dxa" w:w="28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Panne du HDD (PC 2 / NAS)</w:t>
            </w:r>
          </w:p>
        </w:tc>
        <w:tc>
          <w:tcPr>
            <w:tcW w:type="dxa" w:w="12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Moyenne</w:t>
            </w:r>
          </w:p>
        </w:tc>
        <w:tc>
          <w:tcPr>
            <w:tcW w:type="dxa" w:w="10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Élevé</w:t>
            </w:r>
          </w:p>
        </w:tc>
        <w:tc>
          <w:tcPr>
            <w:tcW w:type="dxa" w:w="4026"/>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Monitoring SMART, alertes préventives, rotation des backups</w:t>
            </w:r>
          </w:p>
        </w:tc>
      </w:tr>
      <w:tr>
        <w:tc>
          <w:tcPr>
            <w:tcW w:type="dxa" w:w="28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Corruption des backups chiffrés (perte clé GPG)</w:t>
            </w:r>
          </w:p>
        </w:tc>
        <w:tc>
          <w:tcPr>
            <w:tcW w:type="dxa" w:w="12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Faible</w:t>
            </w:r>
          </w:p>
        </w:tc>
        <w:tc>
          <w:tcPr>
            <w:tcW w:type="dxa" w:w="10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Critique</w:t>
            </w:r>
          </w:p>
        </w:tc>
        <w:tc>
          <w:tcPr>
            <w:tcW w:type="dxa" w:w="4026"/>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Stockage de la clé GPG privée hors du lab (machine perso, gestionnaire MDP)</w:t>
            </w:r>
          </w:p>
        </w:tc>
      </w:tr>
      <w:tr>
        <w:tc>
          <w:tcPr>
            <w:tcW w:type="dxa" w:w="28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Complexité excessive retardant le projet</w:t>
            </w:r>
          </w:p>
        </w:tc>
        <w:tc>
          <w:tcPr>
            <w:tcW w:type="dxa" w:w="12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Moyenne</w:t>
            </w:r>
          </w:p>
        </w:tc>
        <w:tc>
          <w:tcPr>
            <w:tcW w:type="dxa" w:w="10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Moyen</w:t>
            </w:r>
          </w:p>
        </w:tc>
        <w:tc>
          <w:tcPr>
            <w:tcW w:type="dxa" w:w="4026"/>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Phasage strict, phases indépendantes après Phase 1, priorisation des livrables</w:t>
            </w:r>
          </w:p>
        </w:tc>
      </w:tr>
      <w:tr>
        <w:tc>
          <w:tcPr>
            <w:tcW w:type="dxa" w:w="28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Incompatibilité matérielle avec Proxmox</w:t>
            </w:r>
          </w:p>
        </w:tc>
        <w:tc>
          <w:tcPr>
            <w:tcW w:type="dxa" w:w="12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Faible</w:t>
            </w:r>
          </w:p>
        </w:tc>
        <w:tc>
          <w:tcPr>
            <w:tcW w:type="dxa" w:w="10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Élevé</w:t>
            </w:r>
          </w:p>
        </w:tc>
        <w:tc>
          <w:tcPr>
            <w:tcW w:type="dxa" w:w="4026"/>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VT-x/VT-d vérifiés, hardware mainstream Intel bien supporté</w:t>
            </w:r>
          </w:p>
        </w:tc>
      </w:tr>
      <w:tr>
        <w:tc>
          <w:tcPr>
            <w:tcW w:type="dxa" w:w="28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Services trop gourmands en RAM en situation réelle</w:t>
            </w:r>
          </w:p>
        </w:tc>
        <w:tc>
          <w:tcPr>
            <w:tcW w:type="dxa" w:w="12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Moyenne</w:t>
            </w:r>
          </w:p>
        </w:tc>
        <w:tc>
          <w:tcPr>
            <w:tcW w:type="dxa" w:w="10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Moyen</w:t>
            </w:r>
          </w:p>
        </w:tc>
        <w:tc>
          <w:tcPr>
            <w:tcW w:type="dxa" w:w="4026"/>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Monitoring VictoriaMetrics pour détecter les dérives, tuning progressif</w:t>
            </w:r>
          </w:p>
        </w:tc>
      </w:tr>
    </w:tbl>
    <w:p>
      <w:r>
        <w:br w:type="page"/>
      </w:r>
    </w:p>
    <w:p>
      <w:pPr>
        <w:pStyle w:val="Heading1"/>
        <w:spacing w:before="360" w:after="200"/>
      </w:pPr>
      <w:r>
        <w:t xml:space="preserve">11. Glossaire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BDC3CB" w:sz="1"/>
              <w:left w:val="single" w:color="BDC3CB" w:sz="1"/>
              <w:bottom w:val="single" w:color="BDC3CB" w:sz="1"/>
              <w:right w:val="single" w:color="BDC3CB" w:sz="1"/>
            </w:tcBorders>
            <w:shd w:fill="0F346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Terme</w:t>
            </w:r>
          </w:p>
        </w:tc>
        <w:tc>
          <w:tcPr>
            <w:tcW w:type="dxa" w:w="6526"/>
            <w:tcBorders>
              <w:top w:val="single" w:color="BDC3CB" w:sz="1"/>
              <w:left w:val="single" w:color="BDC3CB" w:sz="1"/>
              <w:bottom w:val="single" w:color="BDC3CB" w:sz="1"/>
              <w:right w:val="single" w:color="BDC3CB" w:sz="1"/>
            </w:tcBorders>
            <w:shd w:fill="0F346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Définition</w:t>
            </w:r>
          </w:p>
        </w:tc>
      </w:tr>
      <w:tr>
        <w:tc>
          <w:tcPr>
            <w:tcW w:type="dxa" w:w="25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CT (Container)</w:t>
            </w:r>
          </w:p>
        </w:tc>
        <w:tc>
          <w:tcPr>
            <w:tcW w:type="dxa" w:w="6526"/>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Container LXC, forme de virtualisation légère native de Proxmox sans kernel dédié</w:t>
            </w:r>
          </w:p>
        </w:tc>
      </w:tr>
      <w:tr>
        <w:tc>
          <w:tcPr>
            <w:tcW w:type="dxa" w:w="25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VM (Virtual Machine)</w:t>
            </w:r>
          </w:p>
        </w:tc>
        <w:tc>
          <w:tcPr>
            <w:tcW w:type="dxa" w:w="6526"/>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Machine virtuelle complète avec son propre noyau, gérée par KVM</w:t>
            </w:r>
          </w:p>
        </w:tc>
      </w:tr>
      <w:tr>
        <w:tc>
          <w:tcPr>
            <w:tcW w:type="dxa" w:w="25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VLAN</w:t>
            </w:r>
          </w:p>
        </w:tc>
        <w:tc>
          <w:tcPr>
            <w:tcW w:type="dxa" w:w="6526"/>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Virtual Local Area Network — segmentation logique d'un réseau physique</w:t>
            </w:r>
          </w:p>
        </w:tc>
      </w:tr>
      <w:tr>
        <w:tc>
          <w:tcPr>
            <w:tcW w:type="dxa" w:w="25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LXC</w:t>
            </w:r>
          </w:p>
        </w:tc>
        <w:tc>
          <w:tcPr>
            <w:tcW w:type="dxa" w:w="6526"/>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Linux Containers — technologie de conteneurisation au niveau du système d'exploitation</w:t>
            </w:r>
          </w:p>
        </w:tc>
      </w:tr>
      <w:tr>
        <w:tc>
          <w:tcPr>
            <w:tcW w:type="dxa" w:w="25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IaC</w:t>
            </w:r>
          </w:p>
        </w:tc>
        <w:tc>
          <w:tcPr>
            <w:tcW w:type="dxa" w:w="6526"/>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Infrastructure as Code — gestion de l'infrastructure via des fichiers déclaratifs versionnés</w:t>
            </w:r>
          </w:p>
        </w:tc>
      </w:tr>
      <w:tr>
        <w:tc>
          <w:tcPr>
            <w:tcW w:type="dxa" w:w="25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CI/CD</w:t>
            </w:r>
          </w:p>
        </w:tc>
        <w:tc>
          <w:tcPr>
            <w:tcW w:type="dxa" w:w="6526"/>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Continuous Integration / Continuous Delivery — automatisation du cycle de développement</w:t>
            </w:r>
          </w:p>
        </w:tc>
      </w:tr>
      <w:tr>
        <w:tc>
          <w:tcPr>
            <w:tcW w:type="dxa" w:w="25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RTO</w:t>
            </w:r>
          </w:p>
        </w:tc>
        <w:tc>
          <w:tcPr>
            <w:tcW w:type="dxa" w:w="6526"/>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Recovery Time Objective — durée maximale acceptable pour restaurer un service</w:t>
            </w:r>
          </w:p>
        </w:tc>
      </w:tr>
      <w:tr>
        <w:tc>
          <w:tcPr>
            <w:tcW w:type="dxa" w:w="25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RPO</w:t>
            </w:r>
          </w:p>
        </w:tc>
        <w:tc>
          <w:tcPr>
            <w:tcW w:type="dxa" w:w="6526"/>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Recovery Point Objective — quantité maximale de données pouvant être perdue</w:t>
            </w:r>
          </w:p>
        </w:tc>
      </w:tr>
      <w:tr>
        <w:tc>
          <w:tcPr>
            <w:tcW w:type="dxa" w:w="25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vzdump</w:t>
            </w:r>
          </w:p>
        </w:tc>
        <w:tc>
          <w:tcPr>
            <w:tcW w:type="dxa" w:w="6526"/>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Outil natif Proxmox pour la sauvegarde des VMs et containers</w:t>
            </w:r>
          </w:p>
        </w:tc>
      </w:tr>
      <w:tr>
        <w:tc>
          <w:tcPr>
            <w:tcW w:type="dxa" w:w="25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ADR</w:t>
            </w:r>
          </w:p>
        </w:tc>
        <w:tc>
          <w:tcPr>
            <w:tcW w:type="dxa" w:w="6526"/>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Architecture Decision Record — documentation formelle des choix d'architecture</w:t>
            </w:r>
          </w:p>
        </w:tc>
      </w:tr>
      <w:tr>
        <w:tc>
          <w:tcPr>
            <w:tcW w:type="dxa" w:w="25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TSDB</w:t>
            </w:r>
          </w:p>
        </w:tc>
        <w:tc>
          <w:tcPr>
            <w:tcW w:type="dxa" w:w="6526"/>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Time Series Database — base de données optimisée pour les métriques temporelles</w:t>
            </w:r>
          </w:p>
        </w:tc>
      </w:tr>
      <w:tr>
        <w:tc>
          <w:tcPr>
            <w:tcW w:type="dxa" w:w="25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PromQL</w:t>
            </w:r>
          </w:p>
        </w:tc>
        <w:tc>
          <w:tcPr>
            <w:tcW w:type="dxa" w:w="6526"/>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Prometheus Query Language — langage de requête pour les métriques Prometheus/VictoriaMetrics</w:t>
            </w:r>
          </w:p>
        </w:tc>
      </w:tr>
      <w:tr>
        <w:tc>
          <w:tcPr>
            <w:tcW w:type="dxa" w:w="2500"/>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GPG</w:t>
            </w:r>
          </w:p>
        </w:tc>
        <w:tc>
          <w:tcPr>
            <w:tcW w:type="dxa" w:w="6526"/>
            <w:tcBorders>
              <w:top w:val="single" w:color="BDC3CB" w:sz="1"/>
              <w:left w:val="single" w:color="BDC3CB" w:sz="1"/>
              <w:bottom w:val="single" w:color="BDC3CB" w:sz="1"/>
              <w:right w:val="single" w:color="BDC3CB" w:sz="1"/>
            </w:tcBorders>
            <w:shd w:fill="F0F4F8"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GNU Privacy Guard — outil de chiffrement et signature de données</w:t>
            </w:r>
          </w:p>
        </w:tc>
      </w:tr>
      <w:tr>
        <w:tc>
          <w:tcPr>
            <w:tcW w:type="dxa" w:w="2500"/>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MFA</w:t>
            </w:r>
          </w:p>
        </w:tc>
        <w:tc>
          <w:tcPr>
            <w:tcW w:type="dxa" w:w="6526"/>
            <w:tcBorders>
              <w:top w:val="single" w:color="BDC3CB" w:sz="1"/>
              <w:left w:val="single" w:color="BDC3CB" w:sz="1"/>
              <w:bottom w:val="single" w:color="BDC3CB" w:sz="1"/>
              <w:right w:val="single" w:color="BDC3CB" w:sz="1"/>
            </w:tcBorders>
            <w:shd w:fill="FFFFFF" w:val="clear"/>
            <w:tcMar>
              <w:top w:type="dxa" w:w="60"/>
              <w:left w:type="dxa" w:w="100"/>
              <w:bottom w:type="dxa" w:w="60"/>
              <w:right w:type="dxa" w:w="100"/>
            </w:tcMar>
            <w:vAlign w:val="center"/>
          </w:tcPr>
          <w:p>
            <w:pPr>
              <w:jc w:val="left"/>
            </w:pPr>
            <w:r>
              <w:rPr>
                <w:rFonts w:ascii="Arial" w:cs="Arial" w:eastAsia="Arial" w:hAnsi="Arial"/>
                <w:color w:val="2D3748"/>
                <w:sz w:val="20"/>
                <w:szCs w:val="20"/>
              </w:rPr>
              <w:t xml:space="preserve">Multi-Factor Authentication — authentification à plusieurs facteurs</w:t>
            </w:r>
          </w:p>
        </w:tc>
      </w:tr>
    </w:tbl>
    <w:p>
      <w:pPr>
        <w:spacing w:after="200"/>
      </w:pPr>
    </w:p>
    <w:p>
      <w:pPr>
        <w:spacing w:after="200"/>
      </w:pPr>
    </w:p>
    <w:p>
      <w:pPr>
        <w:spacing w:after="80"/>
        <w:jc w:val="center"/>
      </w:pPr>
      <w:r>
        <w:rPr>
          <w:rFonts w:ascii="Arial" w:cs="Arial" w:eastAsia="Arial" w:hAnsi="Arial"/>
          <w:i/>
          <w:iCs/>
          <w:color w:val="718096"/>
          <w:sz w:val="24"/>
          <w:szCs w:val="24"/>
        </w:rPr>
        <w:t xml:space="preserve">— Fin du cahier des charges —</w:t>
      </w:r>
    </w:p>
    <w:p>
      <w:pPr>
        <w:jc w:val="center"/>
      </w:pPr>
      <w:r>
        <w:rPr>
          <w:rFonts w:ascii="Arial" w:cs="Arial" w:eastAsia="Arial" w:hAnsi="Arial"/>
          <w:color w:val="718096"/>
          <w:sz w:val="20"/>
          <w:szCs w:val="20"/>
        </w:rPr>
        <w:t xml:space="preserve">Document rédigé le 10 février 2026 — Version 3.0</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6"/>
        <w:szCs w:val="16"/>
      </w:rPr>
      <w:t xml:space="preserve">Tom Daluzeau — </w:t>
    </w:r>
    <w:r>
      <w:rPr>
        <w:rFonts w:ascii="Arial" w:cs="Arial" w:eastAsia="Arial" w:hAnsi="Arial"/>
        <w:color w:val="718096"/>
        <w:sz w:val="16"/>
        <w:szCs w:val="16"/>
      </w:rPr>
      <w:t xml:space="preserve">Page </w:t>
    </w:r>
    <w:r>
      <w:rPr>
        <w:rFonts w:ascii="Arial" w:cs="Arial" w:eastAsia="Arial" w:hAnsi="Arial"/>
        <w:color w:val="71809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6"/>
        <w:szCs w:val="16"/>
      </w:rPr>
      <w:t xml:space="preserve">Cahier des charges — Proxmox Secure Lab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7"/>
    <w:lvlOverride w:ilvl="0">
      <w:startOverride w:val="1"/>
    </w:lvlOverride>
  </w:num>
  <w:num w:numId="6">
    <w:abstractNumId w:val="8"/>
    <w:lvlOverride w:ilvl="0">
      <w:startOverride w:val="1"/>
    </w:lvlOverride>
  </w:num>
  <w:num w:numId="7">
    <w:abstractNumId w:val="9"/>
    <w:lvlOverride w:ilvl="0">
      <w:startOverride w:val="1"/>
    </w:lvlOverride>
  </w:num>
  <w:num w:numId="8">
    <w:abstractNumId w:val="10"/>
    <w:lvlOverride w:ilvl="0">
      <w:startOverride w:val="1"/>
    </w:lvlOverride>
  </w:num>
  <w:num w:numId="9">
    <w:abstractNumId w:val="11"/>
    <w:lvlOverride w:ilvl="0">
      <w:startOverride w:val="1"/>
    </w:lvlOverride>
  </w:num>
  <w:num w:numId="10">
    <w:abstractNumId w:val="12"/>
    <w:lvlOverride w:ilvl="0">
      <w:startOverride w:val="1"/>
    </w:lvlOverride>
  </w:num>
  <w:num w:numId="11">
    <w:abstractNumId w:val="13"/>
    <w:lvlOverride w:ilvl="0">
      <w:startOverride w:val="1"/>
    </w:lvlOverride>
  </w:num>
  <w:num w:numId="12">
    <w:abstractNumId w:val="14"/>
    <w:lvlOverride w:ilvl="0">
      <w:startOverride w:val="1"/>
    </w:lvlOverride>
  </w:num>
  <w:num w:numId="13">
    <w:abstractNumId w:val="15"/>
    <w:lvlOverride w:ilvl="0">
      <w:startOverride w:val="1"/>
    </w:lvlOverride>
  </w:num>
  <w:num w:numId="14">
    <w:abstractNumId w:val="5"/>
    <w:lvlOverride w:ilvl="0">
      <w:startOverride w:val="1"/>
    </w:lvlOverride>
  </w:num>
  <w:num w:numId="1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0F346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6213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2026-02-10T19:39:51.698Z</dcterms:created>
  <dcterms:modified xsi:type="dcterms:W3CDTF">2026-02-10T19:39:51.699Z</dcterms:modified>
</cp:coreProperties>
</file>

<file path=docProps/custom.xml><?xml version="1.0" encoding="utf-8"?>
<Properties xmlns="http://schemas.openxmlformats.org/officeDocument/2006/custom-properties" xmlns:vt="http://schemas.openxmlformats.org/officeDocument/2006/docPropsVTypes"/>
</file>