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drawings/drawing1.xml" ContentType="application/vnd.openxmlformats-officedocument.drawingml.chartshapes+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drawings/drawing2.xml" ContentType="application/vnd.openxmlformats-officedocument.drawingml.chartshapes+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drawings/drawing3.xml" ContentType="application/vnd.openxmlformats-officedocument.drawingml.chartshapes+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drawings/drawing4.xml" ContentType="application/vnd.openxmlformats-officedocument.drawingml.chartshapes+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drawings/drawing5.xml" ContentType="application/vnd.openxmlformats-officedocument.drawingml.chartshap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C7941C" w14:textId="245D567E" w:rsidR="006D4800" w:rsidRDefault="006D4800" w:rsidP="00926A99">
      <w:pPr>
        <w:widowControl/>
        <w:wordWrap/>
        <w:autoSpaceDE/>
        <w:jc w:val="left"/>
        <w:rPr>
          <w:color w:val="000000" w:themeColor="text1"/>
        </w:rPr>
      </w:pPr>
    </w:p>
    <w:p w14:paraId="1DC32303" w14:textId="1F852C6B" w:rsidR="00926A99" w:rsidRPr="00D405F1" w:rsidRDefault="00926A99" w:rsidP="00926A99">
      <w:pPr>
        <w:widowControl/>
        <w:wordWrap/>
        <w:autoSpaceDE/>
        <w:jc w:val="left"/>
        <w:rPr>
          <w:rFonts w:ascii="-윤고딕340" w:eastAsia="-윤고딕340" w:hAnsi="대신증권 Medium"/>
          <w:color w:val="000000" w:themeColor="text1"/>
          <w:sz w:val="26"/>
          <w:szCs w:val="26"/>
        </w:rPr>
      </w:pPr>
      <w:r w:rsidRPr="00967379">
        <w:rPr>
          <w:rFonts w:ascii="-윤고딕340" w:eastAsia="-윤고딕340" w:hAnsi="대신증권 Medium" w:hint="eastAsia"/>
          <w:color w:val="000000" w:themeColor="text1"/>
          <w:sz w:val="26"/>
          <w:szCs w:val="26"/>
        </w:rPr>
        <w:t xml:space="preserve">주식시장 </w:t>
      </w:r>
      <w:r>
        <w:rPr>
          <w:rFonts w:ascii="-윤고딕340" w:eastAsia="-윤고딕340" w:hAnsi="대신증권 Medium"/>
          <w:color w:val="000000" w:themeColor="text1"/>
          <w:sz w:val="26"/>
          <w:szCs w:val="26"/>
        </w:rPr>
        <w:t>202</w:t>
      </w:r>
      <w:r w:rsidR="000E0010">
        <w:rPr>
          <w:rFonts w:ascii="-윤고딕340" w:eastAsia="-윤고딕340" w:hAnsi="대신증권 Medium"/>
          <w:color w:val="000000" w:themeColor="text1"/>
          <w:sz w:val="26"/>
          <w:szCs w:val="26"/>
        </w:rPr>
        <w:t>5</w:t>
      </w:r>
      <w:r>
        <w:rPr>
          <w:rFonts w:ascii="-윤고딕340" w:eastAsia="-윤고딕340" w:hAnsi="대신증권 Medium" w:hint="eastAsia"/>
          <w:color w:val="000000" w:themeColor="text1"/>
          <w:sz w:val="26"/>
          <w:szCs w:val="26"/>
        </w:rPr>
        <w:t xml:space="preserve">년 </w:t>
      </w:r>
      <w:r w:rsidR="00BF3F19">
        <w:rPr>
          <w:rFonts w:ascii="-윤고딕340" w:eastAsia="-윤고딕340" w:hAnsi="대신증권 Medium"/>
          <w:color w:val="000000" w:themeColor="text1"/>
          <w:sz w:val="26"/>
          <w:szCs w:val="26"/>
        </w:rPr>
        <w:t>4</w:t>
      </w:r>
      <w:r w:rsidRPr="00967379">
        <w:rPr>
          <w:rFonts w:ascii="-윤고딕340" w:eastAsia="-윤고딕340" w:hAnsi="대신증권 Medium" w:hint="eastAsia"/>
          <w:color w:val="000000" w:themeColor="text1"/>
          <w:sz w:val="26"/>
          <w:szCs w:val="26"/>
        </w:rPr>
        <w:t>월 동향 및</w:t>
      </w:r>
      <w:r>
        <w:rPr>
          <w:rFonts w:ascii="-윤고딕340" w:eastAsia="-윤고딕340" w:hAnsi="대신증권 Medium" w:hint="eastAsia"/>
          <w:color w:val="000000" w:themeColor="text1"/>
          <w:sz w:val="26"/>
          <w:szCs w:val="26"/>
        </w:rPr>
        <w:t xml:space="preserve"> </w:t>
      </w:r>
      <w:r w:rsidR="00BF3F19">
        <w:rPr>
          <w:rFonts w:ascii="-윤고딕340" w:eastAsia="-윤고딕340" w:hAnsi="대신증권 Medium"/>
          <w:color w:val="000000" w:themeColor="text1"/>
          <w:sz w:val="26"/>
          <w:szCs w:val="26"/>
        </w:rPr>
        <w:t>5</w:t>
      </w:r>
      <w:r w:rsidRPr="00967379">
        <w:rPr>
          <w:rFonts w:ascii="-윤고딕340" w:eastAsia="-윤고딕340" w:hAnsi="대신증권 Medium" w:hint="eastAsia"/>
          <w:color w:val="000000" w:themeColor="text1"/>
          <w:sz w:val="26"/>
          <w:szCs w:val="26"/>
        </w:rPr>
        <w:t>월 전망</w:t>
      </w:r>
    </w:p>
    <w:tbl>
      <w:tblPr>
        <w:tblW w:w="5000" w:type="pct"/>
        <w:tblBorders>
          <w:bottom w:val="dotted" w:sz="4" w:space="0" w:color="auto"/>
        </w:tblBorders>
        <w:tblCellMar>
          <w:left w:w="57" w:type="dxa"/>
          <w:right w:w="57" w:type="dxa"/>
        </w:tblCellMar>
        <w:tblLook w:val="01E0" w:firstRow="1" w:lastRow="1" w:firstColumn="1" w:lastColumn="1" w:noHBand="0" w:noVBand="0"/>
      </w:tblPr>
      <w:tblGrid>
        <w:gridCol w:w="3775"/>
        <w:gridCol w:w="6771"/>
      </w:tblGrid>
      <w:tr w:rsidR="00926A99" w:rsidRPr="00967379" w14:paraId="65E84757" w14:textId="77777777" w:rsidTr="00084BFA">
        <w:trPr>
          <w:trHeight w:val="438"/>
        </w:trPr>
        <w:tc>
          <w:tcPr>
            <w:tcW w:w="1790" w:type="pct"/>
            <w:tcBorders>
              <w:top w:val="nil"/>
              <w:left w:val="nil"/>
              <w:bottom w:val="nil"/>
              <w:right w:val="nil"/>
            </w:tcBorders>
            <w:shd w:val="clear" w:color="auto" w:fill="FFFFFF"/>
            <w:vAlign w:val="center"/>
            <w:hideMark/>
          </w:tcPr>
          <w:p w14:paraId="6222F311" w14:textId="168DA9DE" w:rsidR="00926A99" w:rsidRPr="00967379" w:rsidRDefault="00BF3F19" w:rsidP="001C76EE">
            <w:pPr>
              <w:adjustRightInd w:val="0"/>
              <w:snapToGrid w:val="0"/>
              <w:rPr>
                <w:rFonts w:ascii="-윤고딕340" w:eastAsia="-윤고딕340" w:hAnsi="대신증권 Medium"/>
                <w:noProof/>
                <w:color w:val="000000" w:themeColor="text1"/>
                <w:spacing w:val="-10"/>
                <w:w w:val="95"/>
                <w:sz w:val="34"/>
                <w:szCs w:val="34"/>
              </w:rPr>
            </w:pPr>
            <w:r>
              <w:rPr>
                <w:rFonts w:ascii="-윤고딕340" w:eastAsia="-윤고딕340" w:hAnsi="대신증권 Medium"/>
                <w:noProof/>
                <w:color w:val="000000" w:themeColor="text1"/>
                <w:spacing w:val="-10"/>
                <w:w w:val="95"/>
                <w:sz w:val="28"/>
                <w:szCs w:val="28"/>
              </w:rPr>
              <w:t>4</w:t>
            </w:r>
            <w:r w:rsidR="00926A99" w:rsidRPr="00967379">
              <w:rPr>
                <w:rFonts w:ascii="-윤고딕340" w:eastAsia="-윤고딕340" w:hAnsi="대신증권 Medium" w:hint="eastAsia"/>
                <w:noProof/>
                <w:color w:val="000000" w:themeColor="text1"/>
                <w:spacing w:val="-10"/>
                <w:w w:val="95"/>
                <w:sz w:val="28"/>
                <w:szCs w:val="28"/>
              </w:rPr>
              <w:t xml:space="preserve">월 주식시장 리뷰                                       </w:t>
            </w:r>
          </w:p>
        </w:tc>
        <w:tc>
          <w:tcPr>
            <w:tcW w:w="3210" w:type="pct"/>
            <w:tcBorders>
              <w:top w:val="nil"/>
              <w:left w:val="nil"/>
              <w:bottom w:val="nil"/>
              <w:right w:val="nil"/>
            </w:tcBorders>
            <w:shd w:val="clear" w:color="auto" w:fill="FFFFFF"/>
            <w:vAlign w:val="center"/>
            <w:hideMark/>
          </w:tcPr>
          <w:p w14:paraId="71D3D03A" w14:textId="77777777" w:rsidR="00926A99" w:rsidRPr="00967379" w:rsidRDefault="00926A99" w:rsidP="00084BFA">
            <w:pPr>
              <w:widowControl/>
              <w:wordWrap/>
              <w:autoSpaceDE/>
              <w:ind w:right="208"/>
              <w:jc w:val="right"/>
              <w:rPr>
                <w:rFonts w:ascii="-윤고딕340" w:eastAsia="-윤고딕340"/>
                <w:color w:val="000000" w:themeColor="text1"/>
                <w:sz w:val="16"/>
                <w:szCs w:val="16"/>
              </w:rPr>
            </w:pPr>
            <w:r>
              <w:rPr>
                <w:rFonts w:ascii="맑은 고딕" w:eastAsia="맑은 고딕" w:hAnsi="맑은 고딕" w:hint="eastAsia"/>
                <w:color w:val="000000" w:themeColor="text1"/>
                <w:szCs w:val="20"/>
              </w:rPr>
              <w:t>투자전략팀</w:t>
            </w:r>
            <w:r w:rsidRPr="00967379">
              <w:rPr>
                <w:rFonts w:ascii="맑은 고딕" w:eastAsia="맑은 고딕" w:hAnsi="맑은 고딕" w:hint="eastAsia"/>
                <w:color w:val="000000" w:themeColor="text1"/>
                <w:szCs w:val="20"/>
              </w:rPr>
              <w:t xml:space="preserve"> 이경민, 769 </w:t>
            </w:r>
            <w:r w:rsidRPr="00967379">
              <w:rPr>
                <w:rFonts w:ascii="맑은 고딕" w:eastAsia="맑은 고딕" w:hAnsi="맑은 고딕"/>
                <w:color w:val="000000" w:themeColor="text1"/>
                <w:szCs w:val="20"/>
              </w:rPr>
              <w:t>–</w:t>
            </w:r>
            <w:r w:rsidRPr="00967379">
              <w:rPr>
                <w:rFonts w:ascii="맑은 고딕" w:eastAsia="맑은 고딕" w:hAnsi="맑은 고딕" w:hint="eastAsia"/>
                <w:color w:val="000000" w:themeColor="text1"/>
                <w:szCs w:val="20"/>
              </w:rPr>
              <w:t xml:space="preserve"> 3840</w:t>
            </w:r>
          </w:p>
        </w:tc>
      </w:tr>
      <w:tr w:rsidR="00255C32" w:rsidRPr="00255C32" w14:paraId="0D29C943" w14:textId="77777777" w:rsidTr="00FC3F8E">
        <w:trPr>
          <w:trHeight w:val="11519"/>
        </w:trPr>
        <w:tc>
          <w:tcPr>
            <w:tcW w:w="5000" w:type="pct"/>
            <w:gridSpan w:val="2"/>
            <w:tcBorders>
              <w:top w:val="nil"/>
              <w:left w:val="nil"/>
              <w:bottom w:val="nil"/>
              <w:right w:val="nil"/>
            </w:tcBorders>
            <w:shd w:val="clear" w:color="auto" w:fill="FFFFFF"/>
            <w:hideMark/>
          </w:tcPr>
          <w:p w14:paraId="156094CA" w14:textId="454BA74D" w:rsidR="00BF3F19" w:rsidRPr="00BF3F19" w:rsidRDefault="00D05143" w:rsidP="00D05143">
            <w:pPr>
              <w:pStyle w:val="ac"/>
              <w:numPr>
                <w:ilvl w:val="0"/>
                <w:numId w:val="1"/>
              </w:numPr>
              <w:ind w:leftChars="0"/>
              <w:rPr>
                <w:rFonts w:ascii="맑은 고딕" w:eastAsia="맑은 고딕" w:hAnsi="맑은 고딕" w:cs="Arial"/>
                <w:color w:val="BFBFBF" w:themeColor="background1" w:themeShade="BF"/>
                <w:spacing w:val="-10"/>
                <w:w w:val="95"/>
              </w:rPr>
            </w:pPr>
            <w:r w:rsidRPr="00D05143">
              <w:rPr>
                <w:rFonts w:ascii="맑은 고딕" w:eastAsia="맑은 고딕" w:hAnsi="맑은 고딕" w:cs="Arial" w:hint="eastAsia"/>
                <w:spacing w:val="-10"/>
                <w:w w:val="95"/>
              </w:rPr>
              <w:t>4월 KOSPI는 28일 기준 2.73% 상승한 2,548.86p에 마감</w:t>
            </w:r>
            <w:r w:rsidR="00BF3F19" w:rsidRPr="00BF3F19">
              <w:rPr>
                <w:rFonts w:ascii="맑은 고딕" w:eastAsia="맑은 고딕" w:hAnsi="맑은 고딕" w:cs="Arial" w:hint="eastAsia"/>
                <w:color w:val="BFBFBF" w:themeColor="background1" w:themeShade="BF"/>
                <w:spacing w:val="-10"/>
                <w:w w:val="95"/>
              </w:rPr>
              <w:t>.</w:t>
            </w:r>
            <w:r w:rsidR="00BF3F19" w:rsidRPr="00BF3F19">
              <w:rPr>
                <w:rFonts w:ascii="맑은 고딕" w:eastAsia="맑은 고딕" w:hAnsi="맑은 고딕" w:cs="Arial"/>
                <w:color w:val="BFBFBF" w:themeColor="background1" w:themeShade="BF"/>
                <w:spacing w:val="-10"/>
                <w:w w:val="95"/>
              </w:rPr>
              <w:t xml:space="preserve"> </w:t>
            </w:r>
            <w:r w:rsidRPr="00D05143">
              <w:rPr>
                <w:rFonts w:ascii="맑은 고딕" w:eastAsia="맑은 고딕" w:hAnsi="맑은 고딕" w:cs="Arial" w:hint="eastAsia"/>
                <w:spacing w:val="-10"/>
                <w:w w:val="95"/>
              </w:rPr>
              <w:t>4월 초 상호관세 발표 이후 확산된 미국 신뢰도 하락, 불확실성이 위험자산 회피로 이어졌음. 상승밴드 하단을 이탈한 뒤 주요 지지선들이 차례로 붕괴되며 큰 폭으로 하락. 이후 트럼프가 상호관세 90일 유예조치 등으로 한발 물러선 뒤 글로벌 증시 반등과 함께 V자 반등에 성공. 국내 정치적 불확실성 완화 등 더해지며 달러원 환율 1,400원대 초반으로 하락안정, 대선국면 전환으로 인한 정책 기대, 미국의 주요 동맹국으로 빠르게 통상협의에 돌입함에 따른 관세완화 기대감, 중국의 경기부양 등 더해지면서 KOSPI 상승 전환</w:t>
            </w:r>
          </w:p>
          <w:p w14:paraId="3538CA7F" w14:textId="254EA1D4" w:rsidR="00BF3F19" w:rsidRPr="00CB1F39" w:rsidRDefault="00BF3F19" w:rsidP="00BF3F19">
            <w:pPr>
              <w:pStyle w:val="ac"/>
              <w:numPr>
                <w:ilvl w:val="0"/>
                <w:numId w:val="1"/>
              </w:numPr>
              <w:ind w:leftChars="0"/>
              <w:rPr>
                <w:rFonts w:ascii="맑은 고딕" w:eastAsia="맑은 고딕" w:hAnsi="맑은 고딕" w:cs="Arial"/>
                <w:spacing w:val="-10"/>
                <w:w w:val="95"/>
              </w:rPr>
            </w:pPr>
            <w:r w:rsidRPr="00CB1F39">
              <w:rPr>
                <w:rFonts w:ascii="맑은 고딕" w:eastAsia="맑은 고딕" w:hAnsi="맑은 고딕" w:cs="Arial" w:hint="eastAsia"/>
                <w:spacing w:val="-10"/>
                <w:w w:val="95"/>
                <w:kern w:val="0"/>
              </w:rPr>
              <w:t xml:space="preserve">(트럼프 관세 정책) 트럼프 대통령 상호관세 정책 발표. 전 세계 수입품에 10% 보편관세 및 국가별 고율 관세 적용. 이후 중국을 제외한 교역국들의 관세 부과는 </w:t>
            </w:r>
            <w:r w:rsidRPr="00CB1F39">
              <w:rPr>
                <w:rFonts w:ascii="맑은 고딕" w:eastAsia="맑은 고딕" w:hAnsi="맑은 고딕" w:cs="Arial"/>
                <w:spacing w:val="-10"/>
                <w:w w:val="95"/>
                <w:kern w:val="0"/>
              </w:rPr>
              <w:t>90</w:t>
            </w:r>
            <w:r w:rsidRPr="00CB1F39">
              <w:rPr>
                <w:rFonts w:ascii="맑은 고딕" w:eastAsia="맑은 고딕" w:hAnsi="맑은 고딕" w:cs="Arial" w:hint="eastAsia"/>
                <w:spacing w:val="-10"/>
                <w:w w:val="95"/>
                <w:kern w:val="0"/>
              </w:rPr>
              <w:t>일 유예 이후 협상과정 돌입.</w:t>
            </w:r>
            <w:r w:rsidRPr="00CB1F39">
              <w:rPr>
                <w:rFonts w:ascii="맑은 고딕" w:eastAsia="맑은 고딕" w:hAnsi="맑은 고딕" w:cs="Arial"/>
                <w:spacing w:val="-10"/>
                <w:w w:val="95"/>
                <w:kern w:val="0"/>
              </w:rPr>
              <w:t xml:space="preserve"> </w:t>
            </w:r>
            <w:r w:rsidRPr="00CB1F39">
              <w:rPr>
                <w:rFonts w:ascii="맑은 고딕" w:eastAsia="맑은 고딕" w:hAnsi="맑은 고딕" w:cs="Arial" w:hint="eastAsia"/>
                <w:color w:val="000000" w:themeColor="text1"/>
                <w:spacing w:val="-10"/>
                <w:w w:val="95"/>
                <w:kern w:val="0"/>
              </w:rPr>
              <w:t>전자기기</w:t>
            </w:r>
            <w:r w:rsidR="00D05143">
              <w:rPr>
                <w:rFonts w:ascii="맑은 고딕" w:eastAsia="맑은 고딕" w:hAnsi="맑은 고딕" w:cs="Arial" w:hint="eastAsia"/>
                <w:color w:val="000000" w:themeColor="text1"/>
                <w:spacing w:val="-10"/>
                <w:w w:val="95"/>
                <w:kern w:val="0"/>
              </w:rPr>
              <w:t>와</w:t>
            </w:r>
            <w:r w:rsidRPr="00CB1F39">
              <w:rPr>
                <w:rFonts w:ascii="맑은 고딕" w:eastAsia="맑은 고딕" w:hAnsi="맑은 고딕" w:cs="Arial" w:hint="eastAsia"/>
                <w:color w:val="000000" w:themeColor="text1"/>
                <w:spacing w:val="-10"/>
                <w:w w:val="95"/>
                <w:kern w:val="0"/>
              </w:rPr>
              <w:t xml:space="preserve"> 자동차 </w:t>
            </w:r>
            <w:r>
              <w:rPr>
                <w:rFonts w:ascii="맑은 고딕" w:eastAsia="맑은 고딕" w:hAnsi="맑은 고딕" w:cs="Arial" w:hint="eastAsia"/>
                <w:color w:val="000000" w:themeColor="text1"/>
                <w:spacing w:val="-10"/>
                <w:w w:val="95"/>
                <w:kern w:val="0"/>
              </w:rPr>
              <w:t>부품</w:t>
            </w:r>
            <w:r w:rsidR="00D05143">
              <w:rPr>
                <w:rFonts w:ascii="맑은 고딕" w:eastAsia="맑은 고딕" w:hAnsi="맑은 고딕" w:cs="Arial" w:hint="eastAsia"/>
                <w:color w:val="000000" w:themeColor="text1"/>
                <w:spacing w:val="-10"/>
                <w:w w:val="95"/>
                <w:kern w:val="0"/>
              </w:rPr>
              <w:t>에 대한 관세 완화, 미중간의 협상여부를 둘러싼 진실공방 등 기대감 유입되</w:t>
            </w:r>
            <w:r>
              <w:rPr>
                <w:rFonts w:ascii="맑은 고딕" w:eastAsia="맑은 고딕" w:hAnsi="맑은 고딕" w:cs="Arial" w:hint="eastAsia"/>
                <w:color w:val="000000" w:themeColor="text1"/>
                <w:spacing w:val="-10"/>
                <w:w w:val="95"/>
                <w:kern w:val="0"/>
              </w:rPr>
              <w:t>며</w:t>
            </w:r>
            <w:r w:rsidRPr="00CB1F39">
              <w:rPr>
                <w:rFonts w:ascii="맑은 고딕" w:eastAsia="맑은 고딕" w:hAnsi="맑은 고딕" w:cs="Arial"/>
                <w:color w:val="000000" w:themeColor="text1"/>
                <w:spacing w:val="-10"/>
                <w:w w:val="95"/>
                <w:kern w:val="0"/>
              </w:rPr>
              <w:t xml:space="preserve"> </w:t>
            </w:r>
            <w:r w:rsidRPr="00CB1F39">
              <w:rPr>
                <w:rFonts w:ascii="맑은 고딕" w:eastAsia="맑은 고딕" w:hAnsi="맑은 고딕" w:cs="Arial" w:hint="eastAsia"/>
                <w:color w:val="000000" w:themeColor="text1"/>
                <w:spacing w:val="-10"/>
                <w:w w:val="95"/>
                <w:kern w:val="0"/>
              </w:rPr>
              <w:t xml:space="preserve">강경한 관세 정책의 정점 </w:t>
            </w:r>
            <w:r w:rsidR="00D05143">
              <w:rPr>
                <w:rFonts w:ascii="맑은 고딕" w:eastAsia="맑은 고딕" w:hAnsi="맑은 고딕" w:cs="Arial" w:hint="eastAsia"/>
                <w:color w:val="000000" w:themeColor="text1"/>
                <w:spacing w:val="-10"/>
                <w:w w:val="95"/>
                <w:kern w:val="0"/>
              </w:rPr>
              <w:t>통과 중</w:t>
            </w:r>
          </w:p>
          <w:p w14:paraId="5EBD3E0E" w14:textId="77777777" w:rsidR="00BF3F19" w:rsidRPr="00CB1F39" w:rsidRDefault="00BF3F19" w:rsidP="00BF3F19">
            <w:pPr>
              <w:pStyle w:val="ac"/>
              <w:numPr>
                <w:ilvl w:val="0"/>
                <w:numId w:val="1"/>
              </w:numPr>
              <w:ind w:leftChars="0"/>
              <w:rPr>
                <w:rFonts w:ascii="맑은 고딕" w:eastAsia="맑은 고딕" w:hAnsi="맑은 고딕" w:cs="Arial"/>
                <w:spacing w:val="-10"/>
                <w:w w:val="95"/>
              </w:rPr>
            </w:pPr>
            <w:r>
              <w:rPr>
                <w:rFonts w:ascii="맑은 고딕" w:eastAsia="맑은 고딕" w:hAnsi="맑은 고딕" w:cs="Arial" w:hint="eastAsia"/>
                <w:spacing w:val="-10"/>
                <w:w w:val="95"/>
                <w:kern w:val="0"/>
              </w:rPr>
              <w:t>(미국,</w:t>
            </w:r>
            <w:r>
              <w:rPr>
                <w:rFonts w:ascii="맑은 고딕" w:eastAsia="맑은 고딕" w:hAnsi="맑은 고딕" w:cs="Arial"/>
                <w:spacing w:val="-10"/>
                <w:w w:val="95"/>
                <w:kern w:val="0"/>
              </w:rPr>
              <w:t xml:space="preserve"> </w:t>
            </w:r>
            <w:r>
              <w:rPr>
                <w:rFonts w:ascii="맑은 고딕" w:eastAsia="맑은 고딕" w:hAnsi="맑은 고딕" w:cs="Arial" w:hint="eastAsia"/>
                <w:spacing w:val="-10"/>
                <w:w w:val="95"/>
                <w:kern w:val="0"/>
              </w:rPr>
              <w:t>대중국 제재)</w:t>
            </w:r>
            <w:r>
              <w:rPr>
                <w:rFonts w:ascii="맑은 고딕" w:eastAsia="맑은 고딕" w:hAnsi="맑은 고딕" w:cs="Arial"/>
                <w:spacing w:val="-10"/>
                <w:w w:val="95"/>
                <w:kern w:val="0"/>
              </w:rPr>
              <w:t xml:space="preserve"> </w:t>
            </w:r>
            <w:r>
              <w:rPr>
                <w:rFonts w:ascii="맑은 고딕" w:eastAsia="맑은 고딕" w:hAnsi="맑은 고딕" w:cs="Arial" w:hint="eastAsia"/>
                <w:spacing w:val="-10"/>
                <w:w w:val="95"/>
                <w:kern w:val="0"/>
              </w:rPr>
              <w:t xml:space="preserve">미국과 중국의 관세 보복 </w:t>
            </w:r>
            <w:r>
              <w:rPr>
                <w:rFonts w:ascii="맑은 고딕" w:eastAsia="맑은 고딕" w:hAnsi="맑은 고딕" w:cs="Arial"/>
                <w:spacing w:val="-10"/>
                <w:w w:val="95"/>
                <w:kern w:val="0"/>
              </w:rPr>
              <w:t xml:space="preserve">&amp; </w:t>
            </w:r>
            <w:r>
              <w:rPr>
                <w:rFonts w:ascii="맑은 고딕" w:eastAsia="맑은 고딕" w:hAnsi="맑은 고딕" w:cs="Arial" w:hint="eastAsia"/>
                <w:spacing w:val="-10"/>
                <w:w w:val="95"/>
                <w:kern w:val="0"/>
              </w:rPr>
              <w:t>재보복이 이어진 결과 상호간 145%의 관세가 적용.</w:t>
            </w:r>
            <w:r>
              <w:rPr>
                <w:rFonts w:ascii="맑은 고딕" w:eastAsia="맑은 고딕" w:hAnsi="맑은 고딕" w:cs="Arial"/>
                <w:spacing w:val="-10"/>
                <w:w w:val="95"/>
                <w:kern w:val="0"/>
              </w:rPr>
              <w:t xml:space="preserve"> </w:t>
            </w:r>
            <w:r>
              <w:rPr>
                <w:rFonts w:ascii="맑은 고딕" w:eastAsia="맑은 고딕" w:hAnsi="맑은 고딕" w:cs="Arial" w:hint="eastAsia"/>
                <w:spacing w:val="-10"/>
                <w:w w:val="95"/>
                <w:kern w:val="0"/>
              </w:rPr>
              <w:t xml:space="preserve">일부 품목의 경우 </w:t>
            </w:r>
            <w:r>
              <w:rPr>
                <w:rFonts w:ascii="맑은 고딕" w:eastAsia="맑은 고딕" w:hAnsi="맑은 고딕" w:cs="Arial"/>
                <w:spacing w:val="-10"/>
                <w:w w:val="95"/>
                <w:kern w:val="0"/>
              </w:rPr>
              <w:t>245%</w:t>
            </w:r>
            <w:r>
              <w:rPr>
                <w:rFonts w:ascii="맑은 고딕" w:eastAsia="맑은 고딕" w:hAnsi="맑은 고딕" w:cs="Arial" w:hint="eastAsia"/>
                <w:spacing w:val="-10"/>
                <w:w w:val="95"/>
                <w:kern w:val="0"/>
              </w:rPr>
              <w:t xml:space="preserve">까지 부과되며 사실상 교역 중단. </w:t>
            </w:r>
            <w:r>
              <w:rPr>
                <w:rFonts w:ascii="맑은 고딕" w:eastAsia="맑은 고딕" w:hAnsi="맑은 고딕" w:cs="Arial"/>
                <w:spacing w:val="-10"/>
                <w:w w:val="95"/>
                <w:kern w:val="0"/>
              </w:rPr>
              <w:t xml:space="preserve">AI </w:t>
            </w:r>
            <w:r>
              <w:rPr>
                <w:rFonts w:ascii="맑은 고딕" w:eastAsia="맑은 고딕" w:hAnsi="맑은 고딕" w:cs="Arial" w:hint="eastAsia"/>
                <w:spacing w:val="-10"/>
                <w:w w:val="95"/>
                <w:kern w:val="0"/>
              </w:rPr>
              <w:t xml:space="preserve">반도체에 대한 수출규제 강화되며 엔비디아 </w:t>
            </w:r>
            <w:r>
              <w:rPr>
                <w:rFonts w:ascii="맑은 고딕" w:eastAsia="맑은 고딕" w:hAnsi="맑은 고딕" w:cs="Arial"/>
                <w:spacing w:val="-10"/>
                <w:w w:val="95"/>
                <w:kern w:val="0"/>
              </w:rPr>
              <w:t>H20</w:t>
            </w:r>
            <w:r>
              <w:rPr>
                <w:rFonts w:ascii="맑은 고딕" w:eastAsia="맑은 고딕" w:hAnsi="맑은 고딕" w:cs="Arial" w:hint="eastAsia"/>
                <w:spacing w:val="-10"/>
                <w:w w:val="95"/>
                <w:kern w:val="0"/>
              </w:rPr>
              <w:t xml:space="preserve">칩 수출 허가에 따른 </w:t>
            </w:r>
            <w:r>
              <w:rPr>
                <w:rFonts w:ascii="맑은 고딕" w:eastAsia="맑은 고딕" w:hAnsi="맑은 고딕" w:cs="Arial"/>
                <w:spacing w:val="-10"/>
                <w:w w:val="95"/>
                <w:kern w:val="0"/>
              </w:rPr>
              <w:t>55</w:t>
            </w:r>
            <w:r>
              <w:rPr>
                <w:rFonts w:ascii="맑은 고딕" w:eastAsia="맑은 고딕" w:hAnsi="맑은 고딕" w:cs="Arial" w:hint="eastAsia"/>
                <w:spacing w:val="-10"/>
                <w:w w:val="95"/>
                <w:kern w:val="0"/>
              </w:rPr>
              <w:t>억 달러의 손실 충당금 공시,</w:t>
            </w:r>
            <w:r>
              <w:rPr>
                <w:rFonts w:ascii="맑은 고딕" w:eastAsia="맑은 고딕" w:hAnsi="맑은 고딕" w:cs="Arial"/>
                <w:spacing w:val="-10"/>
                <w:w w:val="95"/>
                <w:kern w:val="0"/>
              </w:rPr>
              <w:t xml:space="preserve"> USTR</w:t>
            </w:r>
            <w:r>
              <w:rPr>
                <w:rFonts w:ascii="맑은 고딕" w:eastAsia="맑은 고딕" w:hAnsi="맑은 고딕" w:cs="Arial" w:hint="eastAsia"/>
                <w:spacing w:val="-10"/>
                <w:w w:val="95"/>
                <w:kern w:val="0"/>
              </w:rPr>
              <w:t xml:space="preserve">은 중국산 선박에 입항 수수료 규제를 도입하며 해운&amp;조선 산업 제재. </w:t>
            </w:r>
          </w:p>
          <w:p w14:paraId="1D0289B6" w14:textId="77777777" w:rsidR="00BF3F19" w:rsidRPr="004C4ADF" w:rsidRDefault="00BF3F19" w:rsidP="00BF3F19">
            <w:pPr>
              <w:pStyle w:val="ac"/>
              <w:numPr>
                <w:ilvl w:val="0"/>
                <w:numId w:val="1"/>
              </w:numPr>
              <w:ind w:leftChars="0"/>
              <w:rPr>
                <w:rFonts w:ascii="맑은 고딕" w:eastAsia="맑은 고딕" w:hAnsi="맑은 고딕" w:cs="Arial"/>
                <w:spacing w:val="-10"/>
                <w:w w:val="95"/>
              </w:rPr>
            </w:pPr>
            <w:r w:rsidRPr="00841D85">
              <w:rPr>
                <w:rFonts w:ascii="맑은 고딕" w:eastAsia="맑은 고딕" w:hAnsi="맑은 고딕" w:cs="Arial" w:hint="eastAsia"/>
                <w:spacing w:val="-10"/>
                <w:w w:val="95"/>
              </w:rPr>
              <w:t>(탄핵심판 선고) 4월 4일 윤석열 대통령의 탄핵심판 선고. 12월 14일 탄핵소추 이후 111일만, 2월 25일 변론 종결 이후 38일만. 100일 넘게 이어진 행정부 수장 공백이 해결로 정치적 공백 안정, 달러원 환율 안정</w:t>
            </w:r>
            <w:r>
              <w:rPr>
                <w:rFonts w:ascii="맑은 고딕" w:eastAsia="맑은 고딕" w:hAnsi="맑은 고딕" w:cs="Arial" w:hint="eastAsia"/>
                <w:spacing w:val="-10"/>
                <w:w w:val="95"/>
              </w:rPr>
              <w:t>.</w:t>
            </w:r>
            <w:r>
              <w:rPr>
                <w:rFonts w:ascii="맑은 고딕" w:eastAsia="맑은 고딕" w:hAnsi="맑은 고딕" w:cs="Arial"/>
                <w:spacing w:val="-10"/>
                <w:w w:val="95"/>
              </w:rPr>
              <w:t xml:space="preserve"> </w:t>
            </w:r>
            <w:r>
              <w:rPr>
                <w:rFonts w:ascii="맑은 고딕" w:eastAsia="맑은 고딕" w:hAnsi="맑은 고딕" w:cs="Arial" w:hint="eastAsia"/>
                <w:spacing w:val="-10"/>
                <w:w w:val="95"/>
              </w:rPr>
              <w:t>대선국면 전환 이후 주요 후보들의 공약에 따라 수혜 기대감 등 유입되는 가운데 정부와 여야는 추가경정 예산안 추진이 힘을 받는 중</w:t>
            </w:r>
          </w:p>
          <w:p w14:paraId="0569D0CE" w14:textId="77777777" w:rsidR="00BF3F19" w:rsidRPr="0036591D" w:rsidRDefault="00BF3F19" w:rsidP="00BF3F19">
            <w:pPr>
              <w:pStyle w:val="ac"/>
              <w:numPr>
                <w:ilvl w:val="0"/>
                <w:numId w:val="1"/>
              </w:numPr>
              <w:ind w:leftChars="0"/>
              <w:rPr>
                <w:rFonts w:ascii="맑은 고딕" w:eastAsia="맑은 고딕" w:hAnsi="맑은 고딕" w:cs="Arial"/>
                <w:spacing w:val="-10"/>
                <w:w w:val="95"/>
                <w:kern w:val="0"/>
              </w:rPr>
            </w:pPr>
            <w:r>
              <w:rPr>
                <w:rFonts w:ascii="맑은 고딕" w:eastAsia="맑은 고딕" w:hAnsi="맑은 고딕" w:cs="Arial" w:hint="eastAsia"/>
                <w:spacing w:val="-10"/>
                <w:w w:val="95"/>
                <w:kern w:val="0"/>
              </w:rPr>
              <w:t>(파월 연준의장 연설</w:t>
            </w:r>
            <w:r>
              <w:rPr>
                <w:rFonts w:ascii="맑은 고딕" w:eastAsia="맑은 고딕" w:hAnsi="맑은 고딕" w:cs="Arial"/>
                <w:spacing w:val="-10"/>
                <w:w w:val="95"/>
                <w:kern w:val="0"/>
              </w:rPr>
              <w:t xml:space="preserve">) </w:t>
            </w:r>
            <w:r>
              <w:rPr>
                <w:rFonts w:ascii="맑은 고딕" w:eastAsia="맑은 고딕" w:hAnsi="맑은 고딕" w:cs="Arial" w:hint="eastAsia"/>
                <w:spacing w:val="-10"/>
                <w:w w:val="95"/>
                <w:kern w:val="0"/>
              </w:rPr>
              <w:t xml:space="preserve">제롬파월 연준 의장은 </w:t>
            </w:r>
            <w:r w:rsidRPr="0036591D">
              <w:rPr>
                <w:rFonts w:ascii="맑은 고딕" w:eastAsia="맑은 고딕" w:hAnsi="맑은 고딕" w:cs="Arial" w:hint="eastAsia"/>
                <w:spacing w:val="-10"/>
                <w:w w:val="95"/>
                <w:kern w:val="0"/>
              </w:rPr>
              <w:t xml:space="preserve">시카고 경제클럽 연설 및 대담에서 주식 시장 변동성 확대에도 불구하고 </w:t>
            </w:r>
            <w:r>
              <w:rPr>
                <w:rFonts w:ascii="맑은 고딕" w:eastAsia="맑은 고딕" w:hAnsi="맑은 고딕" w:cs="Arial" w:hint="eastAsia"/>
                <w:spacing w:val="-10"/>
                <w:w w:val="95"/>
                <w:kern w:val="0"/>
              </w:rPr>
              <w:t>연준 풋이 나오지 않을 것이라고 단언,</w:t>
            </w:r>
            <w:r>
              <w:rPr>
                <w:rFonts w:ascii="맑은 고딕" w:eastAsia="맑은 고딕" w:hAnsi="맑은 고딕" w:cs="Arial"/>
                <w:spacing w:val="-10"/>
                <w:w w:val="95"/>
                <w:kern w:val="0"/>
              </w:rPr>
              <w:t xml:space="preserve"> </w:t>
            </w:r>
            <w:r>
              <w:rPr>
                <w:rFonts w:ascii="맑은 고딕" w:eastAsia="맑은 고딕" w:hAnsi="맑은 고딕" w:cs="Arial" w:hint="eastAsia"/>
                <w:spacing w:val="-10"/>
                <w:w w:val="95"/>
                <w:kern w:val="0"/>
              </w:rPr>
              <w:t>관세 정책이 연준의 이중책무인 성장과 인플레 억제 목표를 상충시키는 어려운 상황을 유발할 수 있다고 발언</w:t>
            </w:r>
          </w:p>
          <w:p w14:paraId="477C1F77" w14:textId="77777777" w:rsidR="00BF3F19" w:rsidRPr="005B5FE2" w:rsidRDefault="00BF3F19" w:rsidP="00BF3F19">
            <w:pPr>
              <w:pStyle w:val="ac"/>
              <w:numPr>
                <w:ilvl w:val="0"/>
                <w:numId w:val="1"/>
              </w:numPr>
              <w:ind w:leftChars="0"/>
              <w:rPr>
                <w:rFonts w:ascii="맑은 고딕" w:eastAsia="맑은 고딕" w:hAnsi="맑은 고딕" w:cs="Arial"/>
                <w:spacing w:val="-10"/>
                <w:w w:val="95"/>
              </w:rPr>
            </w:pPr>
            <w:r w:rsidRPr="004C4ADF">
              <w:rPr>
                <w:rFonts w:ascii="맑은 고딕" w:eastAsia="맑은 고딕" w:hAnsi="맑은 고딕" w:cs="Arial" w:hint="eastAsia"/>
                <w:spacing w:val="-10"/>
                <w:w w:val="95"/>
              </w:rPr>
              <w:t>(유럽 재정정책)</w:t>
            </w:r>
            <w:r w:rsidRPr="004C4ADF">
              <w:rPr>
                <w:rFonts w:ascii="맑은 고딕" w:eastAsia="맑은 고딕" w:hAnsi="맑은 고딕" w:cs="Arial"/>
                <w:spacing w:val="-10"/>
                <w:w w:val="95"/>
              </w:rPr>
              <w:t xml:space="preserve"> </w:t>
            </w:r>
            <w:r w:rsidRPr="004C4ADF">
              <w:rPr>
                <w:rFonts w:ascii="맑은 고딕" w:eastAsia="맑은 고딕" w:hAnsi="맑은 고딕" w:cs="Arial" w:hint="eastAsia"/>
                <w:spacing w:val="-10"/>
                <w:w w:val="95"/>
              </w:rPr>
              <w:t xml:space="preserve">ECB </w:t>
            </w:r>
            <w:r w:rsidRPr="00CB1F39">
              <w:rPr>
                <w:rFonts w:ascii="맑은 고딕" w:eastAsia="맑은 고딕" w:hAnsi="맑은 고딕" w:cs="Arial" w:hint="eastAsia"/>
                <w:spacing w:val="-10"/>
                <w:w w:val="95"/>
              </w:rPr>
              <w:t>6번 연속 금리인하를 단행하면서 경기 부양의지를 피력. 라가르드 총재는 인플레이션에 대해서는 평가를 보류한 반면 성장에는 하방 위험을 강조</w:t>
            </w:r>
          </w:p>
          <w:p w14:paraId="7FCFEDA5" w14:textId="4082AC6D" w:rsidR="00BF3F19" w:rsidRPr="00D05143" w:rsidRDefault="00BF3F19" w:rsidP="0085595D">
            <w:pPr>
              <w:pStyle w:val="ac"/>
              <w:numPr>
                <w:ilvl w:val="0"/>
                <w:numId w:val="1"/>
              </w:numPr>
              <w:ind w:leftChars="0"/>
              <w:rPr>
                <w:rFonts w:ascii="맑은 고딕" w:eastAsia="맑은 고딕" w:hAnsi="맑은 고딕" w:cs="Arial"/>
                <w:spacing w:val="-10"/>
                <w:w w:val="95"/>
              </w:rPr>
            </w:pPr>
            <w:r w:rsidRPr="00D05143">
              <w:rPr>
                <w:rFonts w:ascii="맑은 고딕" w:eastAsia="맑은 고딕" w:hAnsi="맑은 고딕" w:cs="Arial" w:hint="eastAsia"/>
                <w:spacing w:val="-10"/>
                <w:w w:val="95"/>
              </w:rPr>
              <w:t xml:space="preserve">업종별로는 </w:t>
            </w:r>
            <w:r w:rsidR="00D05143" w:rsidRPr="00D05143">
              <w:rPr>
                <w:rFonts w:ascii="맑은 고딕" w:eastAsia="맑은 고딕" w:hAnsi="맑은 고딕" w:cs="Arial" w:hint="eastAsia"/>
                <w:spacing w:val="-10"/>
                <w:w w:val="95"/>
              </w:rPr>
              <w:t xml:space="preserve">전기·가스(+15.2%), 기계·장비(+13%), </w:t>
            </w:r>
            <w:r w:rsidR="00D05143">
              <w:rPr>
                <w:rFonts w:ascii="맑은 고딕" w:eastAsia="맑은 고딕" w:hAnsi="맑은 고딕" w:cs="Arial" w:hint="eastAsia"/>
                <w:spacing w:val="-10"/>
                <w:w w:val="95"/>
              </w:rPr>
              <w:t>업종이 글로벌</w:t>
            </w:r>
            <w:r w:rsidR="00D05143" w:rsidRPr="00D05143">
              <w:rPr>
                <w:rFonts w:ascii="맑은 고딕" w:eastAsia="맑은 고딕" w:hAnsi="맑은 고딕" w:cs="Arial" w:hint="eastAsia"/>
                <w:spacing w:val="-10"/>
                <w:w w:val="95"/>
              </w:rPr>
              <w:t xml:space="preserve"> 전력인프라 투자 모멘텀과 국내 전기&amp;가스요금 인상에 따른 실적 기대</w:t>
            </w:r>
            <w:r w:rsidR="00D05143">
              <w:rPr>
                <w:rFonts w:ascii="맑은 고딕" w:eastAsia="맑은 고딕" w:hAnsi="맑은 고딕" w:cs="Arial" w:hint="eastAsia"/>
                <w:spacing w:val="-10"/>
                <w:w w:val="95"/>
              </w:rPr>
              <w:t xml:space="preserve"> 유입되며 강세</w:t>
            </w:r>
            <w:r w:rsidR="00D05143" w:rsidRPr="00D05143">
              <w:rPr>
                <w:rFonts w:ascii="맑은 고딕" w:eastAsia="맑은 고딕" w:hAnsi="맑은 고딕" w:cs="Arial" w:hint="eastAsia"/>
                <w:spacing w:val="-10"/>
                <w:w w:val="95"/>
              </w:rPr>
              <w:t xml:space="preserve">, 중국 선박 규제 등 </w:t>
            </w:r>
            <w:r w:rsidR="00D05143">
              <w:rPr>
                <w:rFonts w:ascii="맑은 고딕" w:eastAsia="맑은 고딕" w:hAnsi="맑은 고딕" w:cs="Arial" w:hint="eastAsia"/>
                <w:spacing w:val="-10"/>
                <w:w w:val="95"/>
              </w:rPr>
              <w:t xml:space="preserve">모멘텀과 조선/방산섹터 호실적 기대감에 </w:t>
            </w:r>
            <w:r w:rsidR="00D05143" w:rsidRPr="00D05143">
              <w:rPr>
                <w:rFonts w:ascii="맑은 고딕" w:eastAsia="맑은 고딕" w:hAnsi="맑은 고딕" w:cs="Arial" w:hint="eastAsia"/>
                <w:spacing w:val="-10"/>
                <w:w w:val="95"/>
              </w:rPr>
              <w:t>운송장비·부품</w:t>
            </w:r>
            <w:r w:rsidR="00D05143">
              <w:rPr>
                <w:rFonts w:ascii="맑은 고딕" w:eastAsia="맑은 고딕" w:hAnsi="맑은 고딕" w:cs="Arial" w:hint="eastAsia"/>
                <w:spacing w:val="-10"/>
                <w:w w:val="95"/>
              </w:rPr>
              <w:t>(+12.5%) 강세</w:t>
            </w:r>
            <w:r w:rsidR="00D05143" w:rsidRPr="00D05143">
              <w:rPr>
                <w:rFonts w:ascii="맑은 고딕" w:eastAsia="맑은 고딕" w:hAnsi="맑은 고딕" w:cs="Arial" w:hint="eastAsia"/>
                <w:spacing w:val="-10"/>
                <w:w w:val="95"/>
              </w:rPr>
              <w:t xml:space="preserve">, </w:t>
            </w:r>
            <w:r w:rsidR="0085595D" w:rsidRPr="00D05143">
              <w:rPr>
                <w:rFonts w:ascii="맑은 고딕" w:eastAsia="맑은 고딕" w:hAnsi="맑은 고딕" w:cs="Arial" w:hint="eastAsia"/>
                <w:spacing w:val="-10"/>
                <w:w w:val="95"/>
              </w:rPr>
              <w:t>건설</w:t>
            </w:r>
            <w:r w:rsidR="0085595D">
              <w:rPr>
                <w:rFonts w:ascii="맑은 고딕" w:eastAsia="맑은 고딕" w:hAnsi="맑은 고딕" w:cs="Arial" w:hint="eastAsia"/>
                <w:spacing w:val="-10"/>
                <w:w w:val="95"/>
              </w:rPr>
              <w:t>(+11.8%)은 주</w:t>
            </w:r>
            <w:r w:rsidR="0085595D">
              <w:rPr>
                <w:rFonts w:ascii="맑은 고딕" w:eastAsia="맑은 고딕" w:hAnsi="맑은 고딕" w:cs="Arial"/>
                <w:spacing w:val="-10"/>
                <w:w w:val="95"/>
              </w:rPr>
              <w:t>요</w:t>
            </w:r>
            <w:r w:rsidR="0085595D">
              <w:rPr>
                <w:rFonts w:ascii="맑은 고딕" w:eastAsia="맑은 고딕" w:hAnsi="맑은 고딕" w:cs="Arial" w:hint="eastAsia"/>
                <w:spacing w:val="-10"/>
                <w:w w:val="95"/>
              </w:rPr>
              <w:t>단</w:t>
            </w:r>
            <w:r w:rsidR="0085595D">
              <w:rPr>
                <w:rFonts w:ascii="맑은 고딕" w:eastAsia="맑은 고딕" w:hAnsi="맑은 고딕" w:cs="Arial"/>
                <w:spacing w:val="-10"/>
                <w:w w:val="95"/>
              </w:rPr>
              <w:t>지</w:t>
            </w:r>
            <w:r w:rsidR="0085595D">
              <w:rPr>
                <w:rFonts w:ascii="맑은 고딕" w:eastAsia="맑은 고딕" w:hAnsi="맑은 고딕" w:cs="Arial" w:hint="eastAsia"/>
                <w:spacing w:val="-10"/>
                <w:w w:val="95"/>
              </w:rPr>
              <w:t xml:space="preserve"> 분</w:t>
            </w:r>
            <w:r w:rsidR="0085595D">
              <w:rPr>
                <w:rFonts w:ascii="맑은 고딕" w:eastAsia="맑은 고딕" w:hAnsi="맑은 고딕" w:cs="Arial"/>
                <w:spacing w:val="-10"/>
                <w:w w:val="95"/>
              </w:rPr>
              <w:t>양</w:t>
            </w:r>
            <w:r w:rsidR="0085595D">
              <w:rPr>
                <w:rFonts w:ascii="맑은 고딕" w:eastAsia="맑은 고딕" w:hAnsi="맑은 고딕" w:cs="Arial" w:hint="eastAsia"/>
                <w:spacing w:val="-10"/>
                <w:w w:val="95"/>
              </w:rPr>
              <w:t xml:space="preserve"> 호</w:t>
            </w:r>
            <w:r w:rsidR="0085595D">
              <w:rPr>
                <w:rFonts w:ascii="맑은 고딕" w:eastAsia="맑은 고딕" w:hAnsi="맑은 고딕" w:cs="Arial"/>
                <w:spacing w:val="-10"/>
                <w:w w:val="95"/>
              </w:rPr>
              <w:t>조</w:t>
            </w:r>
            <w:r w:rsidR="0085595D">
              <w:rPr>
                <w:rFonts w:ascii="맑은 고딕" w:eastAsia="맑은 고딕" w:hAnsi="맑은 고딕" w:cs="Arial" w:hint="eastAsia"/>
                <w:spacing w:val="-10"/>
                <w:w w:val="95"/>
              </w:rPr>
              <w:t xml:space="preserve"> 등 </w:t>
            </w:r>
            <w:r w:rsidR="00D05143">
              <w:rPr>
                <w:rFonts w:ascii="맑은 고딕" w:eastAsia="맑은 고딕" w:hAnsi="맑은 고딕" w:cs="Arial" w:hint="eastAsia"/>
                <w:spacing w:val="-10"/>
                <w:w w:val="95"/>
              </w:rPr>
              <w:t xml:space="preserve">업황 턴어라운드 </w:t>
            </w:r>
            <w:r w:rsidR="0085595D">
              <w:rPr>
                <w:rFonts w:ascii="맑은 고딕" w:eastAsia="맑은 고딕" w:hAnsi="맑은 고딕" w:cs="Arial" w:hint="eastAsia"/>
                <w:spacing w:val="-10"/>
                <w:w w:val="95"/>
              </w:rPr>
              <w:t>기대감 유</w:t>
            </w:r>
            <w:r w:rsidR="0085595D">
              <w:rPr>
                <w:rFonts w:ascii="맑은 고딕" w:eastAsia="맑은 고딕" w:hAnsi="맑은 고딕" w:cs="Arial"/>
                <w:spacing w:val="-10"/>
                <w:w w:val="95"/>
              </w:rPr>
              <w:t>입</w:t>
            </w:r>
            <w:r w:rsidR="00D05143">
              <w:rPr>
                <w:rFonts w:ascii="맑은 고딕" w:eastAsia="맑은 고딕" w:hAnsi="맑은 고딕" w:cs="Arial" w:hint="eastAsia"/>
                <w:spacing w:val="-10"/>
                <w:w w:val="95"/>
              </w:rPr>
              <w:t>.</w:t>
            </w:r>
            <w:r w:rsidR="00D05143">
              <w:rPr>
                <w:rFonts w:ascii="맑은 고딕" w:eastAsia="맑은 고딕" w:hAnsi="맑은 고딕" w:cs="Arial"/>
                <w:spacing w:val="-10"/>
                <w:w w:val="95"/>
              </w:rPr>
              <w:t xml:space="preserve"> </w:t>
            </w:r>
            <w:r w:rsidR="00D05143">
              <w:rPr>
                <w:rFonts w:ascii="맑은 고딕" w:eastAsia="맑은 고딕" w:hAnsi="맑은 고딕" w:cs="Arial" w:hint="eastAsia"/>
                <w:spacing w:val="-10"/>
                <w:w w:val="95"/>
              </w:rPr>
              <w:t>한편</w:t>
            </w:r>
            <w:r w:rsidR="00D05143" w:rsidRPr="00D05143">
              <w:rPr>
                <w:rFonts w:ascii="맑은 고딕" w:eastAsia="맑은 고딕" w:hAnsi="맑은 고딕" w:cs="Arial" w:hint="eastAsia"/>
                <w:spacing w:val="-10"/>
                <w:w w:val="95"/>
              </w:rPr>
              <w:t xml:space="preserve">, </w:t>
            </w:r>
            <w:r w:rsidR="0085595D" w:rsidRPr="0085595D">
              <w:rPr>
                <w:rFonts w:ascii="맑은 고딕" w:eastAsia="맑은 고딕" w:hAnsi="맑은 고딕" w:cs="Arial" w:hint="eastAsia"/>
                <w:spacing w:val="-10"/>
                <w:w w:val="95"/>
              </w:rPr>
              <w:t>운송·창고(-2.7%)</w:t>
            </w:r>
            <w:r w:rsidR="00D05143">
              <w:rPr>
                <w:rFonts w:ascii="맑은 고딕" w:eastAsia="맑은 고딕" w:hAnsi="맑은 고딕" w:cs="Arial"/>
                <w:spacing w:val="-10"/>
                <w:w w:val="95"/>
              </w:rPr>
              <w:t xml:space="preserve"> </w:t>
            </w:r>
            <w:r w:rsidR="00D05143">
              <w:rPr>
                <w:rFonts w:ascii="맑은 고딕" w:eastAsia="맑은 고딕" w:hAnsi="맑은 고딕" w:cs="Arial" w:hint="eastAsia"/>
                <w:spacing w:val="-10"/>
                <w:w w:val="95"/>
              </w:rPr>
              <w:t>업종은 예상보다 약했던 대중국 해운규제와 관세 여파로 인한 교역둔화 우려에 약세</w:t>
            </w:r>
            <w:r w:rsidR="00D05143" w:rsidRPr="00D05143">
              <w:rPr>
                <w:rFonts w:ascii="맑은 고딕" w:eastAsia="맑은 고딕" w:hAnsi="맑은 고딕" w:cs="Arial" w:hint="eastAsia"/>
                <w:spacing w:val="-10"/>
                <w:w w:val="95"/>
              </w:rPr>
              <w:t xml:space="preserve">, </w:t>
            </w:r>
            <w:r w:rsidR="0085595D" w:rsidRPr="0085595D">
              <w:rPr>
                <w:rFonts w:ascii="맑은 고딕" w:eastAsia="맑은 고딕" w:hAnsi="맑은 고딕" w:cs="Arial" w:hint="eastAsia"/>
                <w:spacing w:val="-10"/>
                <w:w w:val="95"/>
              </w:rPr>
              <w:t>전기·전자</w:t>
            </w:r>
            <w:r w:rsidR="0085595D">
              <w:rPr>
                <w:rFonts w:ascii="맑은 고딕" w:eastAsia="맑은 고딕" w:hAnsi="맑은 고딕" w:cs="Arial" w:hint="eastAsia"/>
                <w:spacing w:val="-10"/>
                <w:w w:val="95"/>
              </w:rPr>
              <w:t>(-2</w:t>
            </w:r>
            <w:r w:rsidR="0085595D">
              <w:rPr>
                <w:rFonts w:ascii="맑은 고딕" w:eastAsia="맑은 고딕" w:hAnsi="맑은 고딕" w:cs="Arial"/>
                <w:spacing w:val="-10"/>
                <w:w w:val="95"/>
              </w:rPr>
              <w:t>.0</w:t>
            </w:r>
            <w:r w:rsidR="0085595D">
              <w:rPr>
                <w:rFonts w:ascii="맑은 고딕" w:eastAsia="맑은 고딕" w:hAnsi="맑은 고딕" w:cs="Arial" w:hint="eastAsia"/>
                <w:spacing w:val="-10"/>
                <w:w w:val="95"/>
              </w:rPr>
              <w:t>%)</w:t>
            </w:r>
            <w:r w:rsidR="0085595D" w:rsidRPr="0085595D">
              <w:rPr>
                <w:rFonts w:ascii="맑은 고딕" w:eastAsia="맑은 고딕" w:hAnsi="맑은 고딕" w:cs="Arial" w:hint="eastAsia"/>
                <w:spacing w:val="-10"/>
                <w:w w:val="95"/>
              </w:rPr>
              <w:t xml:space="preserve"> </w:t>
            </w:r>
            <w:r w:rsidRPr="00D05143">
              <w:rPr>
                <w:rFonts w:ascii="맑은 고딕" w:eastAsia="맑은 고딕" w:hAnsi="맑은 고딕" w:cs="Arial" w:hint="eastAsia"/>
                <w:spacing w:val="-10"/>
                <w:w w:val="95"/>
              </w:rPr>
              <w:t>업종 반도체 수출규제, 스마트폰 관세 리스크 등 유입</w:t>
            </w:r>
          </w:p>
          <w:p w14:paraId="66DCD5D7" w14:textId="4E0BABD6" w:rsidR="00BF3F19" w:rsidRPr="0085595D" w:rsidRDefault="0085595D" w:rsidP="0085595D">
            <w:pPr>
              <w:pStyle w:val="ac"/>
              <w:numPr>
                <w:ilvl w:val="0"/>
                <w:numId w:val="1"/>
              </w:numPr>
              <w:ind w:leftChars="0"/>
              <w:rPr>
                <w:rFonts w:ascii="맑은 고딕" w:eastAsia="맑은 고딕" w:hAnsi="맑은 고딕" w:cs="Arial"/>
                <w:spacing w:val="-10"/>
                <w:w w:val="95"/>
              </w:rPr>
            </w:pPr>
            <w:r w:rsidRPr="0085595D">
              <w:rPr>
                <w:rFonts w:ascii="맑은 고딕" w:eastAsia="맑은 고딕" w:hAnsi="맑은 고딕" w:cs="Arial" w:hint="eastAsia"/>
                <w:spacing w:val="-10"/>
                <w:w w:val="95"/>
              </w:rPr>
              <w:t>KOSDAQ은 28일 기준 6.92% 상승한 719.41p에 마감</w:t>
            </w:r>
            <w:r w:rsidR="00BF3F19" w:rsidRPr="0085595D">
              <w:rPr>
                <w:rFonts w:ascii="맑은 고딕" w:eastAsia="맑은 고딕" w:hAnsi="맑은 고딕" w:cs="Arial" w:hint="eastAsia"/>
                <w:spacing w:val="-10"/>
                <w:w w:val="95"/>
              </w:rPr>
              <w:t>.</w:t>
            </w:r>
            <w:r w:rsidR="00BF3F19" w:rsidRPr="0085595D">
              <w:rPr>
                <w:rFonts w:ascii="맑은 고딕" w:eastAsia="맑은 고딕" w:hAnsi="맑은 고딕" w:cs="Arial"/>
                <w:spacing w:val="-10"/>
                <w:w w:val="95"/>
              </w:rPr>
              <w:t xml:space="preserve"> </w:t>
            </w:r>
            <w:r w:rsidR="00BF3F19" w:rsidRPr="0085595D">
              <w:rPr>
                <w:rFonts w:ascii="맑은 고딕" w:eastAsia="맑은 고딕" w:hAnsi="맑은 고딕" w:cs="Arial" w:hint="eastAsia"/>
                <w:spacing w:val="-10"/>
                <w:w w:val="95"/>
              </w:rPr>
              <w:t xml:space="preserve">업종별로는 </w:t>
            </w:r>
            <w:r w:rsidRPr="0085595D">
              <w:rPr>
                <w:rFonts w:ascii="맑은 고딕" w:eastAsia="맑은 고딕" w:hAnsi="맑은 고딕" w:cs="Arial" w:hint="eastAsia"/>
                <w:spacing w:val="-10"/>
                <w:w w:val="95"/>
              </w:rPr>
              <w:t xml:space="preserve">건설(+14.9%), 통신(+14.8%), 기타제조(+11.7%), 종이·목재(+11.3%), IT 서비스(+11%) </w:t>
            </w:r>
            <w:r w:rsidR="00BF3F19" w:rsidRPr="0085595D">
              <w:rPr>
                <w:rFonts w:ascii="맑은 고딕" w:eastAsia="맑은 고딕" w:hAnsi="맑은 고딕" w:cs="Arial" w:hint="eastAsia"/>
                <w:spacing w:val="-10"/>
                <w:w w:val="95"/>
              </w:rPr>
              <w:t>강세</w:t>
            </w:r>
            <w:r w:rsidRPr="0085595D">
              <w:rPr>
                <w:rFonts w:ascii="맑은 고딕" w:eastAsia="맑은 고딕" w:hAnsi="맑은 고딕" w:cs="Arial" w:hint="eastAsia"/>
                <w:spacing w:val="-10"/>
                <w:w w:val="95"/>
              </w:rPr>
              <w:t>, 출판·매체복제(-0.2%),</w:t>
            </w:r>
            <w:r w:rsidRPr="0085595D">
              <w:rPr>
                <w:rFonts w:ascii="맑은 고딕" w:eastAsia="맑은 고딕" w:hAnsi="맑은 고딕" w:cs="Arial"/>
                <w:spacing w:val="-10"/>
                <w:w w:val="95"/>
              </w:rPr>
              <w:t xml:space="preserve"> </w:t>
            </w:r>
            <w:r w:rsidRPr="0085595D">
              <w:rPr>
                <w:rFonts w:ascii="맑은 고딕" w:eastAsia="맑은 고딕" w:hAnsi="맑은 고딕" w:cs="Arial" w:hint="eastAsia"/>
                <w:spacing w:val="-10"/>
                <w:w w:val="95"/>
              </w:rPr>
              <w:t>유일하게 하락</w:t>
            </w:r>
          </w:p>
          <w:p w14:paraId="41047F88" w14:textId="00434A90" w:rsidR="00BF3F19" w:rsidRPr="0085595D" w:rsidRDefault="00BF3F19" w:rsidP="0085595D">
            <w:pPr>
              <w:pStyle w:val="ac"/>
              <w:widowControl/>
              <w:numPr>
                <w:ilvl w:val="0"/>
                <w:numId w:val="1"/>
              </w:numPr>
              <w:wordWrap/>
              <w:autoSpaceDE/>
              <w:autoSpaceDN/>
              <w:ind w:leftChars="0"/>
              <w:rPr>
                <w:rFonts w:ascii="맑은 고딕" w:eastAsia="맑은 고딕" w:hAnsi="맑은 고딕" w:cs="Arial"/>
                <w:spacing w:val="-10"/>
                <w:w w:val="95"/>
              </w:rPr>
            </w:pPr>
            <w:r w:rsidRPr="0085595D">
              <w:rPr>
                <w:rFonts w:ascii="맑은 고딕" w:eastAsia="맑은 고딕" w:hAnsi="맑은 고딕" w:cs="Arial" w:hint="eastAsia"/>
                <w:spacing w:val="-10"/>
                <w:w w:val="95"/>
              </w:rPr>
              <w:t xml:space="preserve">(KOSPI 수급) </w:t>
            </w:r>
            <w:r w:rsidR="0085595D" w:rsidRPr="0085595D">
              <w:rPr>
                <w:rFonts w:ascii="맑은 고딕" w:eastAsia="맑은 고딕" w:hAnsi="맑은 고딕" w:cs="Arial" w:hint="eastAsia"/>
                <w:spacing w:val="-10"/>
                <w:w w:val="95"/>
              </w:rPr>
              <w:t>외국인: -9</w:t>
            </w:r>
            <w:r w:rsidR="0085595D">
              <w:rPr>
                <w:rFonts w:ascii="맑은 고딕" w:eastAsia="맑은 고딕" w:hAnsi="맑은 고딕" w:cs="Arial" w:hint="eastAsia"/>
                <w:spacing w:val="-10"/>
                <w:w w:val="95"/>
              </w:rPr>
              <w:t xml:space="preserve">조 </w:t>
            </w:r>
            <w:r w:rsidR="0085595D" w:rsidRPr="0085595D">
              <w:rPr>
                <w:rFonts w:ascii="맑은 고딕" w:eastAsia="맑은 고딕" w:hAnsi="맑은 고딕" w:cs="Arial" w:hint="eastAsia"/>
                <w:spacing w:val="-10"/>
                <w:w w:val="95"/>
              </w:rPr>
              <w:t>8,598 억원 순매도, 기관: 4</w:t>
            </w:r>
            <w:r w:rsidR="0085595D">
              <w:rPr>
                <w:rFonts w:ascii="맑은 고딕" w:eastAsia="맑은 고딕" w:hAnsi="맑은 고딕" w:cs="Arial" w:hint="eastAsia"/>
                <w:spacing w:val="-10"/>
                <w:w w:val="95"/>
              </w:rPr>
              <w:t xml:space="preserve">조 </w:t>
            </w:r>
            <w:r w:rsidR="0085595D" w:rsidRPr="0085595D">
              <w:rPr>
                <w:rFonts w:ascii="맑은 고딕" w:eastAsia="맑은 고딕" w:hAnsi="맑은 고딕" w:cs="Arial" w:hint="eastAsia"/>
                <w:spacing w:val="-10"/>
                <w:w w:val="95"/>
              </w:rPr>
              <w:t>465 억원 순매수, 개인: 4</w:t>
            </w:r>
            <w:r w:rsidR="0085595D">
              <w:rPr>
                <w:rFonts w:ascii="맑은 고딕" w:eastAsia="맑은 고딕" w:hAnsi="맑은 고딕" w:cs="Arial" w:hint="eastAsia"/>
                <w:spacing w:val="-10"/>
                <w:w w:val="95"/>
              </w:rPr>
              <w:t xml:space="preserve">조 </w:t>
            </w:r>
            <w:r w:rsidR="0085595D" w:rsidRPr="0085595D">
              <w:rPr>
                <w:rFonts w:ascii="맑은 고딕" w:eastAsia="맑은 고딕" w:hAnsi="맑은 고딕" w:cs="Arial" w:hint="eastAsia"/>
                <w:spacing w:val="-10"/>
                <w:w w:val="95"/>
              </w:rPr>
              <w:t>4,368 억원 순매수</w:t>
            </w:r>
          </w:p>
          <w:p w14:paraId="3FF3F5CE" w14:textId="313EE7B5" w:rsidR="00C97614" w:rsidRPr="00C97614" w:rsidRDefault="00BF3F19" w:rsidP="0085595D">
            <w:pPr>
              <w:pStyle w:val="ac"/>
              <w:numPr>
                <w:ilvl w:val="0"/>
                <w:numId w:val="1"/>
              </w:numPr>
              <w:ind w:leftChars="0"/>
              <w:rPr>
                <w:rFonts w:ascii="맑은 고딕" w:eastAsia="맑은 고딕" w:hAnsi="맑은 고딕" w:cs="Arial"/>
                <w:spacing w:val="-10"/>
                <w:w w:val="95"/>
              </w:rPr>
            </w:pPr>
            <w:r w:rsidRPr="0085595D">
              <w:rPr>
                <w:rFonts w:ascii="맑은 고딕" w:eastAsia="맑은 고딕" w:hAnsi="맑은 고딕" w:cs="Arial" w:hint="eastAsia"/>
                <w:spacing w:val="-10"/>
                <w:w w:val="95"/>
              </w:rPr>
              <w:t xml:space="preserve">(KOSPI 업종 수익률) </w:t>
            </w:r>
            <w:r w:rsidR="0085595D" w:rsidRPr="0085595D">
              <w:rPr>
                <w:rFonts w:ascii="맑은 고딕" w:eastAsia="맑은 고딕" w:hAnsi="맑은 고딕" w:cs="Arial" w:hint="eastAsia"/>
                <w:spacing w:val="-10"/>
                <w:w w:val="95"/>
              </w:rPr>
              <w:t>전기·가스(+15.2%), 기계·장비(+13%), 운송장비·부품(+12.5%), 건설(+11.8%), 비금속(+9.3%), 증권(+7.3%), 종이·목재(+6.7%), 음식료·담배(+5.8%), IT 서비스(+5%), 오락·문화(+4.9%), 일반서비스(+4.9%), 금융(+4.6%), 섬유·의류(+4.3%), 통신(+2.6%), 부동산(+2.4%), 금속(+1.5%), 유통(+1.4%), 화학(+1%), 보험(+0.9%), 제약(+0.1%), 의료·정밀기기(-1.3%), 전기·전자(-2%), 운송·창고(-2.7%),</w:t>
            </w:r>
          </w:p>
        </w:tc>
      </w:tr>
    </w:tbl>
    <w:p w14:paraId="156E800F" w14:textId="7D612660" w:rsidR="00BF3F19" w:rsidRDefault="00B87887" w:rsidP="00BF3F19">
      <w:pPr>
        <w:tabs>
          <w:tab w:val="left" w:pos="1290"/>
        </w:tabs>
        <w:rPr>
          <w:rFonts w:ascii="-윤고딕340" w:eastAsia="-윤고딕340" w:hAnsi="대신증권 Medium" w:cs="굴림"/>
          <w:noProof/>
          <w:spacing w:val="-10"/>
          <w:w w:val="95"/>
          <w:kern w:val="0"/>
          <w:sz w:val="28"/>
          <w:szCs w:val="28"/>
        </w:rPr>
      </w:pPr>
      <w:r>
        <w:rPr>
          <w:rFonts w:ascii="-윤고딕340" w:eastAsia="-윤고딕340" w:hAnsi="대신증권 Medium" w:cs="굴림"/>
          <w:noProof/>
          <w:spacing w:val="-10"/>
          <w:w w:val="95"/>
          <w:kern w:val="0"/>
          <w:sz w:val="28"/>
          <w:szCs w:val="28"/>
        </w:rPr>
        <w:br w:type="page"/>
      </w:r>
      <w:r w:rsidR="00BF3F19">
        <w:rPr>
          <w:rFonts w:ascii="-윤고딕340" w:eastAsia="-윤고딕340" w:hAnsi="대신증권 Medium" w:cs="굴림"/>
          <w:noProof/>
          <w:spacing w:val="-10"/>
          <w:w w:val="95"/>
          <w:kern w:val="0"/>
          <w:sz w:val="28"/>
          <w:szCs w:val="28"/>
        </w:rPr>
        <w:lastRenderedPageBreak/>
        <w:t>5</w:t>
      </w:r>
      <w:r w:rsidR="004E1791" w:rsidRPr="007F181B">
        <w:rPr>
          <w:rFonts w:ascii="-윤고딕340" w:eastAsia="-윤고딕340" w:hAnsi="대신증권 Medium" w:cs="굴림" w:hint="eastAsia"/>
          <w:noProof/>
          <w:spacing w:val="-10"/>
          <w:w w:val="95"/>
          <w:kern w:val="0"/>
          <w:sz w:val="28"/>
          <w:szCs w:val="28"/>
        </w:rPr>
        <w:t>월 KOSPI 전망</w:t>
      </w:r>
      <w:r w:rsidR="00BF3F19">
        <w:rPr>
          <w:rFonts w:ascii="-윤고딕340" w:eastAsia="-윤고딕340" w:hAnsi="대신증권 Medium" w:cs="굴림" w:hint="eastAsia"/>
          <w:noProof/>
          <w:spacing w:val="-10"/>
          <w:w w:val="95"/>
          <w:kern w:val="0"/>
          <w:sz w:val="28"/>
          <w:szCs w:val="28"/>
        </w:rPr>
        <w:t xml:space="preserve">. </w:t>
      </w:r>
      <w:r w:rsidR="00BF3F19" w:rsidRPr="00BF3F19">
        <w:rPr>
          <w:rFonts w:ascii="-윤고딕340" w:eastAsia="-윤고딕340" w:hAnsi="대신증권 Medium" w:cs="굴림" w:hint="eastAsia"/>
          <w:noProof/>
          <w:spacing w:val="-10"/>
          <w:w w:val="95"/>
          <w:kern w:val="0"/>
          <w:sz w:val="28"/>
          <w:szCs w:val="28"/>
        </w:rPr>
        <w:t>Non-US 경기 회복, 1Q 실적 호조가 KOSPI 상승 동력</w:t>
      </w:r>
      <w:r w:rsidR="00BF3F19" w:rsidRPr="00BF3F19">
        <w:rPr>
          <w:rFonts w:ascii="-윤고딕340" w:eastAsia="-윤고딕340" w:hAnsi="대신증권 Medium" w:cs="굴림"/>
          <w:noProof/>
          <w:spacing w:val="-10"/>
          <w:w w:val="95"/>
          <w:kern w:val="0"/>
          <w:sz w:val="28"/>
          <w:szCs w:val="28"/>
        </w:rPr>
        <w:t xml:space="preserve"> </w:t>
      </w:r>
    </w:p>
    <w:p w14:paraId="580C31BD" w14:textId="5719D789" w:rsidR="004E1791" w:rsidRPr="004E5E99" w:rsidRDefault="004E1791" w:rsidP="004E1791">
      <w:pPr>
        <w:jc w:val="right"/>
      </w:pPr>
      <w:r>
        <w:rPr>
          <w:rFonts w:ascii="-윤고딕320" w:eastAsia="-윤고딕320" w:hAnsi="Rix고딕 L" w:cs="굴림"/>
          <w:spacing w:val="-6"/>
          <w:w w:val="97"/>
          <w:kern w:val="0"/>
          <w:szCs w:val="20"/>
        </w:rPr>
        <w:t>FICC</w:t>
      </w:r>
      <w:r>
        <w:rPr>
          <w:rFonts w:ascii="-윤고딕320" w:eastAsia="-윤고딕320" w:hAnsi="Rix고딕 L" w:cs="굴림" w:hint="eastAsia"/>
          <w:spacing w:val="-6"/>
          <w:w w:val="97"/>
          <w:kern w:val="0"/>
          <w:szCs w:val="20"/>
        </w:rPr>
        <w:t>리서치부</w:t>
      </w:r>
      <w:r w:rsidRPr="004E5E99">
        <w:rPr>
          <w:rFonts w:ascii="-윤고딕320" w:eastAsia="-윤고딕320" w:hAnsi="Rix고딕 L" w:cs="굴림" w:hint="eastAsia"/>
          <w:spacing w:val="-6"/>
          <w:w w:val="97"/>
          <w:kern w:val="0"/>
          <w:szCs w:val="20"/>
        </w:rPr>
        <w:t xml:space="preserve"> 이경민 769.3840</w:t>
      </w:r>
    </w:p>
    <w:p w14:paraId="66DD0D21" w14:textId="77777777" w:rsidR="004E1791" w:rsidRPr="00BF3F19" w:rsidRDefault="004E1791" w:rsidP="004E1791"/>
    <w:p w14:paraId="2710ECB8" w14:textId="548AAB2E" w:rsidR="00BF3F19" w:rsidRPr="004B5279" w:rsidRDefault="00BF3F19" w:rsidP="00BF3F19">
      <w:pPr>
        <w:widowControl/>
        <w:wordWrap/>
        <w:autoSpaceDE/>
        <w:autoSpaceDN/>
        <w:jc w:val="left"/>
        <w:rPr>
          <w:rFonts w:ascii="맑은 고딕" w:eastAsia="맑은 고딕" w:hAnsi="맑은 고딕" w:cs="Arial"/>
          <w:b/>
          <w:spacing w:val="-10"/>
          <w:w w:val="95"/>
          <w:kern w:val="0"/>
          <w:szCs w:val="20"/>
        </w:rPr>
      </w:pPr>
      <w:r w:rsidRPr="004B5279">
        <w:rPr>
          <w:rFonts w:ascii="맑은 고딕" w:eastAsia="맑은 고딕" w:hAnsi="맑은 고딕" w:cs="Arial" w:hint="eastAsia"/>
          <w:b/>
          <w:spacing w:val="-10"/>
          <w:w w:val="95"/>
          <w:kern w:val="0"/>
          <w:szCs w:val="20"/>
        </w:rPr>
        <w:t>5월 KOSPI Band 2,</w:t>
      </w:r>
      <w:r w:rsidR="00D05143">
        <w:rPr>
          <w:rFonts w:ascii="맑은 고딕" w:eastAsia="맑은 고딕" w:hAnsi="맑은 고딕" w:cs="Arial"/>
          <w:b/>
          <w:spacing w:val="-10"/>
          <w:w w:val="95"/>
          <w:kern w:val="0"/>
          <w:szCs w:val="20"/>
        </w:rPr>
        <w:t>43</w:t>
      </w:r>
      <w:r w:rsidRPr="004B5279">
        <w:rPr>
          <w:rFonts w:ascii="맑은 고딕" w:eastAsia="맑은 고딕" w:hAnsi="맑은 고딕" w:cs="Arial" w:hint="eastAsia"/>
          <w:b/>
          <w:spacing w:val="-10"/>
          <w:w w:val="95"/>
          <w:kern w:val="0"/>
          <w:szCs w:val="20"/>
        </w:rPr>
        <w:t xml:space="preserve">0 ~ 2,650p </w:t>
      </w:r>
    </w:p>
    <w:p w14:paraId="35302C98" w14:textId="6F56987E" w:rsidR="00BF3F19" w:rsidRPr="004B5279" w:rsidRDefault="00D05143" w:rsidP="00BF3F19">
      <w:pPr>
        <w:widowControl/>
        <w:wordWrap/>
        <w:autoSpaceDE/>
        <w:autoSpaceDN/>
        <w:jc w:val="left"/>
        <w:rPr>
          <w:rFonts w:ascii="맑은 고딕" w:eastAsia="맑은 고딕" w:hAnsi="맑은 고딕" w:cs="Arial"/>
          <w:spacing w:val="-10"/>
          <w:w w:val="95"/>
          <w:kern w:val="0"/>
          <w:szCs w:val="20"/>
        </w:rPr>
      </w:pPr>
      <w:r w:rsidRPr="00D05143">
        <w:rPr>
          <w:rFonts w:ascii="맑은 고딕" w:eastAsia="맑은 고딕" w:hAnsi="맑은 고딕" w:cs="Arial" w:hint="eastAsia"/>
          <w:spacing w:val="-10"/>
          <w:w w:val="95"/>
          <w:kern w:val="0"/>
          <w:szCs w:val="20"/>
        </w:rPr>
        <w:t>하단 2,430p : 선행 PER 8.31배(24년 하반기 이후 평균의 -1Std), 확정실적 기준 PBR 0.821배, 선행 PBR 0.77배(24년 이후 평균의 -2Std)</w:t>
      </w:r>
      <w:r w:rsidRPr="00D05143">
        <w:rPr>
          <w:rFonts w:ascii="맑은 고딕" w:eastAsia="맑은 고딕" w:hAnsi="맑은 고딕" w:cs="Arial" w:hint="eastAsia"/>
          <w:spacing w:val="-10"/>
          <w:w w:val="95"/>
          <w:kern w:val="0"/>
          <w:szCs w:val="20"/>
        </w:rPr>
        <w:br/>
        <w:t>상단 2,650p : 선행 PBR 0.84배, 확정실적 기준 PBR 0.9배(24년 2H 이후 평균). 선행 PER 9.18배(24년 하반기 이후 평균의 +1Std)는 KOSPI 2,680선</w:t>
      </w:r>
    </w:p>
    <w:p w14:paraId="142B9EB6" w14:textId="77777777" w:rsidR="00BF3F19" w:rsidRPr="004B5279" w:rsidRDefault="00BF3F19" w:rsidP="00BF3F19">
      <w:pPr>
        <w:widowControl/>
        <w:wordWrap/>
        <w:autoSpaceDE/>
        <w:autoSpaceDN/>
        <w:jc w:val="left"/>
        <w:rPr>
          <w:rFonts w:ascii="맑은 고딕" w:eastAsia="맑은 고딕" w:hAnsi="맑은 고딕" w:cs="Arial"/>
          <w:spacing w:val="-10"/>
          <w:w w:val="95"/>
          <w:kern w:val="0"/>
          <w:szCs w:val="20"/>
        </w:rPr>
      </w:pPr>
    </w:p>
    <w:p w14:paraId="68745746" w14:textId="77777777" w:rsidR="00BF3F19" w:rsidRPr="004B5279" w:rsidRDefault="00BF3F19" w:rsidP="00BF3F19">
      <w:pPr>
        <w:widowControl/>
        <w:wordWrap/>
        <w:autoSpaceDE/>
        <w:autoSpaceDN/>
        <w:jc w:val="left"/>
        <w:rPr>
          <w:rFonts w:ascii="맑은 고딕" w:eastAsia="맑은 고딕" w:hAnsi="맑은 고딕" w:cs="Arial"/>
          <w:spacing w:val="-10"/>
          <w:w w:val="95"/>
          <w:kern w:val="0"/>
          <w:szCs w:val="20"/>
        </w:rPr>
      </w:pPr>
      <w:r w:rsidRPr="004B5279">
        <w:rPr>
          <w:rFonts w:ascii="맑은 고딕" w:eastAsia="맑은 고딕" w:hAnsi="맑은 고딕" w:cs="Arial" w:hint="eastAsia"/>
          <w:spacing w:val="-10"/>
          <w:w w:val="95"/>
          <w:kern w:val="0"/>
          <w:szCs w:val="20"/>
        </w:rPr>
        <w:t xml:space="preserve">예상보다 강했던 트럼프 관세정책으로 인한 매크로 불확실성, 글로벌 경제와 기업 실적에 대한 우려는 글로벌 금융시장에 상당부분 선반영 </w:t>
      </w:r>
    </w:p>
    <w:p w14:paraId="52450A3F" w14:textId="77777777" w:rsidR="00BF3F19" w:rsidRDefault="00BF3F19" w:rsidP="00BF3F19">
      <w:pPr>
        <w:widowControl/>
        <w:wordWrap/>
        <w:autoSpaceDE/>
        <w:autoSpaceDN/>
        <w:jc w:val="left"/>
        <w:rPr>
          <w:rFonts w:ascii="맑은 고딕" w:eastAsia="맑은 고딕" w:hAnsi="맑은 고딕" w:cs="Arial"/>
          <w:spacing w:val="-10"/>
          <w:w w:val="95"/>
          <w:kern w:val="0"/>
          <w:szCs w:val="20"/>
        </w:rPr>
      </w:pPr>
      <w:r w:rsidRPr="004B5279">
        <w:rPr>
          <w:rFonts w:ascii="맑은 고딕" w:eastAsia="맑은 고딕" w:hAnsi="맑은 고딕" w:cs="Arial" w:hint="eastAsia"/>
          <w:spacing w:val="-10"/>
          <w:w w:val="95"/>
          <w:kern w:val="0"/>
          <w:szCs w:val="20"/>
        </w:rPr>
        <w:t xml:space="preserve">미국을 비롯한 글로벌 경기 및 물가 불안, 트럼프 정책 리스크는 투자심리를 자극하는 트리거. </w:t>
      </w:r>
    </w:p>
    <w:p w14:paraId="3DA6E95B" w14:textId="77777777" w:rsidR="00BF3F19" w:rsidRPr="004B5279" w:rsidRDefault="00BF3F19" w:rsidP="00BF3F19">
      <w:pPr>
        <w:widowControl/>
        <w:wordWrap/>
        <w:autoSpaceDE/>
        <w:autoSpaceDN/>
        <w:jc w:val="left"/>
        <w:rPr>
          <w:rFonts w:ascii="맑은 고딕" w:eastAsia="맑은 고딕" w:hAnsi="맑은 고딕" w:cs="Arial"/>
          <w:spacing w:val="-10"/>
          <w:w w:val="95"/>
          <w:kern w:val="0"/>
          <w:szCs w:val="20"/>
        </w:rPr>
      </w:pPr>
      <w:r w:rsidRPr="004B5279">
        <w:rPr>
          <w:rFonts w:ascii="맑은 고딕" w:eastAsia="맑은 고딕" w:hAnsi="맑은 고딕" w:cs="Arial" w:hint="eastAsia"/>
          <w:spacing w:val="-10"/>
          <w:w w:val="95"/>
          <w:kern w:val="0"/>
          <w:szCs w:val="20"/>
        </w:rPr>
        <w:t xml:space="preserve">경기, 정책, 투자심리, 수급 간 악순환의 고리가 단기 급락으로 이어진 것 </w:t>
      </w:r>
    </w:p>
    <w:p w14:paraId="47531310" w14:textId="77777777" w:rsidR="00BF3F19" w:rsidRPr="004B5279" w:rsidRDefault="00BF3F19" w:rsidP="00BF3F19">
      <w:pPr>
        <w:widowControl/>
        <w:wordWrap/>
        <w:autoSpaceDE/>
        <w:autoSpaceDN/>
        <w:jc w:val="left"/>
        <w:rPr>
          <w:rFonts w:ascii="맑은 고딕" w:eastAsia="맑은 고딕" w:hAnsi="맑은 고딕" w:cs="Arial"/>
          <w:spacing w:val="-10"/>
          <w:w w:val="95"/>
          <w:kern w:val="0"/>
          <w:szCs w:val="20"/>
        </w:rPr>
      </w:pPr>
      <w:r w:rsidRPr="004B5279">
        <w:rPr>
          <w:rFonts w:ascii="맑은 고딕" w:eastAsia="맑은 고딕" w:hAnsi="맑은 고딕" w:cs="Arial" w:hint="eastAsia"/>
          <w:spacing w:val="-10"/>
          <w:w w:val="95"/>
          <w:kern w:val="0"/>
          <w:szCs w:val="20"/>
        </w:rPr>
        <w:t xml:space="preserve">상호관세 90일 유예와 본격적으로 진행 중인 무역 협상, 미중 </w:t>
      </w:r>
      <w:r>
        <w:rPr>
          <w:rFonts w:ascii="맑은 고딕" w:eastAsia="맑은 고딕" w:hAnsi="맑은 고딕" w:cs="Arial" w:hint="eastAsia"/>
          <w:spacing w:val="-10"/>
          <w:w w:val="95"/>
          <w:kern w:val="0"/>
          <w:szCs w:val="20"/>
        </w:rPr>
        <w:t xml:space="preserve">대화 재개 </w:t>
      </w:r>
      <w:r w:rsidRPr="004B5279">
        <w:rPr>
          <w:rFonts w:ascii="맑은 고딕" w:eastAsia="맑은 고딕" w:hAnsi="맑은 고딕" w:cs="Arial" w:hint="eastAsia"/>
          <w:spacing w:val="-10"/>
          <w:w w:val="95"/>
          <w:kern w:val="0"/>
          <w:szCs w:val="20"/>
        </w:rPr>
        <w:t>등으로 트럼프 관세정책 불확실성 단기 정점 통과 예상</w:t>
      </w:r>
    </w:p>
    <w:p w14:paraId="590F1FD5" w14:textId="77777777" w:rsidR="00BF3F19" w:rsidRPr="004B5279" w:rsidRDefault="00BF3F19" w:rsidP="00BF3F19">
      <w:pPr>
        <w:widowControl/>
        <w:wordWrap/>
        <w:autoSpaceDE/>
        <w:autoSpaceDN/>
        <w:jc w:val="left"/>
        <w:rPr>
          <w:rFonts w:ascii="맑은 고딕" w:eastAsia="맑은 고딕" w:hAnsi="맑은 고딕" w:cs="Arial"/>
          <w:spacing w:val="-10"/>
          <w:w w:val="95"/>
          <w:kern w:val="0"/>
          <w:szCs w:val="20"/>
        </w:rPr>
      </w:pPr>
      <w:r w:rsidRPr="004B5279">
        <w:rPr>
          <w:rFonts w:ascii="맑은 고딕" w:eastAsia="맑은 고딕" w:hAnsi="맑은 고딕" w:cs="Arial" w:hint="eastAsia"/>
          <w:spacing w:val="-10"/>
          <w:w w:val="95"/>
          <w:kern w:val="0"/>
          <w:szCs w:val="20"/>
        </w:rPr>
        <w:t>앞으로 주목해야 할 것은 매크로 환경. 관세 충격으로 악화된 소비심리, 급등한 기대인플레이션이 하드 데이터로 전이되는지 여부가 관건</w:t>
      </w:r>
    </w:p>
    <w:p w14:paraId="3445121C" w14:textId="77777777" w:rsidR="00BF3F19" w:rsidRPr="004B5279" w:rsidRDefault="00BF3F19" w:rsidP="00BF3F19">
      <w:pPr>
        <w:widowControl/>
        <w:wordWrap/>
        <w:autoSpaceDE/>
        <w:autoSpaceDN/>
        <w:jc w:val="left"/>
        <w:rPr>
          <w:rFonts w:ascii="맑은 고딕" w:eastAsia="맑은 고딕" w:hAnsi="맑은 고딕" w:cs="Arial"/>
          <w:spacing w:val="-10"/>
          <w:w w:val="95"/>
          <w:kern w:val="0"/>
          <w:szCs w:val="20"/>
        </w:rPr>
      </w:pPr>
    </w:p>
    <w:p w14:paraId="58D48CF2" w14:textId="77777777" w:rsidR="00BF3F19" w:rsidRPr="004B5279" w:rsidRDefault="00BF3F19" w:rsidP="00BF3F19">
      <w:pPr>
        <w:widowControl/>
        <w:wordWrap/>
        <w:autoSpaceDE/>
        <w:autoSpaceDN/>
        <w:jc w:val="left"/>
        <w:rPr>
          <w:rFonts w:ascii="맑은 고딕" w:eastAsia="맑은 고딕" w:hAnsi="맑은 고딕" w:cs="Arial"/>
          <w:spacing w:val="-10"/>
          <w:w w:val="95"/>
          <w:kern w:val="0"/>
          <w:szCs w:val="20"/>
        </w:rPr>
      </w:pPr>
      <w:r w:rsidRPr="004B5279">
        <w:rPr>
          <w:rFonts w:ascii="맑은 고딕" w:eastAsia="맑은 고딕" w:hAnsi="맑은 고딕" w:cs="Arial" w:hint="eastAsia"/>
          <w:spacing w:val="-10"/>
          <w:w w:val="95"/>
          <w:kern w:val="0"/>
          <w:szCs w:val="20"/>
        </w:rPr>
        <w:t>일단, 미국 소비/경기, 고용 둔화는 불가피하지만, 악화는 아님. 시장 우려보다 양호한 경제지표가 확인되면서 경기 침체 우려 완화 예상 만약 예상보다 부진한 경제지표가 확인될 경우 연준의 완화적인 통화정책 스탠스 기대 유입 가능</w:t>
      </w:r>
    </w:p>
    <w:p w14:paraId="6D2FF268" w14:textId="77777777" w:rsidR="00BF3F19" w:rsidRPr="004B5279" w:rsidRDefault="00BF3F19" w:rsidP="00BF3F19">
      <w:pPr>
        <w:widowControl/>
        <w:wordWrap/>
        <w:autoSpaceDE/>
        <w:autoSpaceDN/>
        <w:jc w:val="left"/>
        <w:rPr>
          <w:rFonts w:ascii="맑은 고딕" w:eastAsia="맑은 고딕" w:hAnsi="맑은 고딕" w:cs="Arial"/>
          <w:spacing w:val="-10"/>
          <w:w w:val="95"/>
          <w:kern w:val="0"/>
          <w:szCs w:val="20"/>
        </w:rPr>
      </w:pPr>
      <w:r w:rsidRPr="004B5279">
        <w:rPr>
          <w:rFonts w:ascii="맑은 고딕" w:eastAsia="맑은 고딕" w:hAnsi="맑은 고딕" w:cs="Arial" w:hint="eastAsia"/>
          <w:spacing w:val="-10"/>
          <w:w w:val="95"/>
          <w:kern w:val="0"/>
          <w:szCs w:val="20"/>
        </w:rPr>
        <w:t>3월 PCE와 4월 CPI, PCE 둔화가 지속됨에 따라 6월 금리인하와 함께 유동성 완화 조치 가능성 확대</w:t>
      </w:r>
    </w:p>
    <w:p w14:paraId="63737F75" w14:textId="77777777" w:rsidR="00BF3F19" w:rsidRPr="004B5279" w:rsidRDefault="00BF3F19" w:rsidP="00BF3F19">
      <w:pPr>
        <w:widowControl/>
        <w:wordWrap/>
        <w:autoSpaceDE/>
        <w:autoSpaceDN/>
        <w:jc w:val="left"/>
        <w:rPr>
          <w:rFonts w:ascii="맑은 고딕" w:eastAsia="맑은 고딕" w:hAnsi="맑은 고딕" w:cs="Arial"/>
          <w:spacing w:val="-10"/>
          <w:w w:val="95"/>
          <w:kern w:val="0"/>
          <w:szCs w:val="20"/>
        </w:rPr>
      </w:pPr>
      <w:r w:rsidRPr="004B5279">
        <w:rPr>
          <w:rFonts w:ascii="맑은 고딕" w:eastAsia="맑은 고딕" w:hAnsi="맑은 고딕" w:cs="Arial" w:hint="eastAsia"/>
          <w:spacing w:val="-10"/>
          <w:w w:val="95"/>
          <w:kern w:val="0"/>
          <w:szCs w:val="20"/>
        </w:rPr>
        <w:t>채권금리, 달러화 하향안정세 지속 전망</w:t>
      </w:r>
    </w:p>
    <w:p w14:paraId="60ED991F" w14:textId="77777777" w:rsidR="00BF3F19" w:rsidRPr="004B5279" w:rsidRDefault="00BF3F19" w:rsidP="00BF3F19">
      <w:pPr>
        <w:widowControl/>
        <w:wordWrap/>
        <w:autoSpaceDE/>
        <w:autoSpaceDN/>
        <w:jc w:val="left"/>
        <w:rPr>
          <w:rFonts w:ascii="맑은 고딕" w:eastAsia="맑은 고딕" w:hAnsi="맑은 고딕" w:cs="Arial"/>
          <w:spacing w:val="-10"/>
          <w:w w:val="95"/>
          <w:kern w:val="0"/>
          <w:szCs w:val="20"/>
        </w:rPr>
      </w:pPr>
    </w:p>
    <w:p w14:paraId="16183080" w14:textId="77777777" w:rsidR="00BF3F19" w:rsidRPr="004B5279" w:rsidRDefault="00BF3F19" w:rsidP="00BF3F19">
      <w:pPr>
        <w:widowControl/>
        <w:wordWrap/>
        <w:autoSpaceDE/>
        <w:autoSpaceDN/>
        <w:jc w:val="left"/>
        <w:rPr>
          <w:rFonts w:ascii="맑은 고딕" w:eastAsia="맑은 고딕" w:hAnsi="맑은 고딕" w:cs="Arial"/>
          <w:spacing w:val="-10"/>
          <w:w w:val="95"/>
          <w:kern w:val="0"/>
          <w:szCs w:val="20"/>
        </w:rPr>
      </w:pPr>
      <w:r w:rsidRPr="004B5279">
        <w:rPr>
          <w:rFonts w:ascii="맑은 고딕" w:eastAsia="맑은 고딕" w:hAnsi="맑은 고딕" w:cs="Arial" w:hint="eastAsia"/>
          <w:spacing w:val="-10"/>
          <w:w w:val="95"/>
          <w:kern w:val="0"/>
          <w:szCs w:val="20"/>
        </w:rPr>
        <w:t>위험 선호심리 회복 및 Non-US 증시에 우호적인 투자환경 조성 즉, 5월 글로벌 금융시장, 증시는 4월 불확실성 변수들이 안정을 찾으면서 정상화되고, 경제지표 확인하며 Bad Is Good, Good Is Good 국면 전개 예상</w:t>
      </w:r>
    </w:p>
    <w:p w14:paraId="39096A1A" w14:textId="77777777" w:rsidR="00BF3F19" w:rsidRPr="004B5279" w:rsidRDefault="00BF3F19" w:rsidP="00BF3F19">
      <w:pPr>
        <w:widowControl/>
        <w:wordWrap/>
        <w:autoSpaceDE/>
        <w:autoSpaceDN/>
        <w:jc w:val="left"/>
        <w:rPr>
          <w:rFonts w:ascii="맑은 고딕" w:eastAsia="맑은 고딕" w:hAnsi="맑은 고딕" w:cs="Arial"/>
          <w:spacing w:val="-10"/>
          <w:w w:val="95"/>
          <w:kern w:val="0"/>
          <w:szCs w:val="20"/>
        </w:rPr>
      </w:pPr>
    </w:p>
    <w:p w14:paraId="39384BDA" w14:textId="77777777" w:rsidR="00BF3F19" w:rsidRPr="004B5279" w:rsidRDefault="00BF3F19" w:rsidP="00BF3F19">
      <w:pPr>
        <w:widowControl/>
        <w:wordWrap/>
        <w:autoSpaceDE/>
        <w:autoSpaceDN/>
        <w:jc w:val="left"/>
        <w:rPr>
          <w:rFonts w:ascii="맑은 고딕" w:eastAsia="맑은 고딕" w:hAnsi="맑은 고딕" w:cs="Arial"/>
          <w:spacing w:val="-10"/>
          <w:w w:val="95"/>
          <w:kern w:val="0"/>
          <w:szCs w:val="20"/>
        </w:rPr>
      </w:pPr>
      <w:r w:rsidRPr="004B5279">
        <w:rPr>
          <w:rFonts w:ascii="맑은 고딕" w:eastAsia="맑은 고딕" w:hAnsi="맑은 고딕" w:cs="Arial" w:hint="eastAsia"/>
          <w:spacing w:val="-10"/>
          <w:w w:val="95"/>
          <w:kern w:val="0"/>
          <w:szCs w:val="20"/>
        </w:rPr>
        <w:t>Non-US 변화도 우호적일 것</w:t>
      </w:r>
    </w:p>
    <w:p w14:paraId="3FC2ACF5" w14:textId="77777777" w:rsidR="00BF3F19" w:rsidRPr="004B5279" w:rsidRDefault="00BF3F19" w:rsidP="00BF3F19">
      <w:pPr>
        <w:widowControl/>
        <w:wordWrap/>
        <w:autoSpaceDE/>
        <w:autoSpaceDN/>
        <w:jc w:val="left"/>
        <w:rPr>
          <w:rFonts w:ascii="맑은 고딕" w:eastAsia="맑은 고딕" w:hAnsi="맑은 고딕" w:cs="Arial"/>
          <w:spacing w:val="-10"/>
          <w:w w:val="95"/>
          <w:kern w:val="0"/>
          <w:szCs w:val="20"/>
        </w:rPr>
      </w:pPr>
      <w:r w:rsidRPr="004B5279">
        <w:rPr>
          <w:rFonts w:ascii="맑은 고딕" w:eastAsia="맑은 고딕" w:hAnsi="맑은 고딕" w:cs="Arial" w:hint="eastAsia"/>
          <w:spacing w:val="-10"/>
          <w:w w:val="95"/>
          <w:kern w:val="0"/>
          <w:szCs w:val="20"/>
        </w:rPr>
        <w:t>중국 강력한 경기 부양 정책이 지속되는 가운데 경제지표 호조 지속. 독일을 중심으로 한 유럽 소비/경기 개선도 긍정적인 변화</w:t>
      </w:r>
    </w:p>
    <w:p w14:paraId="2A7206C6" w14:textId="77777777" w:rsidR="00BF3F19" w:rsidRPr="004B5279" w:rsidRDefault="00BF3F19" w:rsidP="00BF3F19">
      <w:pPr>
        <w:widowControl/>
        <w:wordWrap/>
        <w:autoSpaceDE/>
        <w:autoSpaceDN/>
        <w:jc w:val="left"/>
        <w:rPr>
          <w:rFonts w:ascii="맑은 고딕" w:eastAsia="맑은 고딕" w:hAnsi="맑은 고딕" w:cs="Arial"/>
          <w:spacing w:val="-10"/>
          <w:w w:val="95"/>
          <w:kern w:val="0"/>
          <w:szCs w:val="20"/>
        </w:rPr>
      </w:pPr>
      <w:r w:rsidRPr="004B5279">
        <w:rPr>
          <w:rFonts w:ascii="맑은 고딕" w:eastAsia="맑은 고딕" w:hAnsi="맑은 고딕" w:cs="Arial" w:hint="eastAsia"/>
          <w:spacing w:val="-10"/>
          <w:w w:val="95"/>
          <w:kern w:val="0"/>
          <w:szCs w:val="20"/>
        </w:rPr>
        <w:t xml:space="preserve">Non-US 유동성 모멘텀 개선 및 실물 경제 회복은 달러화 약세 압력확대는 물론, 국내 수출, 기업 실적 불안심리를 제어할 것 </w:t>
      </w:r>
    </w:p>
    <w:p w14:paraId="737AB69D" w14:textId="77777777" w:rsidR="00BF3F19" w:rsidRPr="004B5279" w:rsidRDefault="00BF3F19" w:rsidP="00BF3F19">
      <w:pPr>
        <w:widowControl/>
        <w:wordWrap/>
        <w:autoSpaceDE/>
        <w:autoSpaceDN/>
        <w:jc w:val="left"/>
        <w:rPr>
          <w:rFonts w:ascii="맑은 고딕" w:eastAsia="맑은 고딕" w:hAnsi="맑은 고딕" w:cs="Arial"/>
          <w:spacing w:val="-10"/>
          <w:w w:val="95"/>
          <w:kern w:val="0"/>
          <w:szCs w:val="20"/>
        </w:rPr>
      </w:pPr>
    </w:p>
    <w:p w14:paraId="45BC9953" w14:textId="77777777" w:rsidR="00BF3F19" w:rsidRPr="004B5279" w:rsidRDefault="00BF3F19" w:rsidP="00BF3F19">
      <w:pPr>
        <w:widowControl/>
        <w:wordWrap/>
        <w:autoSpaceDE/>
        <w:autoSpaceDN/>
        <w:jc w:val="left"/>
        <w:rPr>
          <w:rFonts w:ascii="맑은 고딕" w:eastAsia="맑은 고딕" w:hAnsi="맑은 고딕" w:cs="Arial"/>
          <w:spacing w:val="-10"/>
          <w:w w:val="95"/>
          <w:kern w:val="0"/>
          <w:szCs w:val="20"/>
        </w:rPr>
      </w:pPr>
      <w:r w:rsidRPr="004B5279">
        <w:rPr>
          <w:rFonts w:ascii="맑은 고딕" w:eastAsia="맑은 고딕" w:hAnsi="맑은 고딕" w:cs="Arial" w:hint="eastAsia"/>
          <w:spacing w:val="-10"/>
          <w:w w:val="95"/>
          <w:kern w:val="0"/>
          <w:szCs w:val="20"/>
        </w:rPr>
        <w:t xml:space="preserve">국내 1Q KOSPI 실적시즌도 증시에 긍정적인 변화. 선수요 유입, 중국 경기/소비 회복, 환율 효과 등으로 1분기 실적 호조 예상 낮은 눈높이는 오히려 예상 상회, 서프라이즈로 전환 가능. </w:t>
      </w:r>
    </w:p>
    <w:p w14:paraId="6F52DB64" w14:textId="77777777" w:rsidR="00BF3F19" w:rsidRPr="004B5279" w:rsidRDefault="00BF3F19" w:rsidP="00BF3F19">
      <w:pPr>
        <w:widowControl/>
        <w:wordWrap/>
        <w:autoSpaceDE/>
        <w:autoSpaceDN/>
        <w:jc w:val="left"/>
        <w:rPr>
          <w:rFonts w:ascii="맑은 고딕" w:eastAsia="맑은 고딕" w:hAnsi="맑은 고딕" w:cs="Arial"/>
          <w:spacing w:val="-10"/>
          <w:w w:val="95"/>
          <w:kern w:val="0"/>
          <w:szCs w:val="20"/>
        </w:rPr>
      </w:pPr>
      <w:r w:rsidRPr="004B5279">
        <w:rPr>
          <w:rFonts w:ascii="맑은 고딕" w:eastAsia="맑은 고딕" w:hAnsi="맑은 고딕" w:cs="Arial" w:hint="eastAsia"/>
          <w:spacing w:val="-10"/>
          <w:w w:val="95"/>
          <w:kern w:val="0"/>
          <w:szCs w:val="20"/>
        </w:rPr>
        <w:t xml:space="preserve">여기에 본격적인 대선 레이스 돌입으로 새로운 정권에 대한 기대 유입. 금리인하, 재정확대 가시화 </w:t>
      </w:r>
    </w:p>
    <w:p w14:paraId="58B78E27" w14:textId="77777777" w:rsidR="00BF3F19" w:rsidRPr="004B5279" w:rsidRDefault="00BF3F19" w:rsidP="00BF3F19">
      <w:pPr>
        <w:widowControl/>
        <w:wordWrap/>
        <w:autoSpaceDE/>
        <w:autoSpaceDN/>
        <w:jc w:val="left"/>
        <w:rPr>
          <w:rFonts w:ascii="맑은 고딕" w:eastAsia="맑은 고딕" w:hAnsi="맑은 고딕" w:cs="Arial"/>
          <w:spacing w:val="-10"/>
          <w:w w:val="95"/>
          <w:kern w:val="0"/>
          <w:szCs w:val="20"/>
        </w:rPr>
      </w:pPr>
      <w:r w:rsidRPr="004B5279">
        <w:rPr>
          <w:rFonts w:ascii="맑은 고딕" w:eastAsia="맑은 고딕" w:hAnsi="맑은 고딕" w:cs="Arial" w:hint="eastAsia"/>
          <w:spacing w:val="-10"/>
          <w:w w:val="95"/>
          <w:kern w:val="0"/>
          <w:szCs w:val="20"/>
        </w:rPr>
        <w:t>연기금 순매수 지속(국내 주식 비중 확대)되는 가운데 국내 정치 리스크 완화/해소, 달러화 안정, 원화 강세 압력 확대시 외국인 수급 개선 가세할 전망</w:t>
      </w:r>
    </w:p>
    <w:p w14:paraId="14D54DB4" w14:textId="77777777" w:rsidR="00BF3F19" w:rsidRPr="004B5279" w:rsidRDefault="00BF3F19" w:rsidP="00BF3F19">
      <w:pPr>
        <w:widowControl/>
        <w:wordWrap/>
        <w:autoSpaceDE/>
        <w:autoSpaceDN/>
        <w:jc w:val="left"/>
        <w:rPr>
          <w:rFonts w:ascii="맑은 고딕" w:eastAsia="맑은 고딕" w:hAnsi="맑은 고딕" w:cs="Arial"/>
          <w:spacing w:val="-10"/>
          <w:w w:val="95"/>
          <w:kern w:val="0"/>
          <w:szCs w:val="20"/>
        </w:rPr>
      </w:pPr>
    </w:p>
    <w:p w14:paraId="5612BC92" w14:textId="77777777" w:rsidR="00BF3F19" w:rsidRPr="004B5279" w:rsidRDefault="00BF3F19" w:rsidP="00BF3F19">
      <w:pPr>
        <w:widowControl/>
        <w:wordWrap/>
        <w:autoSpaceDE/>
        <w:autoSpaceDN/>
        <w:jc w:val="left"/>
        <w:rPr>
          <w:rFonts w:ascii="맑은 고딕" w:eastAsia="맑은 고딕" w:hAnsi="맑은 고딕" w:cs="Arial"/>
          <w:spacing w:val="-10"/>
          <w:w w:val="95"/>
          <w:kern w:val="0"/>
          <w:szCs w:val="20"/>
        </w:rPr>
      </w:pPr>
      <w:r w:rsidRPr="004B5279">
        <w:rPr>
          <w:rFonts w:ascii="맑은 고딕" w:eastAsia="맑은 고딕" w:hAnsi="맑은 고딕" w:cs="Arial" w:hint="eastAsia"/>
          <w:spacing w:val="-10"/>
          <w:w w:val="95"/>
          <w:kern w:val="0"/>
          <w:szCs w:val="20"/>
        </w:rPr>
        <w:t>4월 변동성 확대, 단기 급락, 24년 12월 저점 이탈은 중기 조정을 마무리하고 새로운 상승추세를 시작하는 분기점이라고 판단</w:t>
      </w:r>
    </w:p>
    <w:p w14:paraId="27D90023" w14:textId="77777777" w:rsidR="00BF3F19" w:rsidRPr="004B5279" w:rsidRDefault="00BF3F19" w:rsidP="00BF3F19">
      <w:pPr>
        <w:widowControl/>
        <w:wordWrap/>
        <w:autoSpaceDE/>
        <w:autoSpaceDN/>
        <w:jc w:val="left"/>
        <w:rPr>
          <w:rFonts w:ascii="맑은 고딕" w:eastAsia="맑은 고딕" w:hAnsi="맑은 고딕" w:cs="Arial"/>
          <w:spacing w:val="-10"/>
          <w:w w:val="95"/>
          <w:kern w:val="0"/>
          <w:szCs w:val="20"/>
        </w:rPr>
      </w:pPr>
      <w:r w:rsidRPr="004B5279">
        <w:rPr>
          <w:rFonts w:ascii="맑은 고딕" w:eastAsia="맑은 고딕" w:hAnsi="맑은 고딕" w:cs="Arial" w:hint="eastAsia"/>
          <w:spacing w:val="-10"/>
          <w:w w:val="95"/>
          <w:kern w:val="0"/>
          <w:szCs w:val="20"/>
        </w:rPr>
        <w:t>5월 부터 펀더멘털에 근거한 상승추세 전개 예상</w:t>
      </w:r>
    </w:p>
    <w:p w14:paraId="4AE7030D" w14:textId="77777777" w:rsidR="00BF3F19" w:rsidRPr="004B5279" w:rsidRDefault="00BF3F19" w:rsidP="00BF3F19">
      <w:pPr>
        <w:widowControl/>
        <w:wordWrap/>
        <w:autoSpaceDE/>
        <w:autoSpaceDN/>
        <w:jc w:val="left"/>
        <w:rPr>
          <w:rFonts w:ascii="맑은 고딕" w:eastAsia="맑은 고딕" w:hAnsi="맑은 고딕" w:cs="Arial"/>
          <w:spacing w:val="-10"/>
          <w:w w:val="95"/>
          <w:kern w:val="0"/>
          <w:szCs w:val="20"/>
        </w:rPr>
      </w:pPr>
    </w:p>
    <w:p w14:paraId="1B6CD660" w14:textId="77777777" w:rsidR="00BF3F19" w:rsidRPr="004B5279" w:rsidRDefault="00BF3F19" w:rsidP="00BF3F19">
      <w:pPr>
        <w:widowControl/>
        <w:wordWrap/>
        <w:autoSpaceDE/>
        <w:autoSpaceDN/>
        <w:jc w:val="left"/>
        <w:rPr>
          <w:rFonts w:ascii="맑은 고딕" w:eastAsia="맑은 고딕" w:hAnsi="맑은 고딕" w:cs="Arial"/>
          <w:spacing w:val="-10"/>
          <w:w w:val="95"/>
          <w:kern w:val="0"/>
          <w:szCs w:val="20"/>
        </w:rPr>
      </w:pPr>
      <w:r w:rsidRPr="004B5279">
        <w:rPr>
          <w:rFonts w:ascii="맑은 고딕" w:eastAsia="맑은 고딕" w:hAnsi="맑은 고딕" w:cs="Arial" w:hint="eastAsia"/>
          <w:spacing w:val="-10"/>
          <w:w w:val="95"/>
          <w:kern w:val="0"/>
          <w:szCs w:val="20"/>
        </w:rPr>
        <w:t>25년 KOSPI Target 3,000p는 유지하는 가운데 고점 시점은 하반기로 늦춰진 것으로 전망</w:t>
      </w:r>
    </w:p>
    <w:p w14:paraId="3968F3BF" w14:textId="77777777" w:rsidR="00BF3F19" w:rsidRDefault="00BF3F19" w:rsidP="00BF3F19">
      <w:pPr>
        <w:widowControl/>
        <w:wordWrap/>
        <w:autoSpaceDE/>
        <w:autoSpaceDN/>
        <w:jc w:val="left"/>
        <w:rPr>
          <w:rFonts w:ascii="맑은 고딕" w:eastAsia="맑은 고딕" w:hAnsi="맑은 고딕" w:cs="Arial"/>
          <w:spacing w:val="-10"/>
          <w:w w:val="95"/>
          <w:kern w:val="0"/>
          <w:szCs w:val="20"/>
        </w:rPr>
      </w:pPr>
    </w:p>
    <w:p w14:paraId="0A5BBC2F" w14:textId="77777777" w:rsidR="00BF3F19" w:rsidRPr="004B5279" w:rsidRDefault="00BF3F19" w:rsidP="00BF3F19">
      <w:pPr>
        <w:widowControl/>
        <w:wordWrap/>
        <w:autoSpaceDE/>
        <w:autoSpaceDN/>
        <w:jc w:val="left"/>
        <w:rPr>
          <w:rFonts w:ascii="맑은 고딕" w:eastAsia="맑은 고딕" w:hAnsi="맑은 고딕" w:cs="Arial"/>
          <w:spacing w:val="-10"/>
          <w:w w:val="95"/>
          <w:kern w:val="0"/>
          <w:szCs w:val="20"/>
        </w:rPr>
      </w:pPr>
    </w:p>
    <w:p w14:paraId="7C4F09B9" w14:textId="77777777" w:rsidR="00BF3F19" w:rsidRPr="004B5279" w:rsidRDefault="00BF3F19" w:rsidP="00BF3F19">
      <w:pPr>
        <w:widowControl/>
        <w:wordWrap/>
        <w:autoSpaceDE/>
        <w:autoSpaceDN/>
        <w:jc w:val="left"/>
        <w:rPr>
          <w:rFonts w:ascii="맑은 고딕" w:eastAsia="맑은 고딕" w:hAnsi="맑은 고딕" w:cs="Arial"/>
          <w:spacing w:val="-10"/>
          <w:w w:val="95"/>
          <w:kern w:val="0"/>
          <w:szCs w:val="20"/>
        </w:rPr>
      </w:pPr>
      <w:r w:rsidRPr="004B5279">
        <w:rPr>
          <w:rFonts w:ascii="맑은 고딕" w:eastAsia="맑은 고딕" w:hAnsi="맑은 고딕" w:cs="Arial" w:hint="eastAsia"/>
          <w:spacing w:val="-10"/>
          <w:w w:val="95"/>
          <w:kern w:val="0"/>
          <w:szCs w:val="20"/>
        </w:rPr>
        <w:t>5월 등락은 단기 과열해소, 매물소화 과정으로 이보전진을 위한 일보후퇴. 단기 변동성 확대는 이보전진을 준비하는 기회로 활용</w:t>
      </w:r>
    </w:p>
    <w:p w14:paraId="7F34F650" w14:textId="77777777" w:rsidR="00BF3F19" w:rsidRPr="004B5279" w:rsidRDefault="00BF3F19" w:rsidP="00BF3F19">
      <w:pPr>
        <w:widowControl/>
        <w:wordWrap/>
        <w:autoSpaceDE/>
        <w:autoSpaceDN/>
        <w:jc w:val="left"/>
        <w:rPr>
          <w:rFonts w:ascii="맑은 고딕" w:eastAsia="맑은 고딕" w:hAnsi="맑은 고딕" w:cs="Arial"/>
          <w:spacing w:val="-10"/>
          <w:w w:val="95"/>
          <w:kern w:val="0"/>
          <w:szCs w:val="20"/>
        </w:rPr>
      </w:pPr>
    </w:p>
    <w:p w14:paraId="2DDA61DC" w14:textId="77777777" w:rsidR="00BF3F19" w:rsidRPr="004B5279" w:rsidRDefault="00BF3F19" w:rsidP="00BF3F19">
      <w:pPr>
        <w:widowControl/>
        <w:wordWrap/>
        <w:autoSpaceDE/>
        <w:autoSpaceDN/>
        <w:jc w:val="left"/>
        <w:rPr>
          <w:rFonts w:ascii="맑은 고딕" w:eastAsia="맑은 고딕" w:hAnsi="맑은 고딕" w:cs="Arial"/>
          <w:spacing w:val="-10"/>
          <w:w w:val="95"/>
          <w:kern w:val="0"/>
          <w:szCs w:val="20"/>
        </w:rPr>
      </w:pPr>
      <w:r w:rsidRPr="004B5279">
        <w:rPr>
          <w:rFonts w:ascii="맑은 고딕" w:eastAsia="맑은 고딕" w:hAnsi="맑은 고딕" w:cs="Arial" w:hint="eastAsia"/>
          <w:spacing w:val="-10"/>
          <w:w w:val="95"/>
          <w:kern w:val="0"/>
          <w:szCs w:val="20"/>
        </w:rPr>
        <w:t>실적대비 저평가주 &amp; 낙폭과대 업종인 반도체, 자동차, 소프트웨어, 2차전지, 에너지, 화학, 은행, 보험, 화장품/의류 주목. 단기 트레이딩 유효</w:t>
      </w:r>
    </w:p>
    <w:p w14:paraId="2DE90612" w14:textId="77777777" w:rsidR="00BF3F19" w:rsidRPr="004B5279" w:rsidRDefault="00BF3F19" w:rsidP="00BF3F19">
      <w:pPr>
        <w:widowControl/>
        <w:wordWrap/>
        <w:autoSpaceDE/>
        <w:autoSpaceDN/>
        <w:jc w:val="left"/>
        <w:rPr>
          <w:rFonts w:ascii="맑은 고딕" w:eastAsia="맑은 고딕" w:hAnsi="맑은 고딕" w:cs="Arial"/>
          <w:spacing w:val="-10"/>
          <w:w w:val="95"/>
          <w:kern w:val="0"/>
          <w:szCs w:val="20"/>
        </w:rPr>
      </w:pPr>
    </w:p>
    <w:p w14:paraId="5F9AAF83" w14:textId="77777777" w:rsidR="00BF3F19" w:rsidRPr="004B5279" w:rsidRDefault="00BF3F19" w:rsidP="00BF3F19">
      <w:pPr>
        <w:widowControl/>
        <w:wordWrap/>
        <w:autoSpaceDE/>
        <w:autoSpaceDN/>
        <w:jc w:val="left"/>
        <w:rPr>
          <w:rFonts w:ascii="맑은 고딕" w:eastAsia="맑은 고딕" w:hAnsi="맑은 고딕" w:cs="Arial"/>
          <w:spacing w:val="-10"/>
          <w:w w:val="95"/>
          <w:kern w:val="0"/>
          <w:szCs w:val="20"/>
        </w:rPr>
      </w:pPr>
      <w:r w:rsidRPr="004B5279">
        <w:rPr>
          <w:rFonts w:ascii="맑은 고딕" w:eastAsia="맑은 고딕" w:hAnsi="맑은 고딕" w:cs="Arial" w:hint="eastAsia"/>
          <w:spacing w:val="-10"/>
          <w:w w:val="95"/>
          <w:kern w:val="0"/>
          <w:szCs w:val="20"/>
        </w:rPr>
        <w:t>다수 업종들이 실적대비 저평가 영역 진입. 향후 KOSPI 2,600선 돌파 시도를 염두에 둔 대응력 강화 기회</w:t>
      </w:r>
    </w:p>
    <w:p w14:paraId="4C4C1FA9" w14:textId="77777777" w:rsidR="00BF3F19" w:rsidRPr="004B5279" w:rsidRDefault="00BF3F19" w:rsidP="00BF3F19">
      <w:pPr>
        <w:widowControl/>
        <w:wordWrap/>
        <w:autoSpaceDE/>
        <w:autoSpaceDN/>
        <w:jc w:val="left"/>
        <w:rPr>
          <w:rFonts w:ascii="맑은 고딕" w:eastAsia="맑은 고딕" w:hAnsi="맑은 고딕" w:cs="Arial"/>
          <w:spacing w:val="-10"/>
          <w:w w:val="95"/>
          <w:kern w:val="0"/>
          <w:szCs w:val="20"/>
        </w:rPr>
      </w:pPr>
      <w:r w:rsidRPr="004B5279">
        <w:rPr>
          <w:rFonts w:ascii="맑은 고딕" w:eastAsia="맑은 고딕" w:hAnsi="맑은 고딕" w:cs="Arial" w:hint="eastAsia"/>
          <w:spacing w:val="-10"/>
          <w:w w:val="95"/>
          <w:kern w:val="0"/>
          <w:szCs w:val="20"/>
        </w:rPr>
        <w:t>25년 이익 기여도 개선, 이익 모멘텀 견고 + 낙폭과대 = 반도체, 2차전지, 제약/바이오, 인터넷, 자동차, 방산, 조선, 기계, 화장품/의류, 음식료</w:t>
      </w:r>
    </w:p>
    <w:p w14:paraId="1F6785E4" w14:textId="77777777" w:rsidR="00BF3F19" w:rsidRPr="004B5279" w:rsidRDefault="00BF3F19" w:rsidP="00BF3F19">
      <w:pPr>
        <w:widowControl/>
        <w:wordWrap/>
        <w:autoSpaceDE/>
        <w:autoSpaceDN/>
        <w:jc w:val="left"/>
        <w:rPr>
          <w:rFonts w:ascii="맑은 고딕" w:eastAsia="맑은 고딕" w:hAnsi="맑은 고딕" w:cs="Arial"/>
          <w:spacing w:val="-10"/>
          <w:w w:val="95"/>
          <w:kern w:val="0"/>
          <w:szCs w:val="20"/>
        </w:rPr>
      </w:pPr>
      <w:r w:rsidRPr="004B5279">
        <w:rPr>
          <w:rFonts w:ascii="맑은 고딕" w:eastAsia="맑은 고딕" w:hAnsi="맑은 고딕" w:cs="Arial" w:hint="eastAsia"/>
          <w:spacing w:val="-10"/>
          <w:w w:val="95"/>
          <w:kern w:val="0"/>
          <w:szCs w:val="20"/>
        </w:rPr>
        <w:t>KOSPI 2,400선 초반 또는 그 이하에서 비중확대 전략 유효 &amp; 지속</w:t>
      </w:r>
    </w:p>
    <w:p w14:paraId="61883A18" w14:textId="77777777" w:rsidR="00BF3F19" w:rsidRPr="004B5279" w:rsidRDefault="00BF3F19" w:rsidP="00BF3F19">
      <w:pPr>
        <w:widowControl/>
        <w:wordWrap/>
        <w:autoSpaceDE/>
        <w:autoSpaceDN/>
        <w:jc w:val="left"/>
        <w:rPr>
          <w:rFonts w:ascii="맑은 고딕" w:eastAsia="맑은 고딕" w:hAnsi="맑은 고딕" w:cs="Arial"/>
          <w:spacing w:val="-10"/>
          <w:w w:val="95"/>
          <w:kern w:val="0"/>
          <w:szCs w:val="20"/>
        </w:rPr>
      </w:pPr>
      <w:r w:rsidRPr="004B5279">
        <w:rPr>
          <w:rFonts w:ascii="맑은 고딕" w:eastAsia="맑은 고딕" w:hAnsi="맑은 고딕" w:cs="Arial" w:hint="eastAsia"/>
          <w:spacing w:val="-10"/>
          <w:w w:val="95"/>
          <w:kern w:val="0"/>
          <w:szCs w:val="20"/>
        </w:rPr>
        <w:t>1) 미국 채권금리/달러화 안정과 2) Non-US 경기부양 드라이브, 3) 업황/실적 불안심리 진정, 저평가 매력 부각, 4) 연기금 매수 지속 &amp; 외국인 수급 개선 = 낙폭과대 &amp; 실적대비 저평가 대형주 분위기 반전, 상승 동력</w:t>
      </w:r>
    </w:p>
    <w:p w14:paraId="42298263" w14:textId="77777777" w:rsidR="00BF3F19" w:rsidRPr="004B5279" w:rsidRDefault="00BF3F19" w:rsidP="00BF3F19">
      <w:pPr>
        <w:widowControl/>
        <w:wordWrap/>
        <w:autoSpaceDE/>
        <w:autoSpaceDN/>
        <w:jc w:val="left"/>
        <w:rPr>
          <w:rFonts w:ascii="맑은 고딕" w:eastAsia="맑은 고딕" w:hAnsi="맑은 고딕" w:cs="Arial"/>
          <w:spacing w:val="-10"/>
          <w:w w:val="95"/>
          <w:kern w:val="0"/>
          <w:szCs w:val="20"/>
        </w:rPr>
      </w:pPr>
    </w:p>
    <w:p w14:paraId="4D7BD75F" w14:textId="77777777" w:rsidR="00BF3F19" w:rsidRPr="004B5279" w:rsidRDefault="00BF3F19" w:rsidP="00BF3F19">
      <w:pPr>
        <w:widowControl/>
        <w:wordWrap/>
        <w:autoSpaceDE/>
        <w:autoSpaceDN/>
        <w:jc w:val="left"/>
        <w:rPr>
          <w:rFonts w:ascii="맑은 고딕" w:eastAsia="맑은 고딕" w:hAnsi="맑은 고딕" w:cs="Arial"/>
          <w:spacing w:val="-10"/>
          <w:w w:val="95"/>
          <w:kern w:val="0"/>
          <w:szCs w:val="20"/>
        </w:rPr>
      </w:pPr>
      <w:r w:rsidRPr="004B5279">
        <w:rPr>
          <w:rFonts w:ascii="맑은 고딕" w:eastAsia="맑은 고딕" w:hAnsi="맑은 고딕" w:cs="Arial" w:hint="eastAsia"/>
          <w:spacing w:val="-10"/>
          <w:w w:val="95"/>
          <w:kern w:val="0"/>
          <w:szCs w:val="20"/>
        </w:rPr>
        <w:t>반도체, 자동차, 2차전지, 인터넷, 제약/바이오, 기계는 현재 가격/지수대부터 단기 등락을 활용한 비중확대 가능. 가격, 밸류에이션 매력 충분</w:t>
      </w:r>
    </w:p>
    <w:p w14:paraId="23023553" w14:textId="77777777" w:rsidR="00BF3F19" w:rsidRPr="004B5279" w:rsidRDefault="00BF3F19" w:rsidP="00BF3F19">
      <w:pPr>
        <w:widowControl/>
        <w:wordWrap/>
        <w:autoSpaceDE/>
        <w:autoSpaceDN/>
        <w:jc w:val="left"/>
        <w:rPr>
          <w:rFonts w:ascii="맑은 고딕" w:eastAsia="맑은 고딕" w:hAnsi="맑은 고딕" w:cs="Arial"/>
          <w:spacing w:val="-10"/>
          <w:w w:val="95"/>
          <w:kern w:val="0"/>
          <w:szCs w:val="20"/>
        </w:rPr>
      </w:pPr>
    </w:p>
    <w:p w14:paraId="26C47484" w14:textId="77777777" w:rsidR="00BF3F19" w:rsidRPr="004B5279" w:rsidRDefault="00BF3F19" w:rsidP="00BF3F19">
      <w:pPr>
        <w:widowControl/>
        <w:wordWrap/>
        <w:autoSpaceDE/>
        <w:autoSpaceDN/>
        <w:jc w:val="left"/>
        <w:rPr>
          <w:rFonts w:ascii="맑은 고딕" w:eastAsia="맑은 고딕" w:hAnsi="맑은 고딕" w:cs="Arial"/>
          <w:spacing w:val="-10"/>
          <w:w w:val="95"/>
          <w:kern w:val="0"/>
          <w:szCs w:val="20"/>
        </w:rPr>
      </w:pPr>
      <w:r w:rsidRPr="004B5279">
        <w:rPr>
          <w:rFonts w:ascii="맑은 고딕" w:eastAsia="맑은 고딕" w:hAnsi="맑은 고딕" w:cs="Arial" w:hint="eastAsia"/>
          <w:spacing w:val="-10"/>
          <w:w w:val="95"/>
          <w:kern w:val="0"/>
          <w:szCs w:val="20"/>
        </w:rPr>
        <w:t>조선, 방산 업종은 본격적인 조정국면 진입으로 인해 시간적 여유를 두고 변동성을 활용한 분할매수, 매집전략 유효</w:t>
      </w:r>
    </w:p>
    <w:p w14:paraId="59B6AABE" w14:textId="77777777" w:rsidR="00BF3F19" w:rsidRPr="00427E14" w:rsidRDefault="00BF3F19" w:rsidP="00BF3F19">
      <w:pPr>
        <w:widowControl/>
        <w:wordWrap/>
        <w:autoSpaceDE/>
        <w:autoSpaceDN/>
        <w:jc w:val="left"/>
        <w:rPr>
          <w:rFonts w:ascii="맑은 고딕" w:eastAsia="맑은 고딕" w:hAnsi="맑은 고딕" w:cs="Arial"/>
          <w:spacing w:val="-10"/>
          <w:w w:val="95"/>
          <w:kern w:val="0"/>
          <w:szCs w:val="20"/>
        </w:rPr>
      </w:pPr>
    </w:p>
    <w:tbl>
      <w:tblPr>
        <w:tblW w:w="9054" w:type="dxa"/>
        <w:jc w:val="center"/>
        <w:tblLayout w:type="fixed"/>
        <w:tblLook w:val="04A0" w:firstRow="1" w:lastRow="0" w:firstColumn="1" w:lastColumn="0" w:noHBand="0" w:noVBand="1"/>
      </w:tblPr>
      <w:tblGrid>
        <w:gridCol w:w="9054"/>
      </w:tblGrid>
      <w:tr w:rsidR="00BF3F19" w14:paraId="3E8665BB"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4FC11D1B" w14:textId="77777777" w:rsidR="00BF3F19" w:rsidRDefault="00BF3F19" w:rsidP="00BF3F19">
            <w:pPr>
              <w:pStyle w:val="ac"/>
              <w:widowControl/>
              <w:numPr>
                <w:ilvl w:val="0"/>
                <w:numId w:val="2"/>
              </w:numPr>
              <w:tabs>
                <w:tab w:val="left" w:pos="268"/>
                <w:tab w:val="left" w:pos="394"/>
                <w:tab w:val="left" w:pos="450"/>
                <w:tab w:val="left" w:pos="651"/>
              </w:tabs>
              <w:wordWrap/>
              <w:autoSpaceDE/>
              <w:ind w:leftChars="0"/>
              <w:rPr>
                <w:spacing w:val="-10"/>
              </w:rPr>
            </w:pPr>
            <w:r w:rsidRPr="004B5279">
              <w:rPr>
                <w:rFonts w:ascii="-윤고딕340" w:eastAsia="-윤고딕340" w:hint="eastAsia"/>
                <w:spacing w:val="-6"/>
                <w:w w:val="94"/>
                <w:szCs w:val="18"/>
              </w:rPr>
              <w:t>KOSPI 2,300선 이하는 UnderShooting &amp; Deep Value 구간.</w:t>
            </w:r>
            <w:r>
              <w:rPr>
                <w:rFonts w:ascii="-윤고딕340" w:eastAsia="-윤고딕340"/>
                <w:spacing w:val="-6"/>
                <w:w w:val="94"/>
                <w:szCs w:val="18"/>
              </w:rPr>
              <w:t xml:space="preserve"> </w:t>
            </w:r>
            <w:r w:rsidRPr="004B5279">
              <w:rPr>
                <w:rFonts w:ascii="-윤고딕340" w:eastAsia="-윤고딕340" w:hint="eastAsia"/>
                <w:spacing w:val="-6"/>
                <w:w w:val="94"/>
                <w:szCs w:val="18"/>
              </w:rPr>
              <w:t xml:space="preserve">강한 반등으로 </w:t>
            </w:r>
            <w:r>
              <w:rPr>
                <w:rFonts w:ascii="-윤고딕340" w:eastAsia="-윤고딕340"/>
                <w:spacing w:val="-6"/>
                <w:w w:val="94"/>
                <w:szCs w:val="18"/>
              </w:rPr>
              <w:t>5</w:t>
            </w:r>
            <w:r w:rsidRPr="004B5279">
              <w:rPr>
                <w:rFonts w:ascii="-윤고딕340" w:eastAsia="-윤고딕340" w:hint="eastAsia"/>
                <w:spacing w:val="-6"/>
                <w:w w:val="94"/>
                <w:szCs w:val="18"/>
              </w:rPr>
              <w:t>월 중 2,600선 돌파시도 예상</w:t>
            </w:r>
          </w:p>
        </w:tc>
      </w:tr>
      <w:tr w:rsidR="00BF3F19" w14:paraId="3630C239" w14:textId="77777777" w:rsidTr="00D05143">
        <w:tblPrEx>
          <w:tblCellMar>
            <w:left w:w="99" w:type="dxa"/>
            <w:right w:w="99" w:type="dxa"/>
          </w:tblCellMar>
        </w:tblPrEx>
        <w:trPr>
          <w:trHeight w:val="7836"/>
          <w:jc w:val="center"/>
        </w:trPr>
        <w:tc>
          <w:tcPr>
            <w:tcW w:w="9054" w:type="dxa"/>
            <w:tcBorders>
              <w:top w:val="nil"/>
              <w:left w:val="nil"/>
              <w:bottom w:val="single" w:sz="4" w:space="0" w:color="808080"/>
              <w:right w:val="nil"/>
            </w:tcBorders>
            <w:vAlign w:val="center"/>
            <w:hideMark/>
          </w:tcPr>
          <w:p w14:paraId="44F9975E" w14:textId="77777777" w:rsidR="00BF3F19" w:rsidRDefault="00BF3F19" w:rsidP="00D05143">
            <w:pPr>
              <w:spacing w:line="384" w:lineRule="auto"/>
              <w:jc w:val="center"/>
              <w:textAlignment w:val="baseline"/>
              <w:rPr>
                <w:spacing w:val="-10"/>
              </w:rPr>
            </w:pPr>
            <w:r>
              <w:rPr>
                <w:noProof/>
                <w:spacing w:val="-10"/>
              </w:rPr>
              <w:drawing>
                <wp:inline distT="0" distB="0" distL="0" distR="0" wp14:anchorId="41205555" wp14:editId="10766A4F">
                  <wp:extent cx="5505450" cy="4819650"/>
                  <wp:effectExtent l="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5450" cy="4819650"/>
                          </a:xfrm>
                          <a:prstGeom prst="rect">
                            <a:avLst/>
                          </a:prstGeom>
                          <a:noFill/>
                        </pic:spPr>
                      </pic:pic>
                    </a:graphicData>
                  </a:graphic>
                </wp:inline>
              </w:drawing>
            </w:r>
          </w:p>
        </w:tc>
      </w:tr>
      <w:tr w:rsidR="00BF3F19" w14:paraId="6595514F" w14:textId="77777777" w:rsidTr="00D05143">
        <w:trPr>
          <w:trHeight w:val="383"/>
          <w:jc w:val="center"/>
        </w:trPr>
        <w:tc>
          <w:tcPr>
            <w:tcW w:w="9054" w:type="dxa"/>
            <w:tcBorders>
              <w:top w:val="single" w:sz="4" w:space="0" w:color="808080"/>
              <w:left w:val="nil"/>
              <w:bottom w:val="nil"/>
              <w:right w:val="nil"/>
            </w:tcBorders>
            <w:hideMark/>
          </w:tcPr>
          <w:p w14:paraId="0797CCB8" w14:textId="77777777" w:rsidR="00BF3F19" w:rsidRDefault="00BF3F19" w:rsidP="00D05143">
            <w:pPr>
              <w:snapToGrid w:val="0"/>
              <w:rPr>
                <w:rFonts w:ascii="-윤고딕320" w:eastAsia="-윤고딕320"/>
                <w:spacing w:val="-6"/>
                <w:w w:val="97"/>
                <w:sz w:val="14"/>
              </w:rPr>
            </w:pPr>
            <w:r>
              <w:rPr>
                <w:rFonts w:ascii="-윤고딕320" w:eastAsia="-윤고딕320" w:hint="eastAsia"/>
                <w:spacing w:val="-6"/>
                <w:w w:val="97"/>
                <w:sz w:val="14"/>
                <w:szCs w:val="14"/>
              </w:rPr>
              <w:lastRenderedPageBreak/>
              <w:t>자료: 대신증권 Research Center</w:t>
            </w:r>
          </w:p>
        </w:tc>
      </w:tr>
    </w:tbl>
    <w:p w14:paraId="2C5D32D2" w14:textId="77777777" w:rsidR="00BF3F19" w:rsidRDefault="00BF3F19" w:rsidP="00BF3F19"/>
    <w:p w14:paraId="0E736414"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rsidRPr="003F37F2" w14:paraId="6C7998E1"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7BD3192C" w14:textId="77777777" w:rsidR="00BF3F19" w:rsidRPr="00D32E36"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spacing w:val="-6"/>
                <w:w w:val="90"/>
                <w:szCs w:val="18"/>
              </w:rPr>
            </w:pPr>
            <w:r w:rsidRPr="004B5279">
              <w:rPr>
                <w:rFonts w:ascii="-윤고딕340" w:eastAsia="-윤고딕340" w:hint="eastAsia"/>
                <w:spacing w:val="-6"/>
                <w:w w:val="90"/>
                <w:szCs w:val="18"/>
              </w:rPr>
              <w:t>KOSPI 2,300 ~ 2,380선에는 선행 PBR, 확정실적 기준 PBR 저점권</w:t>
            </w:r>
            <w:r>
              <w:rPr>
                <w:rFonts w:ascii="-윤고딕340" w:eastAsia="-윤고딕340" w:hint="eastAsia"/>
                <w:spacing w:val="-6"/>
                <w:w w:val="90"/>
                <w:szCs w:val="18"/>
              </w:rPr>
              <w:t xml:space="preserve">. </w:t>
            </w:r>
            <w:r w:rsidRPr="004B5279">
              <w:rPr>
                <w:rFonts w:ascii="-윤고딕340" w:eastAsia="-윤고딕340" w:hint="eastAsia"/>
                <w:spacing w:val="-6"/>
                <w:w w:val="90"/>
                <w:szCs w:val="18"/>
              </w:rPr>
              <w:t>KOSPI Deep Value 구간 재진입</w:t>
            </w:r>
          </w:p>
        </w:tc>
      </w:tr>
      <w:tr w:rsidR="00BF3F19" w:rsidRPr="003F37F2" w14:paraId="407FDF44" w14:textId="77777777" w:rsidTr="00D05143">
        <w:tblPrEx>
          <w:tblCellMar>
            <w:left w:w="99" w:type="dxa"/>
            <w:right w:w="99" w:type="dxa"/>
          </w:tblCellMar>
        </w:tblPrEx>
        <w:trPr>
          <w:trHeight w:val="3442"/>
          <w:jc w:val="center"/>
        </w:trPr>
        <w:tc>
          <w:tcPr>
            <w:tcW w:w="9054" w:type="dxa"/>
            <w:tcBorders>
              <w:top w:val="nil"/>
              <w:left w:val="nil"/>
              <w:bottom w:val="single" w:sz="4" w:space="0" w:color="808080"/>
              <w:right w:val="nil"/>
            </w:tcBorders>
            <w:vAlign w:val="center"/>
            <w:hideMark/>
          </w:tcPr>
          <w:p w14:paraId="0FEADF29" w14:textId="77777777" w:rsidR="00BF3F19" w:rsidRPr="003F37F2" w:rsidRDefault="00BF3F19" w:rsidP="00D05143">
            <w:pPr>
              <w:spacing w:line="384" w:lineRule="auto"/>
              <w:jc w:val="center"/>
              <w:textAlignment w:val="baseline"/>
              <w:rPr>
                <w:spacing w:val="-10"/>
              </w:rPr>
            </w:pPr>
            <w:r w:rsidRPr="004B5279">
              <w:rPr>
                <w:noProof/>
                <w:spacing w:val="-10"/>
              </w:rPr>
              <w:drawing>
                <wp:inline distT="0" distB="0" distL="0" distR="0" wp14:anchorId="29D916AB" wp14:editId="084759EB">
                  <wp:extent cx="5377180" cy="2072005"/>
                  <wp:effectExtent l="0" t="0" r="0" b="4445"/>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77180" cy="2072005"/>
                          </a:xfrm>
                          <a:prstGeom prst="rect">
                            <a:avLst/>
                          </a:prstGeom>
                          <a:noFill/>
                          <a:ln>
                            <a:noFill/>
                          </a:ln>
                        </pic:spPr>
                      </pic:pic>
                    </a:graphicData>
                  </a:graphic>
                </wp:inline>
              </w:drawing>
            </w:r>
          </w:p>
        </w:tc>
      </w:tr>
      <w:tr w:rsidR="00BF3F19" w:rsidRPr="003F37F2" w14:paraId="4C5B6FC7" w14:textId="77777777" w:rsidTr="00D05143">
        <w:trPr>
          <w:trHeight w:val="383"/>
          <w:jc w:val="center"/>
        </w:trPr>
        <w:tc>
          <w:tcPr>
            <w:tcW w:w="9054" w:type="dxa"/>
            <w:tcBorders>
              <w:top w:val="single" w:sz="4" w:space="0" w:color="808080"/>
              <w:left w:val="nil"/>
              <w:bottom w:val="nil"/>
              <w:right w:val="nil"/>
            </w:tcBorders>
            <w:hideMark/>
          </w:tcPr>
          <w:p w14:paraId="04A51676" w14:textId="77777777" w:rsidR="00BF3F19" w:rsidRPr="003F37F2" w:rsidRDefault="00BF3F19" w:rsidP="00D05143">
            <w:pPr>
              <w:snapToGrid w:val="0"/>
              <w:rPr>
                <w:rFonts w:ascii="-윤고딕320" w:eastAsia="-윤고딕320"/>
                <w:spacing w:val="-6"/>
                <w:w w:val="97"/>
                <w:sz w:val="14"/>
              </w:rPr>
            </w:pPr>
            <w:r w:rsidRPr="003F37F2">
              <w:rPr>
                <w:rFonts w:ascii="-윤고딕320" w:eastAsia="-윤고딕320" w:hAnsi="돋움" w:cs="굴림" w:hint="eastAsia"/>
                <w:spacing w:val="-6"/>
                <w:w w:val="98"/>
                <w:kern w:val="0"/>
                <w:sz w:val="14"/>
                <w:szCs w:val="14"/>
              </w:rPr>
              <w:t xml:space="preserve">자료: </w:t>
            </w:r>
            <w:r w:rsidRPr="003F37F2">
              <w:rPr>
                <w:rFonts w:ascii="-윤고딕320" w:eastAsia="-윤고딕320" w:hAnsi="돋움" w:cs="굴림"/>
                <w:spacing w:val="-6"/>
                <w:w w:val="98"/>
                <w:kern w:val="0"/>
                <w:sz w:val="14"/>
                <w:szCs w:val="14"/>
              </w:rPr>
              <w:t xml:space="preserve">FnGuide, </w:t>
            </w:r>
            <w:r w:rsidRPr="003F37F2">
              <w:rPr>
                <w:rFonts w:ascii="-윤고딕320" w:eastAsia="-윤고딕320" w:hAnsi="돋움" w:cs="굴림" w:hint="eastAsia"/>
                <w:spacing w:val="-6"/>
                <w:w w:val="98"/>
                <w:kern w:val="0"/>
                <w:sz w:val="14"/>
                <w:szCs w:val="14"/>
              </w:rPr>
              <w:t>대신증권 Research Center</w:t>
            </w:r>
          </w:p>
        </w:tc>
      </w:tr>
    </w:tbl>
    <w:p w14:paraId="6ADC06FF" w14:textId="77777777" w:rsidR="00BF3F19" w:rsidRDefault="00BF3F19" w:rsidP="00BF3F19">
      <w:pPr>
        <w:widowControl/>
        <w:wordWrap/>
        <w:autoSpaceDE/>
        <w:autoSpaceDN/>
        <w:jc w:val="left"/>
      </w:pPr>
    </w:p>
    <w:tbl>
      <w:tblPr>
        <w:tblW w:w="9054" w:type="dxa"/>
        <w:jc w:val="center"/>
        <w:tblLayout w:type="fixed"/>
        <w:tblLook w:val="04A0" w:firstRow="1" w:lastRow="0" w:firstColumn="1" w:lastColumn="0" w:noHBand="0" w:noVBand="1"/>
      </w:tblPr>
      <w:tblGrid>
        <w:gridCol w:w="9054"/>
      </w:tblGrid>
      <w:tr w:rsidR="00BF3F19" w:rsidRPr="003F37F2" w14:paraId="672B6729"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16055F72" w14:textId="77777777" w:rsidR="00BF3F19" w:rsidRPr="00D32E36"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spacing w:val="-6"/>
                <w:w w:val="90"/>
                <w:szCs w:val="18"/>
              </w:rPr>
            </w:pPr>
            <w:r w:rsidRPr="004B5279">
              <w:rPr>
                <w:rFonts w:ascii="-윤고딕340" w:eastAsia="-윤고딕340" w:hint="eastAsia"/>
                <w:spacing w:val="-6"/>
                <w:w w:val="90"/>
                <w:szCs w:val="18"/>
              </w:rPr>
              <w:t>역사적으로 매수기회였던 PBR 0.8배 수준</w:t>
            </w:r>
          </w:p>
        </w:tc>
      </w:tr>
      <w:tr w:rsidR="00BF3F19" w:rsidRPr="003F37F2" w14:paraId="2D150718" w14:textId="77777777" w:rsidTr="00D05143">
        <w:tblPrEx>
          <w:tblCellMar>
            <w:left w:w="99" w:type="dxa"/>
            <w:right w:w="99" w:type="dxa"/>
          </w:tblCellMar>
        </w:tblPrEx>
        <w:trPr>
          <w:trHeight w:val="3442"/>
          <w:jc w:val="center"/>
        </w:trPr>
        <w:tc>
          <w:tcPr>
            <w:tcW w:w="9054" w:type="dxa"/>
            <w:tcBorders>
              <w:top w:val="nil"/>
              <w:left w:val="nil"/>
              <w:bottom w:val="single" w:sz="4" w:space="0" w:color="808080"/>
              <w:right w:val="nil"/>
            </w:tcBorders>
            <w:vAlign w:val="center"/>
            <w:hideMark/>
          </w:tcPr>
          <w:p w14:paraId="07218C6E" w14:textId="77777777" w:rsidR="00BF3F19" w:rsidRPr="003F37F2" w:rsidRDefault="00BF3F19" w:rsidP="00D05143">
            <w:pPr>
              <w:spacing w:line="384" w:lineRule="auto"/>
              <w:jc w:val="center"/>
              <w:textAlignment w:val="baseline"/>
              <w:rPr>
                <w:spacing w:val="-10"/>
              </w:rPr>
            </w:pPr>
            <w:r w:rsidRPr="004B5279">
              <w:rPr>
                <w:noProof/>
                <w:spacing w:val="-10"/>
              </w:rPr>
              <w:drawing>
                <wp:inline distT="0" distB="0" distL="0" distR="0" wp14:anchorId="34513DE6" wp14:editId="2BC07CDE">
                  <wp:extent cx="5385435" cy="2055495"/>
                  <wp:effectExtent l="0" t="0" r="5715" b="1905"/>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85435" cy="2055495"/>
                          </a:xfrm>
                          <a:prstGeom prst="rect">
                            <a:avLst/>
                          </a:prstGeom>
                          <a:noFill/>
                          <a:ln>
                            <a:noFill/>
                          </a:ln>
                        </pic:spPr>
                      </pic:pic>
                    </a:graphicData>
                  </a:graphic>
                </wp:inline>
              </w:drawing>
            </w:r>
          </w:p>
        </w:tc>
      </w:tr>
      <w:tr w:rsidR="00BF3F19" w:rsidRPr="003F37F2" w14:paraId="01683A28" w14:textId="77777777" w:rsidTr="00D05143">
        <w:trPr>
          <w:trHeight w:val="383"/>
          <w:jc w:val="center"/>
        </w:trPr>
        <w:tc>
          <w:tcPr>
            <w:tcW w:w="9054" w:type="dxa"/>
            <w:tcBorders>
              <w:top w:val="single" w:sz="4" w:space="0" w:color="808080"/>
              <w:left w:val="nil"/>
              <w:bottom w:val="nil"/>
              <w:right w:val="nil"/>
            </w:tcBorders>
            <w:hideMark/>
          </w:tcPr>
          <w:p w14:paraId="1ABDE0DD" w14:textId="77777777" w:rsidR="00BF3F19" w:rsidRPr="003F37F2" w:rsidRDefault="00BF3F19" w:rsidP="00D05143">
            <w:pPr>
              <w:snapToGrid w:val="0"/>
              <w:rPr>
                <w:rFonts w:ascii="-윤고딕320" w:eastAsia="-윤고딕320"/>
                <w:spacing w:val="-6"/>
                <w:w w:val="97"/>
                <w:sz w:val="14"/>
              </w:rPr>
            </w:pPr>
            <w:r w:rsidRPr="003F37F2">
              <w:rPr>
                <w:rFonts w:ascii="-윤고딕320" w:eastAsia="-윤고딕320" w:hAnsi="돋움" w:cs="굴림" w:hint="eastAsia"/>
                <w:spacing w:val="-6"/>
                <w:w w:val="98"/>
                <w:kern w:val="0"/>
                <w:sz w:val="14"/>
                <w:szCs w:val="14"/>
              </w:rPr>
              <w:t xml:space="preserve">자료: </w:t>
            </w:r>
            <w:r w:rsidRPr="003F37F2">
              <w:rPr>
                <w:rFonts w:ascii="-윤고딕320" w:eastAsia="-윤고딕320" w:hAnsi="돋움" w:cs="굴림"/>
                <w:spacing w:val="-6"/>
                <w:w w:val="98"/>
                <w:kern w:val="0"/>
                <w:sz w:val="14"/>
                <w:szCs w:val="14"/>
              </w:rPr>
              <w:t xml:space="preserve">FnGuide, </w:t>
            </w:r>
            <w:r w:rsidRPr="003F37F2">
              <w:rPr>
                <w:rFonts w:ascii="-윤고딕320" w:eastAsia="-윤고딕320" w:hAnsi="돋움" w:cs="굴림" w:hint="eastAsia"/>
                <w:spacing w:val="-6"/>
                <w:w w:val="98"/>
                <w:kern w:val="0"/>
                <w:sz w:val="14"/>
                <w:szCs w:val="14"/>
              </w:rPr>
              <w:t>대신증권 Research Center</w:t>
            </w:r>
          </w:p>
        </w:tc>
      </w:tr>
    </w:tbl>
    <w:p w14:paraId="168BC908" w14:textId="77777777" w:rsidR="00BF3F19" w:rsidRDefault="00BF3F19" w:rsidP="00BF3F19">
      <w:pPr>
        <w:widowControl/>
        <w:wordWrap/>
        <w:autoSpaceDE/>
        <w:autoSpaceDN/>
        <w:jc w:val="left"/>
      </w:pPr>
    </w:p>
    <w:tbl>
      <w:tblPr>
        <w:tblW w:w="9054" w:type="dxa"/>
        <w:jc w:val="center"/>
        <w:tblLayout w:type="fixed"/>
        <w:tblLook w:val="04A0" w:firstRow="1" w:lastRow="0" w:firstColumn="1" w:lastColumn="0" w:noHBand="0" w:noVBand="1"/>
      </w:tblPr>
      <w:tblGrid>
        <w:gridCol w:w="9054"/>
      </w:tblGrid>
      <w:tr w:rsidR="00BF3F19" w:rsidRPr="003F37F2" w14:paraId="5D32AE9E"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0BABE9BD" w14:textId="77777777" w:rsidR="00BF3F19" w:rsidRPr="003F37F2" w:rsidRDefault="00BF3F19" w:rsidP="00BF3F19">
            <w:pPr>
              <w:pStyle w:val="ac"/>
              <w:widowControl/>
              <w:numPr>
                <w:ilvl w:val="0"/>
                <w:numId w:val="2"/>
              </w:numPr>
              <w:tabs>
                <w:tab w:val="left" w:pos="268"/>
                <w:tab w:val="left" w:pos="394"/>
                <w:tab w:val="left" w:pos="450"/>
                <w:tab w:val="left" w:pos="651"/>
              </w:tabs>
              <w:wordWrap/>
              <w:autoSpaceDE/>
              <w:ind w:leftChars="0"/>
              <w:rPr>
                <w:spacing w:val="-10"/>
                <w:w w:val="90"/>
              </w:rPr>
            </w:pPr>
            <w:r w:rsidRPr="004B5279">
              <w:rPr>
                <w:rFonts w:ascii="-윤고딕340" w:eastAsia="-윤고딕340" w:hint="eastAsia"/>
                <w:spacing w:val="-6"/>
                <w:w w:val="90"/>
                <w:szCs w:val="18"/>
              </w:rPr>
              <w:t>선행 EPS와 PBS, 확정실적 PBS 상승으로 밸류에이션 정상화 목표는</w:t>
            </w:r>
            <w:r>
              <w:rPr>
                <w:rFonts w:ascii="-윤고딕340" w:eastAsia="-윤고딕340" w:hint="eastAsia"/>
                <w:spacing w:val="-6"/>
                <w:w w:val="90"/>
                <w:szCs w:val="18"/>
              </w:rPr>
              <w:t xml:space="preserve"> </w:t>
            </w:r>
            <w:r w:rsidRPr="004B5279">
              <w:rPr>
                <w:rFonts w:ascii="-윤고딕340" w:eastAsia="-윤고딕340" w:hint="eastAsia"/>
                <w:spacing w:val="-6"/>
                <w:w w:val="90"/>
                <w:szCs w:val="18"/>
              </w:rPr>
              <w:t>KOSPI 2,710 ~ 2,740선으로 추정</w:t>
            </w:r>
          </w:p>
        </w:tc>
      </w:tr>
      <w:tr w:rsidR="00BF3F19" w:rsidRPr="003F37F2" w14:paraId="50DCFE4F" w14:textId="77777777" w:rsidTr="00D05143">
        <w:tblPrEx>
          <w:tblCellMar>
            <w:left w:w="99" w:type="dxa"/>
            <w:right w:w="99" w:type="dxa"/>
          </w:tblCellMar>
        </w:tblPrEx>
        <w:trPr>
          <w:trHeight w:val="3442"/>
          <w:jc w:val="center"/>
        </w:trPr>
        <w:tc>
          <w:tcPr>
            <w:tcW w:w="9054" w:type="dxa"/>
            <w:tcBorders>
              <w:top w:val="nil"/>
              <w:left w:val="nil"/>
              <w:bottom w:val="single" w:sz="4" w:space="0" w:color="808080"/>
              <w:right w:val="nil"/>
            </w:tcBorders>
            <w:vAlign w:val="center"/>
            <w:hideMark/>
          </w:tcPr>
          <w:p w14:paraId="7C61D95F" w14:textId="77777777" w:rsidR="00BF3F19" w:rsidRPr="003F37F2" w:rsidRDefault="00BF3F19" w:rsidP="00D05143">
            <w:pPr>
              <w:spacing w:line="384" w:lineRule="auto"/>
              <w:jc w:val="center"/>
              <w:textAlignment w:val="baseline"/>
              <w:rPr>
                <w:spacing w:val="-10"/>
              </w:rPr>
            </w:pPr>
            <w:r w:rsidRPr="004B5279">
              <w:rPr>
                <w:noProof/>
                <w:spacing w:val="-10"/>
              </w:rPr>
              <w:drawing>
                <wp:inline distT="0" distB="0" distL="0" distR="0" wp14:anchorId="12832219" wp14:editId="4BBFDD91">
                  <wp:extent cx="5360670" cy="2089150"/>
                  <wp:effectExtent l="0" t="0" r="0" b="635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60670" cy="2089150"/>
                          </a:xfrm>
                          <a:prstGeom prst="rect">
                            <a:avLst/>
                          </a:prstGeom>
                          <a:noFill/>
                          <a:ln>
                            <a:noFill/>
                          </a:ln>
                        </pic:spPr>
                      </pic:pic>
                    </a:graphicData>
                  </a:graphic>
                </wp:inline>
              </w:drawing>
            </w:r>
          </w:p>
        </w:tc>
      </w:tr>
      <w:tr w:rsidR="00BF3F19" w:rsidRPr="003F37F2" w14:paraId="42C76EE0" w14:textId="77777777" w:rsidTr="00D05143">
        <w:trPr>
          <w:trHeight w:val="383"/>
          <w:jc w:val="center"/>
        </w:trPr>
        <w:tc>
          <w:tcPr>
            <w:tcW w:w="9054" w:type="dxa"/>
            <w:tcBorders>
              <w:top w:val="single" w:sz="4" w:space="0" w:color="808080"/>
              <w:left w:val="nil"/>
              <w:bottom w:val="nil"/>
              <w:right w:val="nil"/>
            </w:tcBorders>
            <w:hideMark/>
          </w:tcPr>
          <w:p w14:paraId="4914ECA6" w14:textId="77777777" w:rsidR="00BF3F19" w:rsidRPr="003F37F2" w:rsidRDefault="00BF3F19" w:rsidP="00D05143">
            <w:pPr>
              <w:snapToGrid w:val="0"/>
              <w:rPr>
                <w:rFonts w:ascii="-윤고딕320" w:eastAsia="-윤고딕320"/>
                <w:spacing w:val="-6"/>
                <w:w w:val="97"/>
                <w:sz w:val="14"/>
              </w:rPr>
            </w:pPr>
            <w:r w:rsidRPr="003F37F2">
              <w:rPr>
                <w:rFonts w:ascii="-윤고딕320" w:eastAsia="-윤고딕320" w:hAnsi="돋움" w:cs="굴림" w:hint="eastAsia"/>
                <w:spacing w:val="-6"/>
                <w:w w:val="98"/>
                <w:kern w:val="0"/>
                <w:sz w:val="14"/>
                <w:szCs w:val="14"/>
              </w:rPr>
              <w:lastRenderedPageBreak/>
              <w:t xml:space="preserve">자료: </w:t>
            </w:r>
            <w:r w:rsidRPr="003F37F2">
              <w:rPr>
                <w:rFonts w:ascii="-윤고딕320" w:eastAsia="-윤고딕320" w:hAnsi="돋움" w:cs="굴림"/>
                <w:spacing w:val="-6"/>
                <w:w w:val="98"/>
                <w:kern w:val="0"/>
                <w:sz w:val="14"/>
                <w:szCs w:val="14"/>
              </w:rPr>
              <w:t xml:space="preserve">FnGuide, </w:t>
            </w:r>
            <w:r w:rsidRPr="003F37F2">
              <w:rPr>
                <w:rFonts w:ascii="-윤고딕320" w:eastAsia="-윤고딕320" w:hAnsi="돋움" w:cs="굴림" w:hint="eastAsia"/>
                <w:spacing w:val="-6"/>
                <w:w w:val="98"/>
                <w:kern w:val="0"/>
                <w:sz w:val="14"/>
                <w:szCs w:val="14"/>
              </w:rPr>
              <w:t>대신증권 Research Center</w:t>
            </w:r>
          </w:p>
        </w:tc>
      </w:tr>
      <w:tr w:rsidR="00BF3F19" w:rsidRPr="003F37F2" w14:paraId="1C968188"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77F567A8" w14:textId="77777777" w:rsidR="00BF3F19" w:rsidRPr="003F37F2" w:rsidRDefault="00BF3F19" w:rsidP="00BF3F19">
            <w:pPr>
              <w:pStyle w:val="ac"/>
              <w:widowControl/>
              <w:numPr>
                <w:ilvl w:val="0"/>
                <w:numId w:val="2"/>
              </w:numPr>
              <w:tabs>
                <w:tab w:val="left" w:pos="268"/>
                <w:tab w:val="left" w:pos="394"/>
                <w:tab w:val="left" w:pos="450"/>
                <w:tab w:val="left" w:pos="651"/>
              </w:tabs>
              <w:wordWrap/>
              <w:autoSpaceDE/>
              <w:ind w:leftChars="0"/>
              <w:rPr>
                <w:spacing w:val="-10"/>
                <w:w w:val="90"/>
              </w:rPr>
            </w:pPr>
            <w:r w:rsidRPr="004B5279">
              <w:rPr>
                <w:rFonts w:ascii="-윤고딕340" w:eastAsia="-윤고딕340" w:hint="eastAsia"/>
                <w:spacing w:val="-6"/>
                <w:w w:val="90"/>
                <w:szCs w:val="18"/>
              </w:rPr>
              <w:t>선행 EPS와 PBS, 확정실적 PBS 상승으로 밸류에이션 정상화 목표는</w:t>
            </w:r>
            <w:r>
              <w:rPr>
                <w:rFonts w:ascii="-윤고딕340" w:eastAsia="-윤고딕340" w:hint="eastAsia"/>
                <w:spacing w:val="-6"/>
                <w:w w:val="90"/>
                <w:szCs w:val="18"/>
              </w:rPr>
              <w:t xml:space="preserve"> </w:t>
            </w:r>
            <w:r w:rsidRPr="004B5279">
              <w:rPr>
                <w:rFonts w:ascii="-윤고딕340" w:eastAsia="-윤고딕340" w:hint="eastAsia"/>
                <w:spacing w:val="-6"/>
                <w:w w:val="90"/>
                <w:szCs w:val="18"/>
              </w:rPr>
              <w:t>KOSPI 2,710 ~ 2,740선으로 추정</w:t>
            </w:r>
          </w:p>
        </w:tc>
      </w:tr>
      <w:tr w:rsidR="00BF3F19" w:rsidRPr="003F37F2" w14:paraId="31E30B1D" w14:textId="77777777" w:rsidTr="00D05143">
        <w:tblPrEx>
          <w:tblCellMar>
            <w:left w:w="99" w:type="dxa"/>
            <w:right w:w="99" w:type="dxa"/>
          </w:tblCellMar>
        </w:tblPrEx>
        <w:trPr>
          <w:trHeight w:val="3442"/>
          <w:jc w:val="center"/>
        </w:trPr>
        <w:tc>
          <w:tcPr>
            <w:tcW w:w="9054" w:type="dxa"/>
            <w:tcBorders>
              <w:top w:val="nil"/>
              <w:left w:val="nil"/>
              <w:bottom w:val="single" w:sz="4" w:space="0" w:color="808080"/>
              <w:right w:val="nil"/>
            </w:tcBorders>
            <w:vAlign w:val="center"/>
            <w:hideMark/>
          </w:tcPr>
          <w:p w14:paraId="54F40EA7" w14:textId="77777777" w:rsidR="00BF3F19" w:rsidRPr="003F37F2" w:rsidRDefault="00BF3F19" w:rsidP="00D05143">
            <w:pPr>
              <w:spacing w:line="384" w:lineRule="auto"/>
              <w:jc w:val="center"/>
              <w:textAlignment w:val="baseline"/>
              <w:rPr>
                <w:spacing w:val="-10"/>
              </w:rPr>
            </w:pPr>
            <w:r w:rsidRPr="004B5279">
              <w:rPr>
                <w:noProof/>
                <w:spacing w:val="-10"/>
              </w:rPr>
              <w:drawing>
                <wp:inline distT="0" distB="0" distL="0" distR="0" wp14:anchorId="1AA3DE44" wp14:editId="1B92A156">
                  <wp:extent cx="5360670" cy="2113915"/>
                  <wp:effectExtent l="0" t="0" r="0" b="635"/>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60670" cy="2113915"/>
                          </a:xfrm>
                          <a:prstGeom prst="rect">
                            <a:avLst/>
                          </a:prstGeom>
                          <a:noFill/>
                          <a:ln>
                            <a:noFill/>
                          </a:ln>
                        </pic:spPr>
                      </pic:pic>
                    </a:graphicData>
                  </a:graphic>
                </wp:inline>
              </w:drawing>
            </w:r>
          </w:p>
        </w:tc>
      </w:tr>
      <w:tr w:rsidR="00BF3F19" w:rsidRPr="003F37F2" w14:paraId="7BA7D2E0" w14:textId="77777777" w:rsidTr="00D05143">
        <w:trPr>
          <w:trHeight w:val="383"/>
          <w:jc w:val="center"/>
        </w:trPr>
        <w:tc>
          <w:tcPr>
            <w:tcW w:w="9054" w:type="dxa"/>
            <w:tcBorders>
              <w:top w:val="single" w:sz="4" w:space="0" w:color="808080"/>
              <w:left w:val="nil"/>
              <w:bottom w:val="nil"/>
              <w:right w:val="nil"/>
            </w:tcBorders>
            <w:hideMark/>
          </w:tcPr>
          <w:p w14:paraId="6E2E2755" w14:textId="77777777" w:rsidR="00BF3F19" w:rsidRPr="003F37F2" w:rsidRDefault="00BF3F19" w:rsidP="00D05143">
            <w:pPr>
              <w:snapToGrid w:val="0"/>
              <w:rPr>
                <w:rFonts w:ascii="-윤고딕320" w:eastAsia="-윤고딕320"/>
                <w:spacing w:val="-6"/>
                <w:w w:val="97"/>
                <w:sz w:val="14"/>
              </w:rPr>
            </w:pPr>
            <w:r w:rsidRPr="003F37F2">
              <w:rPr>
                <w:rFonts w:ascii="-윤고딕320" w:eastAsia="-윤고딕320" w:hAnsi="돋움" w:cs="굴림" w:hint="eastAsia"/>
                <w:spacing w:val="-6"/>
                <w:w w:val="98"/>
                <w:kern w:val="0"/>
                <w:sz w:val="14"/>
                <w:szCs w:val="14"/>
              </w:rPr>
              <w:t xml:space="preserve">자료: </w:t>
            </w:r>
            <w:r w:rsidRPr="003F37F2">
              <w:rPr>
                <w:rFonts w:ascii="-윤고딕320" w:eastAsia="-윤고딕320" w:hAnsi="돋움" w:cs="굴림"/>
                <w:spacing w:val="-6"/>
                <w:w w:val="98"/>
                <w:kern w:val="0"/>
                <w:sz w:val="14"/>
                <w:szCs w:val="14"/>
              </w:rPr>
              <w:t xml:space="preserve">FnGuide, </w:t>
            </w:r>
            <w:r w:rsidRPr="003F37F2">
              <w:rPr>
                <w:rFonts w:ascii="-윤고딕320" w:eastAsia="-윤고딕320" w:hAnsi="돋움" w:cs="굴림" w:hint="eastAsia"/>
                <w:spacing w:val="-6"/>
                <w:w w:val="98"/>
                <w:kern w:val="0"/>
                <w:sz w:val="14"/>
                <w:szCs w:val="14"/>
              </w:rPr>
              <w:t>대신증권 Research Center</w:t>
            </w:r>
          </w:p>
        </w:tc>
      </w:tr>
    </w:tbl>
    <w:p w14:paraId="7051C3E6"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rsidRPr="003F37F2" w14:paraId="0DBA6294"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0BD53762" w14:textId="77777777" w:rsidR="00BF3F19" w:rsidRPr="00D32E36"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spacing w:val="-6"/>
                <w:w w:val="90"/>
                <w:szCs w:val="18"/>
              </w:rPr>
            </w:pPr>
            <w:r w:rsidRPr="004B5279">
              <w:rPr>
                <w:rFonts w:ascii="-윤고딕340" w:eastAsia="-윤고딕340" w:hint="eastAsia"/>
                <w:spacing w:val="-6"/>
                <w:w w:val="90"/>
                <w:szCs w:val="18"/>
              </w:rPr>
              <w:t>아무리 많은 악재라도 가격에 선반영, 무게감/영향력이 적어지고, 누적된 호재이 무게감/영향력이 커지면 증시는 반전</w:t>
            </w:r>
          </w:p>
        </w:tc>
      </w:tr>
      <w:tr w:rsidR="00BF3F19" w:rsidRPr="003F37F2" w14:paraId="220A0005" w14:textId="77777777" w:rsidTr="00D05143">
        <w:tblPrEx>
          <w:tblCellMar>
            <w:left w:w="99" w:type="dxa"/>
            <w:right w:w="99" w:type="dxa"/>
          </w:tblCellMar>
        </w:tblPrEx>
        <w:trPr>
          <w:trHeight w:val="3442"/>
          <w:jc w:val="center"/>
        </w:trPr>
        <w:tc>
          <w:tcPr>
            <w:tcW w:w="9054" w:type="dxa"/>
            <w:tcBorders>
              <w:top w:val="nil"/>
              <w:left w:val="nil"/>
              <w:bottom w:val="single" w:sz="4" w:space="0" w:color="808080"/>
              <w:right w:val="nil"/>
            </w:tcBorders>
            <w:vAlign w:val="center"/>
            <w:hideMark/>
          </w:tcPr>
          <w:p w14:paraId="42646F2E" w14:textId="77777777" w:rsidR="00BF3F19" w:rsidRPr="003F37F2" w:rsidRDefault="00BF3F19" w:rsidP="00D05143">
            <w:pPr>
              <w:spacing w:line="384" w:lineRule="auto"/>
              <w:jc w:val="center"/>
              <w:textAlignment w:val="baseline"/>
              <w:rPr>
                <w:spacing w:val="-10"/>
              </w:rPr>
            </w:pPr>
            <w:r w:rsidRPr="004B5279">
              <w:rPr>
                <w:noProof/>
                <w:spacing w:val="-10"/>
              </w:rPr>
              <w:drawing>
                <wp:inline distT="0" distB="0" distL="0" distR="0" wp14:anchorId="6344106B" wp14:editId="4536D135">
                  <wp:extent cx="5621655" cy="2596515"/>
                  <wp:effectExtent l="0" t="0" r="0" b="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21655" cy="2596515"/>
                          </a:xfrm>
                          <a:prstGeom prst="rect">
                            <a:avLst/>
                          </a:prstGeom>
                          <a:noFill/>
                          <a:ln>
                            <a:noFill/>
                          </a:ln>
                        </pic:spPr>
                      </pic:pic>
                    </a:graphicData>
                  </a:graphic>
                </wp:inline>
              </w:drawing>
            </w:r>
          </w:p>
        </w:tc>
      </w:tr>
      <w:tr w:rsidR="00BF3F19" w:rsidRPr="003F37F2" w14:paraId="0B87A32B" w14:textId="77777777" w:rsidTr="00D05143">
        <w:trPr>
          <w:trHeight w:val="383"/>
          <w:jc w:val="center"/>
        </w:trPr>
        <w:tc>
          <w:tcPr>
            <w:tcW w:w="9054" w:type="dxa"/>
            <w:tcBorders>
              <w:top w:val="single" w:sz="4" w:space="0" w:color="808080"/>
              <w:left w:val="nil"/>
              <w:bottom w:val="nil"/>
              <w:right w:val="nil"/>
            </w:tcBorders>
            <w:hideMark/>
          </w:tcPr>
          <w:p w14:paraId="74AF7E27" w14:textId="77777777" w:rsidR="00BF3F19" w:rsidRPr="003F37F2" w:rsidRDefault="00BF3F19" w:rsidP="00D05143">
            <w:pPr>
              <w:snapToGrid w:val="0"/>
              <w:rPr>
                <w:rFonts w:ascii="-윤고딕320" w:eastAsia="-윤고딕320"/>
                <w:spacing w:val="-6"/>
                <w:w w:val="97"/>
                <w:sz w:val="14"/>
              </w:rPr>
            </w:pPr>
            <w:r w:rsidRPr="003F37F2">
              <w:rPr>
                <w:rFonts w:ascii="-윤고딕320" w:eastAsia="-윤고딕320" w:hAnsi="돋움" w:cs="굴림" w:hint="eastAsia"/>
                <w:spacing w:val="-6"/>
                <w:w w:val="98"/>
                <w:kern w:val="0"/>
                <w:sz w:val="14"/>
                <w:szCs w:val="14"/>
              </w:rPr>
              <w:t>자료: 대신증권 Research Center</w:t>
            </w:r>
          </w:p>
        </w:tc>
      </w:tr>
    </w:tbl>
    <w:p w14:paraId="6D8B6BFB"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41350279"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18BA6157" w14:textId="77777777" w:rsidR="00BF3F19" w:rsidRPr="002F6B47"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4B5279">
              <w:rPr>
                <w:rFonts w:ascii="-윤고딕340" w:eastAsia="-윤고딕340" w:hint="eastAsia"/>
                <w:color w:val="0D0D0D"/>
                <w:spacing w:val="-6"/>
                <w:w w:val="90"/>
                <w:szCs w:val="18"/>
              </w:rPr>
              <w:t>AAII 강세</w:t>
            </w:r>
            <w:r w:rsidRPr="004B5279">
              <w:rPr>
                <w:rFonts w:hAnsi="바탕" w:cs="바탕" w:hint="eastAsia"/>
                <w:color w:val="0D0D0D"/>
                <w:spacing w:val="-6"/>
                <w:w w:val="90"/>
                <w:szCs w:val="18"/>
              </w:rPr>
              <w:t>–</w:t>
            </w:r>
            <w:r w:rsidRPr="004B5279">
              <w:rPr>
                <w:rFonts w:ascii="-윤고딕340" w:eastAsia="-윤고딕340" w:hAnsi="-윤고딕340" w:cs="-윤고딕340" w:hint="eastAsia"/>
                <w:color w:val="0D0D0D"/>
                <w:spacing w:val="-6"/>
                <w:w w:val="90"/>
                <w:szCs w:val="18"/>
              </w:rPr>
              <w:t>약세전망</w:t>
            </w:r>
            <w:r w:rsidRPr="004B5279">
              <w:rPr>
                <w:rFonts w:ascii="-윤고딕340" w:eastAsia="-윤고딕340" w:hint="eastAsia"/>
                <w:color w:val="0D0D0D"/>
                <w:spacing w:val="-6"/>
                <w:w w:val="90"/>
                <w:szCs w:val="18"/>
              </w:rPr>
              <w:t>, -30%p로 마이너스 폭 축소. 7주 동안 -20%p 하회</w:t>
            </w:r>
          </w:p>
        </w:tc>
      </w:tr>
      <w:tr w:rsidR="00BF3F19" w14:paraId="6287BC1D"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29ACBAD1" w14:textId="77777777" w:rsidR="00BF3F19" w:rsidRPr="00AE724D" w:rsidRDefault="00BF3F19" w:rsidP="00D05143">
            <w:pPr>
              <w:spacing w:line="276" w:lineRule="auto"/>
              <w:jc w:val="left"/>
              <w:textAlignment w:val="baseline"/>
              <w:rPr>
                <w:spacing w:val="-10"/>
              </w:rPr>
            </w:pPr>
            <w:r w:rsidRPr="004B5279">
              <w:rPr>
                <w:noProof/>
                <w:spacing w:val="-10"/>
              </w:rPr>
              <w:drawing>
                <wp:inline distT="0" distB="0" distL="0" distR="0" wp14:anchorId="6304AD27" wp14:editId="45739546">
                  <wp:extent cx="5407660" cy="2190115"/>
                  <wp:effectExtent l="0" t="0" r="2540" b="0"/>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7660" cy="2190115"/>
                          </a:xfrm>
                          <a:prstGeom prst="rect">
                            <a:avLst/>
                          </a:prstGeom>
                          <a:noFill/>
                          <a:ln>
                            <a:noFill/>
                          </a:ln>
                        </pic:spPr>
                      </pic:pic>
                    </a:graphicData>
                  </a:graphic>
                </wp:inline>
              </w:drawing>
            </w:r>
          </w:p>
        </w:tc>
      </w:tr>
      <w:tr w:rsidR="00BF3F19" w14:paraId="58B1262B" w14:textId="77777777" w:rsidTr="00D05143">
        <w:trPr>
          <w:trHeight w:val="383"/>
          <w:jc w:val="center"/>
        </w:trPr>
        <w:tc>
          <w:tcPr>
            <w:tcW w:w="9054" w:type="dxa"/>
            <w:tcBorders>
              <w:top w:val="single" w:sz="4" w:space="0" w:color="808080"/>
              <w:left w:val="nil"/>
              <w:bottom w:val="nil"/>
              <w:right w:val="nil"/>
            </w:tcBorders>
            <w:hideMark/>
          </w:tcPr>
          <w:p w14:paraId="0C489CB9" w14:textId="77777777" w:rsidR="00BF3F19" w:rsidRDefault="00BF3F19" w:rsidP="00D05143">
            <w:pPr>
              <w:snapToGrid w:val="0"/>
              <w:rPr>
                <w:rFonts w:ascii="-윤고딕320" w:eastAsia="-윤고딕320"/>
                <w:spacing w:val="-6"/>
                <w:w w:val="97"/>
                <w:sz w:val="14"/>
              </w:rPr>
            </w:pPr>
            <w:r w:rsidRPr="004B5279">
              <w:rPr>
                <w:rFonts w:ascii="-윤고딕320" w:eastAsia="-윤고딕320" w:hint="eastAsia"/>
                <w:spacing w:val="-6"/>
                <w:w w:val="97"/>
                <w:sz w:val="14"/>
                <w:szCs w:val="14"/>
              </w:rPr>
              <w:lastRenderedPageBreak/>
              <w:t>자료: AAII, Bloomberg, 대신증권 Research Center</w:t>
            </w:r>
          </w:p>
        </w:tc>
      </w:tr>
    </w:tbl>
    <w:p w14:paraId="1F122BF8"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4AD0D384"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172D9599" w14:textId="77777777" w:rsidR="00BF3F19" w:rsidRPr="002F6B47"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4B5279">
              <w:rPr>
                <w:rFonts w:ascii="-윤고딕340" w:eastAsia="-윤고딕340" w:hint="eastAsia"/>
                <w:color w:val="0D0D0D"/>
                <w:spacing w:val="-6"/>
                <w:w w:val="90"/>
                <w:szCs w:val="18"/>
              </w:rPr>
              <w:t>단기 Macro Risk Index 1 도달. 중기 22.3월 이후 처음 0.9 상회 이후 하락 반전</w:t>
            </w:r>
          </w:p>
        </w:tc>
      </w:tr>
      <w:tr w:rsidR="00BF3F19" w14:paraId="25495E2D"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484F4CFD" w14:textId="77777777" w:rsidR="00BF3F19" w:rsidRPr="00AE724D" w:rsidRDefault="00BF3F19" w:rsidP="00D05143">
            <w:pPr>
              <w:spacing w:line="276" w:lineRule="auto"/>
              <w:jc w:val="left"/>
              <w:textAlignment w:val="baseline"/>
              <w:rPr>
                <w:spacing w:val="-10"/>
              </w:rPr>
            </w:pPr>
            <w:r w:rsidRPr="004B5279">
              <w:rPr>
                <w:noProof/>
                <w:spacing w:val="-10"/>
              </w:rPr>
              <w:drawing>
                <wp:inline distT="0" distB="0" distL="0" distR="0" wp14:anchorId="7E326BAD" wp14:editId="6F59D676">
                  <wp:extent cx="5396230" cy="2190115"/>
                  <wp:effectExtent l="0" t="0" r="0" b="635"/>
                  <wp:docPr id="41" name="그림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96230" cy="2190115"/>
                          </a:xfrm>
                          <a:prstGeom prst="rect">
                            <a:avLst/>
                          </a:prstGeom>
                          <a:noFill/>
                          <a:ln>
                            <a:noFill/>
                          </a:ln>
                        </pic:spPr>
                      </pic:pic>
                    </a:graphicData>
                  </a:graphic>
                </wp:inline>
              </w:drawing>
            </w:r>
          </w:p>
        </w:tc>
      </w:tr>
      <w:tr w:rsidR="00BF3F19" w14:paraId="6C9ACAEB" w14:textId="77777777" w:rsidTr="00D05143">
        <w:trPr>
          <w:trHeight w:val="383"/>
          <w:jc w:val="center"/>
        </w:trPr>
        <w:tc>
          <w:tcPr>
            <w:tcW w:w="9054" w:type="dxa"/>
            <w:tcBorders>
              <w:top w:val="single" w:sz="4" w:space="0" w:color="808080"/>
              <w:left w:val="nil"/>
              <w:bottom w:val="nil"/>
              <w:right w:val="nil"/>
            </w:tcBorders>
            <w:hideMark/>
          </w:tcPr>
          <w:p w14:paraId="0AAEBD24" w14:textId="77777777" w:rsidR="00BF3F19" w:rsidRDefault="00BF3F19" w:rsidP="00D05143">
            <w:pPr>
              <w:snapToGrid w:val="0"/>
              <w:rPr>
                <w:rFonts w:ascii="-윤고딕320" w:eastAsia="-윤고딕320"/>
                <w:spacing w:val="-6"/>
                <w:w w:val="97"/>
                <w:sz w:val="14"/>
              </w:rPr>
            </w:pPr>
            <w:r w:rsidRPr="004B5279">
              <w:rPr>
                <w:rFonts w:ascii="-윤고딕320" w:eastAsia="-윤고딕320" w:hint="eastAsia"/>
                <w:spacing w:val="-6"/>
                <w:w w:val="97"/>
                <w:sz w:val="14"/>
                <w:szCs w:val="14"/>
              </w:rPr>
              <w:t>자료: CITI, Bloomberg, 대신증권 Research Center</w:t>
            </w:r>
          </w:p>
        </w:tc>
      </w:tr>
    </w:tbl>
    <w:p w14:paraId="09678619"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28B9FC98"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63900FC6" w14:textId="77777777" w:rsidR="00BF3F19" w:rsidRPr="002F6B47"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4B5279">
              <w:rPr>
                <w:rFonts w:ascii="-윤고딕340" w:eastAsia="-윤고딕340" w:hint="eastAsia"/>
                <w:color w:val="0D0D0D"/>
                <w:spacing w:val="-6"/>
                <w:w w:val="90"/>
                <w:szCs w:val="18"/>
              </w:rPr>
              <w:t>중단기 매크로 리스크 인덱스 동시 Risk Off 시그널 정점 통과 전후 미국 증시</w:t>
            </w:r>
          </w:p>
        </w:tc>
      </w:tr>
      <w:tr w:rsidR="00BF3F19" w14:paraId="088468FA"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021C08A6" w14:textId="77777777" w:rsidR="00BF3F19" w:rsidRPr="00AE724D" w:rsidRDefault="00BF3F19" w:rsidP="00D05143">
            <w:pPr>
              <w:spacing w:line="276" w:lineRule="auto"/>
              <w:jc w:val="left"/>
              <w:textAlignment w:val="baseline"/>
              <w:rPr>
                <w:spacing w:val="-10"/>
              </w:rPr>
            </w:pPr>
            <w:r w:rsidRPr="004B5279">
              <w:rPr>
                <w:noProof/>
                <w:spacing w:val="-10"/>
              </w:rPr>
              <w:drawing>
                <wp:inline distT="0" distB="0" distL="0" distR="0" wp14:anchorId="64856E91" wp14:editId="6DEF9AB2">
                  <wp:extent cx="5396230" cy="2223770"/>
                  <wp:effectExtent l="0" t="0" r="0" b="0"/>
                  <wp:docPr id="51" name="그림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96230" cy="2223770"/>
                          </a:xfrm>
                          <a:prstGeom prst="rect">
                            <a:avLst/>
                          </a:prstGeom>
                          <a:noFill/>
                          <a:ln>
                            <a:noFill/>
                          </a:ln>
                        </pic:spPr>
                      </pic:pic>
                    </a:graphicData>
                  </a:graphic>
                </wp:inline>
              </w:drawing>
            </w:r>
          </w:p>
        </w:tc>
      </w:tr>
      <w:tr w:rsidR="00BF3F19" w14:paraId="786AA957" w14:textId="77777777" w:rsidTr="00D05143">
        <w:trPr>
          <w:trHeight w:val="383"/>
          <w:jc w:val="center"/>
        </w:trPr>
        <w:tc>
          <w:tcPr>
            <w:tcW w:w="9054" w:type="dxa"/>
            <w:tcBorders>
              <w:top w:val="single" w:sz="4" w:space="0" w:color="808080"/>
              <w:left w:val="nil"/>
              <w:bottom w:val="nil"/>
              <w:right w:val="nil"/>
            </w:tcBorders>
            <w:hideMark/>
          </w:tcPr>
          <w:p w14:paraId="5ABBF9CA" w14:textId="77777777" w:rsidR="00BF3F19" w:rsidRDefault="00BF3F19" w:rsidP="00D05143">
            <w:pPr>
              <w:snapToGrid w:val="0"/>
              <w:rPr>
                <w:rFonts w:ascii="-윤고딕320" w:eastAsia="-윤고딕320"/>
                <w:spacing w:val="-6"/>
                <w:w w:val="97"/>
                <w:sz w:val="14"/>
              </w:rPr>
            </w:pPr>
            <w:r w:rsidRPr="004B5279">
              <w:rPr>
                <w:rFonts w:ascii="-윤고딕320" w:eastAsia="-윤고딕320" w:hint="eastAsia"/>
                <w:spacing w:val="-6"/>
                <w:w w:val="97"/>
                <w:sz w:val="14"/>
                <w:szCs w:val="14"/>
              </w:rPr>
              <w:t>자료: Bloomberg, 대신증권 Research Center</w:t>
            </w:r>
          </w:p>
        </w:tc>
      </w:tr>
    </w:tbl>
    <w:p w14:paraId="2EEF5FE6"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73561028"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303EC69C" w14:textId="77777777" w:rsidR="00BF3F19" w:rsidRPr="002F6B47"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4B5279">
              <w:rPr>
                <w:rFonts w:ascii="-윤고딕340" w:eastAsia="-윤고딕340" w:hint="eastAsia"/>
                <w:color w:val="0D0D0D"/>
                <w:spacing w:val="-6"/>
                <w:w w:val="90"/>
                <w:szCs w:val="18"/>
              </w:rPr>
              <w:t>VIX는 단숨에 50% 상회. 2020년 이후 처음... 이후 하락 반전하며 30% 하회</w:t>
            </w:r>
          </w:p>
        </w:tc>
      </w:tr>
      <w:tr w:rsidR="00BF3F19" w14:paraId="49BBA457"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47B6C54B" w14:textId="77777777" w:rsidR="00BF3F19" w:rsidRPr="00AE724D" w:rsidRDefault="00BF3F19" w:rsidP="00D05143">
            <w:pPr>
              <w:spacing w:line="276" w:lineRule="auto"/>
              <w:jc w:val="left"/>
              <w:textAlignment w:val="baseline"/>
              <w:rPr>
                <w:spacing w:val="-10"/>
              </w:rPr>
            </w:pPr>
            <w:r w:rsidRPr="004B5279">
              <w:rPr>
                <w:noProof/>
                <w:spacing w:val="-10"/>
              </w:rPr>
              <w:drawing>
                <wp:inline distT="0" distB="0" distL="0" distR="0" wp14:anchorId="1C0E9FB1" wp14:editId="78111B0B">
                  <wp:extent cx="5396230" cy="2065655"/>
                  <wp:effectExtent l="0" t="0" r="0" b="0"/>
                  <wp:docPr id="47" name="그림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96230" cy="2065655"/>
                          </a:xfrm>
                          <a:prstGeom prst="rect">
                            <a:avLst/>
                          </a:prstGeom>
                          <a:noFill/>
                          <a:ln>
                            <a:noFill/>
                          </a:ln>
                        </pic:spPr>
                      </pic:pic>
                    </a:graphicData>
                  </a:graphic>
                </wp:inline>
              </w:drawing>
            </w:r>
          </w:p>
        </w:tc>
      </w:tr>
      <w:tr w:rsidR="00BF3F19" w14:paraId="11ED159E" w14:textId="77777777" w:rsidTr="00D05143">
        <w:trPr>
          <w:trHeight w:val="383"/>
          <w:jc w:val="center"/>
        </w:trPr>
        <w:tc>
          <w:tcPr>
            <w:tcW w:w="9054" w:type="dxa"/>
            <w:tcBorders>
              <w:top w:val="single" w:sz="4" w:space="0" w:color="808080"/>
              <w:left w:val="nil"/>
              <w:bottom w:val="nil"/>
              <w:right w:val="nil"/>
            </w:tcBorders>
            <w:hideMark/>
          </w:tcPr>
          <w:p w14:paraId="3E9C6C21" w14:textId="77777777" w:rsidR="00BF3F19" w:rsidRDefault="00BF3F19" w:rsidP="00D05143">
            <w:pPr>
              <w:snapToGrid w:val="0"/>
              <w:rPr>
                <w:rFonts w:ascii="-윤고딕320" w:eastAsia="-윤고딕320"/>
                <w:spacing w:val="-6"/>
                <w:w w:val="97"/>
                <w:sz w:val="14"/>
              </w:rPr>
            </w:pPr>
            <w:r w:rsidRPr="004B5279">
              <w:rPr>
                <w:rFonts w:ascii="-윤고딕320" w:eastAsia="-윤고딕320" w:hint="eastAsia"/>
                <w:spacing w:val="-6"/>
                <w:w w:val="97"/>
                <w:sz w:val="14"/>
                <w:szCs w:val="14"/>
              </w:rPr>
              <w:lastRenderedPageBreak/>
              <w:t>자료: Bloomberg, 대신증권 Research Center</w:t>
            </w:r>
          </w:p>
        </w:tc>
      </w:tr>
    </w:tbl>
    <w:p w14:paraId="4F6309E4"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2081A80D"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257F5236" w14:textId="77777777" w:rsidR="00BF3F19" w:rsidRPr="002F6B47"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4B5279">
              <w:rPr>
                <w:rFonts w:ascii="-윤고딕340" w:eastAsia="-윤고딕340" w:hint="eastAsia"/>
                <w:color w:val="0D0D0D"/>
                <w:spacing w:val="-6"/>
                <w:w w:val="90"/>
                <w:szCs w:val="18"/>
              </w:rPr>
              <w:t>VIX 45% 상회 이후 S&amp;P500 기간별 수익률</w:t>
            </w:r>
          </w:p>
        </w:tc>
      </w:tr>
      <w:tr w:rsidR="00BF3F19" w14:paraId="3723FB0E"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2918CAAC" w14:textId="77777777" w:rsidR="00BF3F19" w:rsidRPr="00AE724D" w:rsidRDefault="00BF3F19" w:rsidP="00D05143">
            <w:pPr>
              <w:spacing w:line="276" w:lineRule="auto"/>
              <w:jc w:val="left"/>
              <w:textAlignment w:val="baseline"/>
              <w:rPr>
                <w:spacing w:val="-10"/>
              </w:rPr>
            </w:pPr>
            <w:r w:rsidRPr="004B5279">
              <w:rPr>
                <w:noProof/>
                <w:spacing w:val="-10"/>
              </w:rPr>
              <w:drawing>
                <wp:inline distT="0" distB="0" distL="0" distR="0" wp14:anchorId="43477BB8" wp14:editId="28620C19">
                  <wp:extent cx="5497830" cy="2212340"/>
                  <wp:effectExtent l="0" t="0" r="7620" b="0"/>
                  <wp:docPr id="53" name="그림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97830" cy="2212340"/>
                          </a:xfrm>
                          <a:prstGeom prst="rect">
                            <a:avLst/>
                          </a:prstGeom>
                          <a:noFill/>
                          <a:ln>
                            <a:noFill/>
                          </a:ln>
                        </pic:spPr>
                      </pic:pic>
                    </a:graphicData>
                  </a:graphic>
                </wp:inline>
              </w:drawing>
            </w:r>
          </w:p>
        </w:tc>
      </w:tr>
      <w:tr w:rsidR="00BF3F19" w14:paraId="491087A6" w14:textId="77777777" w:rsidTr="00D05143">
        <w:trPr>
          <w:trHeight w:val="383"/>
          <w:jc w:val="center"/>
        </w:trPr>
        <w:tc>
          <w:tcPr>
            <w:tcW w:w="9054" w:type="dxa"/>
            <w:tcBorders>
              <w:top w:val="single" w:sz="4" w:space="0" w:color="808080"/>
              <w:left w:val="nil"/>
              <w:bottom w:val="nil"/>
              <w:right w:val="nil"/>
            </w:tcBorders>
            <w:hideMark/>
          </w:tcPr>
          <w:p w14:paraId="7A63285E" w14:textId="77777777" w:rsidR="00BF3F19" w:rsidRDefault="00BF3F19" w:rsidP="00D05143">
            <w:pPr>
              <w:snapToGrid w:val="0"/>
              <w:rPr>
                <w:rFonts w:ascii="-윤고딕320" w:eastAsia="-윤고딕320"/>
                <w:spacing w:val="-6"/>
                <w:w w:val="97"/>
                <w:sz w:val="14"/>
              </w:rPr>
            </w:pPr>
            <w:r w:rsidRPr="00AE724D">
              <w:rPr>
                <w:rFonts w:ascii="-윤고딕320" w:eastAsia="-윤고딕320" w:hint="eastAsia"/>
                <w:spacing w:val="-6"/>
                <w:w w:val="97"/>
                <w:sz w:val="14"/>
                <w:szCs w:val="14"/>
              </w:rPr>
              <w:t>자료:</w:t>
            </w:r>
            <w:r w:rsidRPr="00A323D0">
              <w:rPr>
                <w:rFonts w:ascii="-윤고딕320" w:eastAsia="-윤고딕320" w:hint="eastAsia"/>
                <w:spacing w:val="-6"/>
                <w:w w:val="97"/>
                <w:sz w:val="14"/>
                <w:szCs w:val="14"/>
              </w:rPr>
              <w:t xml:space="preserve"> Bloomberg, 대신증권 Research Center</w:t>
            </w:r>
          </w:p>
        </w:tc>
      </w:tr>
    </w:tbl>
    <w:p w14:paraId="1A30BB8E"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1411B5EC"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5A97FEAA" w14:textId="77777777" w:rsidR="00BF3F19" w:rsidRPr="002F6B47"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410922">
              <w:rPr>
                <w:rFonts w:ascii="-윤고딕340" w:eastAsia="-윤고딕340" w:hint="eastAsia"/>
                <w:color w:val="0D0D0D"/>
                <w:spacing w:val="-6"/>
                <w:w w:val="90"/>
                <w:szCs w:val="18"/>
              </w:rPr>
              <w:t>단기 충격이 큰 만큼 강한 반전 전개. 단기 급반등 이후 되돌림은 비중확대 기회</w:t>
            </w:r>
          </w:p>
        </w:tc>
      </w:tr>
      <w:tr w:rsidR="00BF3F19" w14:paraId="002B75AD"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067CE35F" w14:textId="77777777" w:rsidR="00BF3F19" w:rsidRPr="00AE724D" w:rsidRDefault="00BF3F19" w:rsidP="00D05143">
            <w:pPr>
              <w:spacing w:line="276" w:lineRule="auto"/>
              <w:jc w:val="left"/>
              <w:textAlignment w:val="baseline"/>
              <w:rPr>
                <w:spacing w:val="-10"/>
              </w:rPr>
            </w:pPr>
            <w:r w:rsidRPr="00410922">
              <w:rPr>
                <w:noProof/>
                <w:spacing w:val="-10"/>
              </w:rPr>
              <w:drawing>
                <wp:inline distT="0" distB="0" distL="0" distR="0" wp14:anchorId="5476F525" wp14:editId="72A77304">
                  <wp:extent cx="5396230" cy="2099945"/>
                  <wp:effectExtent l="0" t="0" r="0" b="0"/>
                  <wp:docPr id="55" name="그림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96230" cy="2099945"/>
                          </a:xfrm>
                          <a:prstGeom prst="rect">
                            <a:avLst/>
                          </a:prstGeom>
                          <a:noFill/>
                          <a:ln>
                            <a:noFill/>
                          </a:ln>
                        </pic:spPr>
                      </pic:pic>
                    </a:graphicData>
                  </a:graphic>
                </wp:inline>
              </w:drawing>
            </w:r>
          </w:p>
        </w:tc>
      </w:tr>
      <w:tr w:rsidR="00BF3F19" w14:paraId="389D4517" w14:textId="77777777" w:rsidTr="00D05143">
        <w:trPr>
          <w:trHeight w:val="383"/>
          <w:jc w:val="center"/>
        </w:trPr>
        <w:tc>
          <w:tcPr>
            <w:tcW w:w="9054" w:type="dxa"/>
            <w:tcBorders>
              <w:top w:val="single" w:sz="4" w:space="0" w:color="808080"/>
              <w:left w:val="nil"/>
              <w:bottom w:val="nil"/>
              <w:right w:val="nil"/>
            </w:tcBorders>
            <w:hideMark/>
          </w:tcPr>
          <w:p w14:paraId="1E4E303D" w14:textId="77777777" w:rsidR="00BF3F19" w:rsidRDefault="00BF3F19" w:rsidP="00D05143">
            <w:pPr>
              <w:snapToGrid w:val="0"/>
              <w:rPr>
                <w:rFonts w:ascii="-윤고딕320" w:eastAsia="-윤고딕320"/>
                <w:spacing w:val="-6"/>
                <w:w w:val="97"/>
                <w:sz w:val="14"/>
              </w:rPr>
            </w:pPr>
            <w:r w:rsidRPr="00AE724D">
              <w:rPr>
                <w:rFonts w:ascii="-윤고딕320" w:eastAsia="-윤고딕320" w:hint="eastAsia"/>
                <w:spacing w:val="-6"/>
                <w:w w:val="97"/>
                <w:sz w:val="14"/>
                <w:szCs w:val="14"/>
              </w:rPr>
              <w:t>자료:</w:t>
            </w:r>
            <w:r w:rsidRPr="00A323D0">
              <w:rPr>
                <w:rFonts w:ascii="-윤고딕320" w:eastAsia="-윤고딕320" w:hint="eastAsia"/>
                <w:spacing w:val="-6"/>
                <w:w w:val="97"/>
                <w:sz w:val="14"/>
                <w:szCs w:val="14"/>
              </w:rPr>
              <w:t xml:space="preserve"> Bloomberg, 대신증권 Research Center</w:t>
            </w:r>
          </w:p>
        </w:tc>
      </w:tr>
    </w:tbl>
    <w:p w14:paraId="04705CAD"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453CBDE6"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659FF9BD" w14:textId="77777777" w:rsidR="00BF3F19" w:rsidRPr="002F6B47"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410922">
              <w:rPr>
                <w:rFonts w:ascii="-윤고딕340" w:eastAsia="-윤고딕340" w:hint="eastAsia"/>
                <w:color w:val="0D0D0D"/>
                <w:spacing w:val="-6"/>
                <w:w w:val="90"/>
                <w:szCs w:val="18"/>
              </w:rPr>
              <w:t>경기침체가 아닌 상황에서 고점대비 20% 하락은 중기 조정 저점 통과</w:t>
            </w:r>
          </w:p>
        </w:tc>
      </w:tr>
      <w:tr w:rsidR="00BF3F19" w14:paraId="36699EF0"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464DEC28" w14:textId="77777777" w:rsidR="00BF3F19" w:rsidRPr="00AE724D" w:rsidRDefault="00BF3F19" w:rsidP="00D05143">
            <w:pPr>
              <w:spacing w:line="276" w:lineRule="auto"/>
              <w:jc w:val="left"/>
              <w:textAlignment w:val="baseline"/>
              <w:rPr>
                <w:spacing w:val="-10"/>
              </w:rPr>
            </w:pPr>
            <w:r w:rsidRPr="00410922">
              <w:rPr>
                <w:noProof/>
                <w:spacing w:val="-10"/>
              </w:rPr>
              <w:drawing>
                <wp:inline distT="0" distB="0" distL="0" distR="0" wp14:anchorId="1CF453D8" wp14:editId="644154D1">
                  <wp:extent cx="5396230" cy="2122170"/>
                  <wp:effectExtent l="0" t="0" r="0" b="0"/>
                  <wp:docPr id="60" name="그림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96230" cy="2122170"/>
                          </a:xfrm>
                          <a:prstGeom prst="rect">
                            <a:avLst/>
                          </a:prstGeom>
                          <a:noFill/>
                          <a:ln>
                            <a:noFill/>
                          </a:ln>
                        </pic:spPr>
                      </pic:pic>
                    </a:graphicData>
                  </a:graphic>
                </wp:inline>
              </w:drawing>
            </w:r>
          </w:p>
        </w:tc>
      </w:tr>
      <w:tr w:rsidR="00BF3F19" w14:paraId="4BED810C" w14:textId="77777777" w:rsidTr="00D05143">
        <w:trPr>
          <w:trHeight w:val="383"/>
          <w:jc w:val="center"/>
        </w:trPr>
        <w:tc>
          <w:tcPr>
            <w:tcW w:w="9054" w:type="dxa"/>
            <w:tcBorders>
              <w:top w:val="single" w:sz="4" w:space="0" w:color="808080"/>
              <w:left w:val="nil"/>
              <w:bottom w:val="nil"/>
              <w:right w:val="nil"/>
            </w:tcBorders>
            <w:hideMark/>
          </w:tcPr>
          <w:p w14:paraId="0D031FF4" w14:textId="77777777" w:rsidR="00BF3F19" w:rsidRDefault="00BF3F19" w:rsidP="00D05143">
            <w:pPr>
              <w:snapToGrid w:val="0"/>
              <w:rPr>
                <w:rFonts w:ascii="-윤고딕320" w:eastAsia="-윤고딕320"/>
                <w:spacing w:val="-6"/>
                <w:w w:val="97"/>
                <w:sz w:val="14"/>
              </w:rPr>
            </w:pPr>
            <w:r w:rsidRPr="00AE724D">
              <w:rPr>
                <w:rFonts w:ascii="-윤고딕320" w:eastAsia="-윤고딕320" w:hint="eastAsia"/>
                <w:spacing w:val="-6"/>
                <w:w w:val="97"/>
                <w:sz w:val="14"/>
                <w:szCs w:val="14"/>
              </w:rPr>
              <w:t xml:space="preserve">자료: </w:t>
            </w:r>
            <w:r w:rsidRPr="00A323D0">
              <w:rPr>
                <w:rFonts w:ascii="-윤고딕320" w:eastAsia="-윤고딕320" w:hint="eastAsia"/>
                <w:spacing w:val="-6"/>
                <w:w w:val="97"/>
                <w:sz w:val="14"/>
                <w:szCs w:val="14"/>
              </w:rPr>
              <w:t>Bloomberg, 대신증권 Research Center</w:t>
            </w:r>
          </w:p>
        </w:tc>
      </w:tr>
    </w:tbl>
    <w:p w14:paraId="717C860B" w14:textId="77777777" w:rsidR="00BF3F19" w:rsidRDefault="00BF3F19" w:rsidP="00BF3F19"/>
    <w:p w14:paraId="512F4849"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58788B4D"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1DF4EEC4" w14:textId="77777777" w:rsidR="00BF3F19" w:rsidRPr="002F6B47"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410922">
              <w:rPr>
                <w:rFonts w:ascii="-윤고딕340" w:eastAsia="-윤고딕340" w:hint="eastAsia"/>
                <w:color w:val="0D0D0D"/>
                <w:spacing w:val="-6"/>
                <w:w w:val="90"/>
                <w:szCs w:val="18"/>
              </w:rPr>
              <w:t>12개월 선행 PER, 나스닥은 22년 저점 도달. S&amp;P500은 24년 이후 최저 수준</w:t>
            </w:r>
          </w:p>
        </w:tc>
      </w:tr>
      <w:tr w:rsidR="00BF3F19" w14:paraId="3CD2CDAA"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2384E85C" w14:textId="77777777" w:rsidR="00BF3F19" w:rsidRPr="00AE724D" w:rsidRDefault="00BF3F19" w:rsidP="00D05143">
            <w:pPr>
              <w:spacing w:line="276" w:lineRule="auto"/>
              <w:jc w:val="left"/>
              <w:textAlignment w:val="baseline"/>
              <w:rPr>
                <w:noProof/>
                <w:spacing w:val="-10"/>
              </w:rPr>
            </w:pPr>
            <w:r w:rsidRPr="00410922">
              <w:rPr>
                <w:rFonts w:hint="eastAsia"/>
                <w:noProof/>
                <w:spacing w:val="-10"/>
              </w:rPr>
              <w:drawing>
                <wp:inline distT="0" distB="0" distL="0" distR="0" wp14:anchorId="395FBD7A" wp14:editId="28F4CC36">
                  <wp:extent cx="5396230" cy="2122170"/>
                  <wp:effectExtent l="0" t="0" r="0" b="0"/>
                  <wp:docPr id="67" name="그림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96230" cy="2122170"/>
                          </a:xfrm>
                          <a:prstGeom prst="rect">
                            <a:avLst/>
                          </a:prstGeom>
                          <a:noFill/>
                          <a:ln>
                            <a:noFill/>
                          </a:ln>
                        </pic:spPr>
                      </pic:pic>
                    </a:graphicData>
                  </a:graphic>
                </wp:inline>
              </w:drawing>
            </w:r>
          </w:p>
        </w:tc>
      </w:tr>
      <w:tr w:rsidR="00BF3F19" w14:paraId="7E7758AA" w14:textId="77777777" w:rsidTr="00D05143">
        <w:trPr>
          <w:trHeight w:val="383"/>
          <w:jc w:val="center"/>
        </w:trPr>
        <w:tc>
          <w:tcPr>
            <w:tcW w:w="9054" w:type="dxa"/>
            <w:tcBorders>
              <w:top w:val="single" w:sz="4" w:space="0" w:color="808080"/>
              <w:left w:val="nil"/>
              <w:bottom w:val="nil"/>
              <w:right w:val="nil"/>
            </w:tcBorders>
            <w:hideMark/>
          </w:tcPr>
          <w:p w14:paraId="7E28CE18" w14:textId="77777777" w:rsidR="00BF3F19" w:rsidRDefault="00BF3F19" w:rsidP="00D05143">
            <w:pPr>
              <w:snapToGrid w:val="0"/>
              <w:rPr>
                <w:rFonts w:ascii="-윤고딕320" w:eastAsia="-윤고딕320"/>
                <w:spacing w:val="-6"/>
                <w:w w:val="97"/>
                <w:sz w:val="14"/>
              </w:rPr>
            </w:pPr>
            <w:r w:rsidRPr="00AE724D">
              <w:rPr>
                <w:rFonts w:ascii="-윤고딕320" w:eastAsia="-윤고딕320" w:hint="eastAsia"/>
                <w:spacing w:val="-6"/>
                <w:w w:val="97"/>
                <w:sz w:val="14"/>
                <w:szCs w:val="14"/>
              </w:rPr>
              <w:t xml:space="preserve">자료: </w:t>
            </w:r>
            <w:r w:rsidRPr="00A323D0">
              <w:rPr>
                <w:rFonts w:ascii="-윤고딕320" w:eastAsia="-윤고딕320" w:hint="eastAsia"/>
                <w:spacing w:val="-6"/>
                <w:w w:val="97"/>
                <w:sz w:val="14"/>
                <w:szCs w:val="14"/>
              </w:rPr>
              <w:t>Bloomberg, 대신증권 Research Center</w:t>
            </w:r>
          </w:p>
        </w:tc>
      </w:tr>
    </w:tbl>
    <w:p w14:paraId="43916BF7"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rsidRPr="003F37F2" w14:paraId="22B56DA4"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3CE7C676" w14:textId="77777777" w:rsidR="00BF3F19" w:rsidRPr="00D32E36"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spacing w:val="-6"/>
                <w:w w:val="90"/>
                <w:szCs w:val="18"/>
              </w:rPr>
            </w:pPr>
            <w:r w:rsidRPr="00410922">
              <w:rPr>
                <w:rFonts w:ascii="-윤고딕340" w:eastAsia="-윤고딕340" w:hint="eastAsia"/>
                <w:spacing w:val="-6"/>
                <w:w w:val="90"/>
                <w:szCs w:val="18"/>
              </w:rPr>
              <w:t>S&amp;P500 일간차트. 단기 UnderShooting 이후 급반등, 1차 반등 목표는 5,700p</w:t>
            </w:r>
          </w:p>
        </w:tc>
      </w:tr>
      <w:tr w:rsidR="00BF3F19" w:rsidRPr="003F37F2" w14:paraId="09B55538" w14:textId="77777777" w:rsidTr="00D05143">
        <w:tblPrEx>
          <w:tblCellMar>
            <w:left w:w="99" w:type="dxa"/>
            <w:right w:w="99" w:type="dxa"/>
          </w:tblCellMar>
        </w:tblPrEx>
        <w:trPr>
          <w:trHeight w:val="3442"/>
          <w:jc w:val="center"/>
        </w:trPr>
        <w:tc>
          <w:tcPr>
            <w:tcW w:w="9054" w:type="dxa"/>
            <w:tcBorders>
              <w:top w:val="nil"/>
              <w:left w:val="nil"/>
              <w:bottom w:val="single" w:sz="4" w:space="0" w:color="808080"/>
              <w:right w:val="nil"/>
            </w:tcBorders>
            <w:vAlign w:val="center"/>
            <w:hideMark/>
          </w:tcPr>
          <w:p w14:paraId="253BFF13" w14:textId="77777777" w:rsidR="00BF3F19" w:rsidRPr="003F37F2" w:rsidRDefault="00BF3F19" w:rsidP="00D05143">
            <w:pPr>
              <w:spacing w:line="384" w:lineRule="auto"/>
              <w:jc w:val="center"/>
              <w:textAlignment w:val="baseline"/>
              <w:rPr>
                <w:spacing w:val="-10"/>
              </w:rPr>
            </w:pPr>
            <w:r w:rsidRPr="00410922">
              <w:rPr>
                <w:noProof/>
                <w:spacing w:val="-10"/>
              </w:rPr>
              <w:drawing>
                <wp:inline distT="0" distB="0" distL="0" distR="0" wp14:anchorId="524AF3C1" wp14:editId="20761F89">
                  <wp:extent cx="5520055" cy="2077085"/>
                  <wp:effectExtent l="0" t="0" r="0" b="0"/>
                  <wp:docPr id="79" name="그림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20055" cy="2077085"/>
                          </a:xfrm>
                          <a:prstGeom prst="rect">
                            <a:avLst/>
                          </a:prstGeom>
                          <a:noFill/>
                          <a:ln>
                            <a:noFill/>
                          </a:ln>
                        </pic:spPr>
                      </pic:pic>
                    </a:graphicData>
                  </a:graphic>
                </wp:inline>
              </w:drawing>
            </w:r>
          </w:p>
        </w:tc>
      </w:tr>
      <w:tr w:rsidR="00BF3F19" w:rsidRPr="003F37F2" w14:paraId="00573FD3" w14:textId="77777777" w:rsidTr="00D05143">
        <w:trPr>
          <w:trHeight w:val="383"/>
          <w:jc w:val="center"/>
        </w:trPr>
        <w:tc>
          <w:tcPr>
            <w:tcW w:w="9054" w:type="dxa"/>
            <w:tcBorders>
              <w:top w:val="single" w:sz="4" w:space="0" w:color="808080"/>
              <w:left w:val="nil"/>
              <w:bottom w:val="nil"/>
              <w:right w:val="nil"/>
            </w:tcBorders>
            <w:hideMark/>
          </w:tcPr>
          <w:p w14:paraId="0C930C9B" w14:textId="77777777" w:rsidR="00BF3F19" w:rsidRPr="003F37F2" w:rsidRDefault="00BF3F19" w:rsidP="00D05143">
            <w:pPr>
              <w:snapToGrid w:val="0"/>
              <w:rPr>
                <w:rFonts w:ascii="-윤고딕320" w:eastAsia="-윤고딕320"/>
                <w:spacing w:val="-6"/>
                <w:w w:val="97"/>
                <w:sz w:val="14"/>
              </w:rPr>
            </w:pPr>
            <w:r w:rsidRPr="003F37F2">
              <w:rPr>
                <w:rFonts w:ascii="-윤고딕320" w:eastAsia="-윤고딕320" w:hAnsi="돋움" w:cs="굴림" w:hint="eastAsia"/>
                <w:spacing w:val="-6"/>
                <w:w w:val="98"/>
                <w:kern w:val="0"/>
                <w:sz w:val="14"/>
                <w:szCs w:val="14"/>
              </w:rPr>
              <w:t>자료: 대신증권 Research Center</w:t>
            </w:r>
          </w:p>
        </w:tc>
      </w:tr>
    </w:tbl>
    <w:p w14:paraId="2E3826E5"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rsidRPr="003F37F2" w14:paraId="0F8C17F3"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3B38DD3C" w14:textId="77777777" w:rsidR="00BF3F19" w:rsidRPr="00D32E36"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spacing w:val="-6"/>
                <w:w w:val="90"/>
                <w:szCs w:val="18"/>
              </w:rPr>
            </w:pPr>
            <w:r w:rsidRPr="00410922">
              <w:rPr>
                <w:rFonts w:ascii="-윤고딕340" w:eastAsia="-윤고딕340" w:hint="eastAsia"/>
                <w:spacing w:val="-6"/>
                <w:w w:val="90"/>
                <w:szCs w:val="18"/>
              </w:rPr>
              <w:t>나스닥 일간차트. 단기 UnderShooting 이후 급반등, 1차 목표는 18,500선</w:t>
            </w:r>
          </w:p>
        </w:tc>
      </w:tr>
      <w:tr w:rsidR="00BF3F19" w:rsidRPr="003F37F2" w14:paraId="0FA7888A" w14:textId="77777777" w:rsidTr="00D05143">
        <w:tblPrEx>
          <w:tblCellMar>
            <w:left w:w="99" w:type="dxa"/>
            <w:right w:w="99" w:type="dxa"/>
          </w:tblCellMar>
        </w:tblPrEx>
        <w:trPr>
          <w:trHeight w:val="3442"/>
          <w:jc w:val="center"/>
        </w:trPr>
        <w:tc>
          <w:tcPr>
            <w:tcW w:w="9054" w:type="dxa"/>
            <w:tcBorders>
              <w:top w:val="nil"/>
              <w:left w:val="nil"/>
              <w:bottom w:val="single" w:sz="4" w:space="0" w:color="808080"/>
              <w:right w:val="nil"/>
            </w:tcBorders>
            <w:vAlign w:val="center"/>
            <w:hideMark/>
          </w:tcPr>
          <w:p w14:paraId="0C7F6DE4" w14:textId="77777777" w:rsidR="00BF3F19" w:rsidRPr="003F37F2" w:rsidRDefault="00BF3F19" w:rsidP="00D05143">
            <w:pPr>
              <w:spacing w:line="384" w:lineRule="auto"/>
              <w:jc w:val="center"/>
              <w:textAlignment w:val="baseline"/>
              <w:rPr>
                <w:spacing w:val="-10"/>
              </w:rPr>
            </w:pPr>
            <w:r w:rsidRPr="00410922">
              <w:rPr>
                <w:noProof/>
                <w:spacing w:val="-10"/>
              </w:rPr>
              <w:drawing>
                <wp:inline distT="0" distB="0" distL="0" distR="0" wp14:anchorId="6EA49E3D" wp14:editId="3C577156">
                  <wp:extent cx="5497830" cy="2099945"/>
                  <wp:effectExtent l="0" t="0" r="7620" b="0"/>
                  <wp:docPr id="80" name="그림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97830" cy="2099945"/>
                          </a:xfrm>
                          <a:prstGeom prst="rect">
                            <a:avLst/>
                          </a:prstGeom>
                          <a:noFill/>
                          <a:ln>
                            <a:noFill/>
                          </a:ln>
                        </pic:spPr>
                      </pic:pic>
                    </a:graphicData>
                  </a:graphic>
                </wp:inline>
              </w:drawing>
            </w:r>
          </w:p>
        </w:tc>
      </w:tr>
      <w:tr w:rsidR="00BF3F19" w:rsidRPr="003F37F2" w14:paraId="5FDAF1F8" w14:textId="77777777" w:rsidTr="00D05143">
        <w:trPr>
          <w:trHeight w:val="383"/>
          <w:jc w:val="center"/>
        </w:trPr>
        <w:tc>
          <w:tcPr>
            <w:tcW w:w="9054" w:type="dxa"/>
            <w:tcBorders>
              <w:top w:val="single" w:sz="4" w:space="0" w:color="808080"/>
              <w:left w:val="nil"/>
              <w:bottom w:val="nil"/>
              <w:right w:val="nil"/>
            </w:tcBorders>
            <w:hideMark/>
          </w:tcPr>
          <w:p w14:paraId="292DDF44" w14:textId="77777777" w:rsidR="00BF3F19" w:rsidRPr="003F37F2" w:rsidRDefault="00BF3F19" w:rsidP="00D05143">
            <w:pPr>
              <w:snapToGrid w:val="0"/>
              <w:rPr>
                <w:rFonts w:ascii="-윤고딕320" w:eastAsia="-윤고딕320"/>
                <w:spacing w:val="-6"/>
                <w:w w:val="97"/>
                <w:sz w:val="14"/>
              </w:rPr>
            </w:pPr>
            <w:r w:rsidRPr="003F37F2">
              <w:rPr>
                <w:rFonts w:ascii="-윤고딕320" w:eastAsia="-윤고딕320" w:hAnsi="돋움" w:cs="굴림" w:hint="eastAsia"/>
                <w:spacing w:val="-6"/>
                <w:w w:val="98"/>
                <w:kern w:val="0"/>
                <w:sz w:val="14"/>
                <w:szCs w:val="14"/>
              </w:rPr>
              <w:t>자료: 대신증권 Research Center</w:t>
            </w:r>
          </w:p>
        </w:tc>
      </w:tr>
    </w:tbl>
    <w:p w14:paraId="6D818EC2" w14:textId="77777777" w:rsidR="00BF3F19" w:rsidRDefault="00BF3F19" w:rsidP="00BF3F19"/>
    <w:p w14:paraId="1E4E9640"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7C4A9241"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47E6CCC6" w14:textId="77777777" w:rsidR="00BF3F19" w:rsidRPr="002F6B47"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AE724D">
              <w:rPr>
                <w:rFonts w:ascii="-윤고딕340" w:eastAsia="-윤고딕340" w:hint="eastAsia"/>
                <w:w w:val="90"/>
                <w:szCs w:val="18"/>
              </w:rPr>
              <w:t>애틀란타 연은 25년 1분기 GDP 성장률(전분기대비 연율)전망, 2월 26일 2.3% 전망에서 마이너스로 급전직하. 3월 18일 기준 전망은 -1.8%</w:t>
            </w:r>
          </w:p>
        </w:tc>
      </w:tr>
      <w:tr w:rsidR="00BF3F19" w14:paraId="2C2380B2"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53D9CF02" w14:textId="77777777" w:rsidR="00BF3F19" w:rsidRDefault="00BF3F19" w:rsidP="00D05143">
            <w:pPr>
              <w:spacing w:line="384" w:lineRule="auto"/>
              <w:jc w:val="left"/>
              <w:textAlignment w:val="baseline"/>
              <w:rPr>
                <w:spacing w:val="-10"/>
              </w:rPr>
            </w:pPr>
            <w:r w:rsidRPr="00410922">
              <w:rPr>
                <w:rFonts w:hint="eastAsia"/>
                <w:spacing w:val="-10"/>
              </w:rPr>
              <w:t xml:space="preserve">미국의 구조적 </w:t>
            </w:r>
            <w:r w:rsidRPr="00410922">
              <w:rPr>
                <w:rFonts w:hint="eastAsia"/>
                <w:b/>
                <w:bCs/>
                <w:spacing w:val="-10"/>
              </w:rPr>
              <w:t>무역적자를 “국가비상사태”로 규정</w:t>
            </w:r>
            <w:r w:rsidRPr="00410922">
              <w:rPr>
                <w:rFonts w:hint="eastAsia"/>
                <w:spacing w:val="-10"/>
              </w:rPr>
              <w:t xml:space="preserve">하고, 그 원인으로 “비상호적 관세와 비관세장벽”, “불균형한 내수 억제정책”, “글로벌 무역체제의 실패”를 지목하며, 이에 대응하기 위해 </w:t>
            </w:r>
            <w:r w:rsidRPr="00410922">
              <w:rPr>
                <w:rFonts w:hint="eastAsia"/>
                <w:b/>
                <w:bCs/>
                <w:spacing w:val="-10"/>
              </w:rPr>
              <w:t>전면적인 관세 부과 체제</w:t>
            </w:r>
            <w:r w:rsidRPr="00410922">
              <w:rPr>
                <w:rFonts w:hint="eastAsia"/>
                <w:spacing w:val="-10"/>
              </w:rPr>
              <w:t>를 도입</w:t>
            </w:r>
          </w:p>
          <w:p w14:paraId="65E76241" w14:textId="77777777" w:rsidR="00BF3F19" w:rsidRPr="00410922" w:rsidRDefault="00BF3F19" w:rsidP="00D05143">
            <w:pPr>
              <w:spacing w:line="384" w:lineRule="auto"/>
              <w:jc w:val="left"/>
              <w:textAlignment w:val="baseline"/>
              <w:rPr>
                <w:spacing w:val="-10"/>
              </w:rPr>
            </w:pPr>
          </w:p>
          <w:p w14:paraId="78B15258" w14:textId="77777777" w:rsidR="00BF3F19" w:rsidRPr="00410922" w:rsidRDefault="00BF3F19" w:rsidP="00D05143">
            <w:pPr>
              <w:spacing w:line="384" w:lineRule="auto"/>
              <w:jc w:val="left"/>
              <w:textAlignment w:val="baseline"/>
              <w:rPr>
                <w:spacing w:val="-10"/>
              </w:rPr>
            </w:pPr>
            <w:r w:rsidRPr="00410922">
              <w:rPr>
                <w:rFonts w:hint="eastAsia"/>
                <w:b/>
                <w:bCs/>
                <w:spacing w:val="-10"/>
              </w:rPr>
              <w:t xml:space="preserve">기본 </w:t>
            </w:r>
            <w:r w:rsidRPr="00410922">
              <w:rPr>
                <w:b/>
                <w:bCs/>
                <w:spacing w:val="-10"/>
              </w:rPr>
              <w:t xml:space="preserve">10% </w:t>
            </w:r>
            <w:r w:rsidRPr="00410922">
              <w:rPr>
                <w:rFonts w:hint="eastAsia"/>
                <w:b/>
                <w:bCs/>
                <w:spacing w:val="-10"/>
              </w:rPr>
              <w:t xml:space="preserve">관세 도입 </w:t>
            </w:r>
            <w:r w:rsidRPr="00410922">
              <w:rPr>
                <w:b/>
                <w:bCs/>
                <w:spacing w:val="-10"/>
              </w:rPr>
              <w:t xml:space="preserve">+ </w:t>
            </w:r>
            <w:r w:rsidRPr="00410922">
              <w:rPr>
                <w:rFonts w:hint="eastAsia"/>
                <w:b/>
                <w:bCs/>
                <w:spacing w:val="-10"/>
              </w:rPr>
              <w:t>국가별 상향 관세체계</w:t>
            </w:r>
            <w:r w:rsidRPr="00410922">
              <w:rPr>
                <w:b/>
                <w:bCs/>
                <w:spacing w:val="-10"/>
              </w:rPr>
              <w:t xml:space="preserve"> 확정</w:t>
            </w:r>
          </w:p>
          <w:p w14:paraId="45B0E80A" w14:textId="77777777" w:rsidR="00BF3F19" w:rsidRPr="00410922" w:rsidRDefault="00BF3F19" w:rsidP="00D05143">
            <w:pPr>
              <w:spacing w:line="384" w:lineRule="auto"/>
              <w:jc w:val="left"/>
              <w:textAlignment w:val="baseline"/>
              <w:rPr>
                <w:spacing w:val="-10"/>
              </w:rPr>
            </w:pPr>
            <w:r w:rsidRPr="00410922">
              <w:rPr>
                <w:b/>
                <w:bCs/>
                <w:spacing w:val="-10"/>
              </w:rPr>
              <w:t xml:space="preserve">- </w:t>
            </w:r>
            <w:r w:rsidRPr="00410922">
              <w:rPr>
                <w:rFonts w:hint="eastAsia"/>
                <w:b/>
                <w:bCs/>
                <w:spacing w:val="-10"/>
              </w:rPr>
              <w:t>기본 조치</w:t>
            </w:r>
            <w:r w:rsidRPr="00410922">
              <w:rPr>
                <w:spacing w:val="-10"/>
              </w:rPr>
              <w:t>: 4</w:t>
            </w:r>
            <w:r w:rsidRPr="00410922">
              <w:rPr>
                <w:rFonts w:hint="eastAsia"/>
                <w:spacing w:val="-10"/>
              </w:rPr>
              <w:t xml:space="preserve">월 </w:t>
            </w:r>
            <w:r w:rsidRPr="00410922">
              <w:rPr>
                <w:spacing w:val="-10"/>
              </w:rPr>
              <w:t>5</w:t>
            </w:r>
            <w:r w:rsidRPr="00410922">
              <w:rPr>
                <w:rFonts w:hint="eastAsia"/>
                <w:spacing w:val="-10"/>
              </w:rPr>
              <w:t xml:space="preserve">일부터 전세계 수입품에 대해 </w:t>
            </w:r>
            <w:r w:rsidRPr="00410922">
              <w:rPr>
                <w:b/>
                <w:bCs/>
                <w:spacing w:val="-10"/>
              </w:rPr>
              <w:t xml:space="preserve">10% </w:t>
            </w:r>
            <w:r w:rsidRPr="00410922">
              <w:rPr>
                <w:rFonts w:hint="eastAsia"/>
                <w:b/>
                <w:bCs/>
                <w:spacing w:val="-10"/>
              </w:rPr>
              <w:t>기본 관세 부과</w:t>
            </w:r>
          </w:p>
          <w:p w14:paraId="2EC29B08" w14:textId="77777777" w:rsidR="00BF3F19" w:rsidRPr="00410922" w:rsidRDefault="00BF3F19" w:rsidP="00D05143">
            <w:pPr>
              <w:spacing w:line="384" w:lineRule="auto"/>
              <w:jc w:val="left"/>
              <w:textAlignment w:val="baseline"/>
              <w:rPr>
                <w:spacing w:val="-10"/>
              </w:rPr>
            </w:pPr>
            <w:r w:rsidRPr="00410922">
              <w:rPr>
                <w:b/>
                <w:bCs/>
                <w:spacing w:val="-10"/>
              </w:rPr>
              <w:t xml:space="preserve">- </w:t>
            </w:r>
            <w:r w:rsidRPr="00410922">
              <w:rPr>
                <w:rFonts w:hint="eastAsia"/>
                <w:b/>
                <w:bCs/>
                <w:spacing w:val="-10"/>
              </w:rPr>
              <w:t>특별 조치</w:t>
            </w:r>
            <w:r w:rsidRPr="00410922">
              <w:rPr>
                <w:spacing w:val="-10"/>
              </w:rPr>
              <w:t>: 4</w:t>
            </w:r>
            <w:r w:rsidRPr="00410922">
              <w:rPr>
                <w:rFonts w:hint="eastAsia"/>
                <w:spacing w:val="-10"/>
              </w:rPr>
              <w:t xml:space="preserve">월 </w:t>
            </w:r>
            <w:r w:rsidRPr="00410922">
              <w:rPr>
                <w:spacing w:val="-10"/>
              </w:rPr>
              <w:t>9</w:t>
            </w:r>
            <w:r w:rsidRPr="00410922">
              <w:rPr>
                <w:rFonts w:hint="eastAsia"/>
                <w:spacing w:val="-10"/>
              </w:rPr>
              <w:t xml:space="preserve">일부터 </w:t>
            </w:r>
            <w:r w:rsidRPr="00410922">
              <w:rPr>
                <w:rFonts w:hint="eastAsia"/>
                <w:b/>
                <w:bCs/>
                <w:spacing w:val="-10"/>
              </w:rPr>
              <w:t>지정국가</w:t>
            </w:r>
            <w:r w:rsidRPr="00410922">
              <w:rPr>
                <w:b/>
                <w:bCs/>
                <w:spacing w:val="-10"/>
              </w:rPr>
              <w:t xml:space="preserve">(Annex I) </w:t>
            </w:r>
            <w:r w:rsidRPr="00410922">
              <w:rPr>
                <w:rFonts w:hint="eastAsia"/>
                <w:spacing w:val="-10"/>
              </w:rPr>
              <w:t xml:space="preserve">에 대해 </w:t>
            </w:r>
            <w:r w:rsidRPr="00410922">
              <w:rPr>
                <w:rFonts w:hint="eastAsia"/>
                <w:b/>
                <w:bCs/>
                <w:spacing w:val="-10"/>
              </w:rPr>
              <w:t>국가별 고율 관세</w:t>
            </w:r>
          </w:p>
          <w:p w14:paraId="7AC23BBF" w14:textId="77777777" w:rsidR="00BF3F19" w:rsidRDefault="00BF3F19" w:rsidP="00D05143">
            <w:pPr>
              <w:spacing w:line="384" w:lineRule="auto"/>
              <w:jc w:val="left"/>
              <w:textAlignment w:val="baseline"/>
              <w:rPr>
                <w:b/>
                <w:bCs/>
                <w:spacing w:val="-10"/>
              </w:rPr>
            </w:pPr>
            <w:r w:rsidRPr="00410922">
              <w:rPr>
                <w:spacing w:val="-10"/>
              </w:rPr>
              <w:t xml:space="preserve">   각국의 전체 무역장벽의 </w:t>
            </w:r>
            <w:r w:rsidRPr="00410922">
              <w:rPr>
                <w:b/>
                <w:bCs/>
                <w:spacing w:val="-10"/>
              </w:rPr>
              <w:t xml:space="preserve">50% </w:t>
            </w:r>
            <w:r w:rsidRPr="00410922">
              <w:rPr>
                <w:rFonts w:hint="eastAsia"/>
                <w:b/>
                <w:bCs/>
                <w:spacing w:val="-10"/>
              </w:rPr>
              <w:t xml:space="preserve">수준 상호관세 </w:t>
            </w:r>
            <w:r w:rsidRPr="00410922">
              <w:rPr>
                <w:rFonts w:hint="eastAsia"/>
                <w:spacing w:val="-10"/>
              </w:rPr>
              <w:t>부과</w:t>
            </w:r>
            <w:r w:rsidRPr="00410922">
              <w:rPr>
                <w:spacing w:val="-10"/>
              </w:rPr>
              <w:br/>
            </w:r>
            <w:r w:rsidRPr="00410922">
              <w:rPr>
                <w:b/>
                <w:bCs/>
                <w:spacing w:val="-10"/>
              </w:rPr>
              <w:t xml:space="preserve">   -&gt; (4/9) 90</w:t>
            </w:r>
            <w:r w:rsidRPr="00410922">
              <w:rPr>
                <w:rFonts w:hint="eastAsia"/>
                <w:b/>
                <w:bCs/>
                <w:spacing w:val="-10"/>
              </w:rPr>
              <w:t xml:space="preserve">일간 기본 조치에 해당하는 </w:t>
            </w:r>
            <w:r w:rsidRPr="00410922">
              <w:rPr>
                <w:b/>
                <w:bCs/>
                <w:spacing w:val="-10"/>
              </w:rPr>
              <w:t>10%</w:t>
            </w:r>
            <w:r w:rsidRPr="00410922">
              <w:rPr>
                <w:rFonts w:hint="eastAsia"/>
                <w:b/>
                <w:bCs/>
                <w:spacing w:val="-10"/>
              </w:rPr>
              <w:t>로 하향조정</w:t>
            </w:r>
          </w:p>
          <w:p w14:paraId="087B1749" w14:textId="77777777" w:rsidR="00BF3F19" w:rsidRPr="00410922" w:rsidRDefault="00BF3F19" w:rsidP="00D05143">
            <w:pPr>
              <w:spacing w:line="384" w:lineRule="auto"/>
              <w:jc w:val="left"/>
              <w:textAlignment w:val="baseline"/>
              <w:rPr>
                <w:spacing w:val="-10"/>
              </w:rPr>
            </w:pPr>
          </w:p>
          <w:p w14:paraId="7538F999" w14:textId="77777777" w:rsidR="00BF3F19" w:rsidRPr="00410922" w:rsidRDefault="00BF3F19" w:rsidP="00D05143">
            <w:pPr>
              <w:spacing w:line="384" w:lineRule="auto"/>
              <w:jc w:val="left"/>
              <w:textAlignment w:val="baseline"/>
              <w:rPr>
                <w:spacing w:val="-10"/>
              </w:rPr>
            </w:pPr>
            <w:r w:rsidRPr="00410922">
              <w:rPr>
                <w:rFonts w:hint="eastAsia"/>
                <w:b/>
                <w:bCs/>
                <w:spacing w:val="-10"/>
              </w:rPr>
              <w:t>면제 품목</w:t>
            </w:r>
          </w:p>
          <w:p w14:paraId="25CC579F" w14:textId="77777777" w:rsidR="00BF3F19" w:rsidRPr="00410922" w:rsidRDefault="00BF3F19" w:rsidP="00BF3F19">
            <w:pPr>
              <w:numPr>
                <w:ilvl w:val="0"/>
                <w:numId w:val="10"/>
              </w:numPr>
              <w:spacing w:line="384" w:lineRule="auto"/>
              <w:jc w:val="left"/>
              <w:textAlignment w:val="baseline"/>
              <w:rPr>
                <w:spacing w:val="-10"/>
              </w:rPr>
            </w:pPr>
            <w:r w:rsidRPr="00410922">
              <w:rPr>
                <w:rFonts w:hint="eastAsia"/>
                <w:spacing w:val="-10"/>
              </w:rPr>
              <w:t>철강·알루미늄, 자동차 부품 (이미 Section 232 관세 적용 중)</w:t>
            </w:r>
          </w:p>
          <w:p w14:paraId="2B4A3E1D" w14:textId="77777777" w:rsidR="00BF3F19" w:rsidRPr="00410922" w:rsidRDefault="00BF3F19" w:rsidP="00BF3F19">
            <w:pPr>
              <w:numPr>
                <w:ilvl w:val="0"/>
                <w:numId w:val="10"/>
              </w:numPr>
              <w:spacing w:line="384" w:lineRule="auto"/>
              <w:jc w:val="left"/>
              <w:textAlignment w:val="baseline"/>
              <w:rPr>
                <w:spacing w:val="-10"/>
              </w:rPr>
            </w:pPr>
            <w:r w:rsidRPr="00410922">
              <w:rPr>
                <w:rFonts w:hint="eastAsia"/>
                <w:spacing w:val="-10"/>
              </w:rPr>
              <w:t>에너지</w:t>
            </w:r>
            <w:r w:rsidRPr="00410922">
              <w:rPr>
                <w:spacing w:val="-10"/>
              </w:rPr>
              <w:t xml:space="preserve">, </w:t>
            </w:r>
            <w:r w:rsidRPr="00410922">
              <w:rPr>
                <w:rFonts w:hint="eastAsia"/>
                <w:spacing w:val="-10"/>
              </w:rPr>
              <w:t>의약품</w:t>
            </w:r>
            <w:r w:rsidRPr="00410922">
              <w:rPr>
                <w:spacing w:val="-10"/>
              </w:rPr>
              <w:t xml:space="preserve">, </w:t>
            </w:r>
            <w:r w:rsidRPr="00410922">
              <w:rPr>
                <w:rFonts w:hint="eastAsia"/>
                <w:spacing w:val="-10"/>
              </w:rPr>
              <w:t>반도체</w:t>
            </w:r>
            <w:r w:rsidRPr="00410922">
              <w:rPr>
                <w:spacing w:val="-10"/>
              </w:rPr>
              <w:t xml:space="preserve">, </w:t>
            </w:r>
            <w:r w:rsidRPr="00410922">
              <w:rPr>
                <w:rFonts w:hint="eastAsia"/>
                <w:spacing w:val="-10"/>
              </w:rPr>
              <w:t>희귀광물 등 향후 Section 232로 제재될 수 있는 품목</w:t>
            </w:r>
          </w:p>
          <w:p w14:paraId="5A3D9FB9" w14:textId="77777777" w:rsidR="00BF3F19" w:rsidRPr="00410922" w:rsidRDefault="00BF3F19" w:rsidP="00BF3F19">
            <w:pPr>
              <w:numPr>
                <w:ilvl w:val="0"/>
                <w:numId w:val="10"/>
              </w:numPr>
              <w:spacing w:line="384" w:lineRule="auto"/>
              <w:jc w:val="left"/>
              <w:textAlignment w:val="baseline"/>
              <w:rPr>
                <w:spacing w:val="-10"/>
              </w:rPr>
            </w:pPr>
            <w:r w:rsidRPr="00410922">
              <w:rPr>
                <w:spacing w:val="-10"/>
              </w:rPr>
              <w:t xml:space="preserve">USMCA </w:t>
            </w:r>
            <w:r w:rsidRPr="00410922">
              <w:rPr>
                <w:rFonts w:hint="eastAsia"/>
                <w:spacing w:val="-10"/>
              </w:rPr>
              <w:t xml:space="preserve">기준 충족 품목 </w:t>
            </w:r>
            <w:r w:rsidRPr="00410922">
              <w:rPr>
                <w:spacing w:val="-10"/>
              </w:rPr>
              <w:t>(</w:t>
            </w:r>
            <w:r w:rsidRPr="00410922">
              <w:rPr>
                <w:rFonts w:hint="eastAsia"/>
                <w:spacing w:val="-10"/>
              </w:rPr>
              <w:t>멕시코</w:t>
            </w:r>
            <w:r w:rsidRPr="00410922">
              <w:rPr>
                <w:spacing w:val="-10"/>
              </w:rPr>
              <w:t xml:space="preserve">, </w:t>
            </w:r>
            <w:r w:rsidRPr="00410922">
              <w:rPr>
                <w:rFonts w:hint="eastAsia"/>
                <w:spacing w:val="-10"/>
              </w:rPr>
              <w:t>캐나다</w:t>
            </w:r>
            <w:r w:rsidRPr="00410922">
              <w:rPr>
                <w:spacing w:val="-10"/>
              </w:rPr>
              <w:t xml:space="preserve">) </w:t>
            </w:r>
          </w:p>
          <w:p w14:paraId="09255719" w14:textId="77777777" w:rsidR="00BF3F19" w:rsidRPr="00410922" w:rsidRDefault="00BF3F19" w:rsidP="00BF3F19">
            <w:pPr>
              <w:numPr>
                <w:ilvl w:val="0"/>
                <w:numId w:val="10"/>
              </w:numPr>
              <w:spacing w:line="384" w:lineRule="auto"/>
              <w:jc w:val="left"/>
              <w:textAlignment w:val="baseline"/>
              <w:rPr>
                <w:spacing w:val="-10"/>
              </w:rPr>
            </w:pPr>
            <w:r w:rsidRPr="00410922">
              <w:rPr>
                <w:b/>
                <w:bCs/>
                <w:spacing w:val="-10"/>
              </w:rPr>
              <w:t xml:space="preserve">(4/11) </w:t>
            </w:r>
            <w:r w:rsidRPr="00410922">
              <w:rPr>
                <w:rFonts w:hint="eastAsia"/>
                <w:b/>
                <w:bCs/>
                <w:spacing w:val="-10"/>
              </w:rPr>
              <w:t xml:space="preserve">스마트폰 </w:t>
            </w:r>
            <w:r w:rsidRPr="00410922">
              <w:rPr>
                <w:b/>
                <w:bCs/>
                <w:spacing w:val="-10"/>
              </w:rPr>
              <w:t xml:space="preserve">&amp; </w:t>
            </w:r>
            <w:r w:rsidRPr="00410922">
              <w:rPr>
                <w:rFonts w:hint="eastAsia"/>
                <w:b/>
                <w:bCs/>
                <w:spacing w:val="-10"/>
              </w:rPr>
              <w:t xml:space="preserve">컴퓨터 </w:t>
            </w:r>
            <w:r w:rsidRPr="00410922">
              <w:rPr>
                <w:b/>
                <w:bCs/>
                <w:spacing w:val="-10"/>
              </w:rPr>
              <w:t xml:space="preserve">&amp; </w:t>
            </w:r>
            <w:r w:rsidRPr="00410922">
              <w:rPr>
                <w:rFonts w:hint="eastAsia"/>
                <w:b/>
                <w:bCs/>
                <w:spacing w:val="-10"/>
              </w:rPr>
              <w:t xml:space="preserve">디스플레이 등 관세 예외 </w:t>
            </w:r>
            <w:r w:rsidRPr="00410922">
              <w:rPr>
                <w:b/>
                <w:bCs/>
                <w:spacing w:val="-10"/>
              </w:rPr>
              <w:t>(</w:t>
            </w:r>
            <w:r w:rsidRPr="00410922">
              <w:rPr>
                <w:rFonts w:hint="eastAsia"/>
                <w:b/>
                <w:bCs/>
                <w:spacing w:val="-10"/>
              </w:rPr>
              <w:t>품목관세 적용 예정</w:t>
            </w:r>
            <w:r w:rsidRPr="00410922">
              <w:rPr>
                <w:b/>
                <w:bCs/>
                <w:spacing w:val="-10"/>
              </w:rPr>
              <w:t>)</w:t>
            </w:r>
          </w:p>
          <w:p w14:paraId="788B1A38" w14:textId="77777777" w:rsidR="00BF3F19" w:rsidRPr="00410922" w:rsidRDefault="00BF3F19" w:rsidP="00BF3F19">
            <w:pPr>
              <w:numPr>
                <w:ilvl w:val="0"/>
                <w:numId w:val="10"/>
              </w:numPr>
              <w:spacing w:line="384" w:lineRule="auto"/>
              <w:jc w:val="left"/>
              <w:textAlignment w:val="baseline"/>
              <w:rPr>
                <w:spacing w:val="-10"/>
              </w:rPr>
            </w:pPr>
            <w:r w:rsidRPr="00410922">
              <w:rPr>
                <w:b/>
                <w:bCs/>
                <w:spacing w:val="-10"/>
              </w:rPr>
              <w:t>(4/14) 자동차 회사들을 "</w:t>
            </w:r>
            <w:r w:rsidRPr="00410922">
              <w:rPr>
                <w:rFonts w:hint="eastAsia"/>
                <w:b/>
                <w:bCs/>
                <w:spacing w:val="-10"/>
              </w:rPr>
              <w:t>돕는 방안을 찾고 있다</w:t>
            </w:r>
            <w:r w:rsidRPr="00410922">
              <w:rPr>
                <w:b/>
                <w:bCs/>
                <w:spacing w:val="-10"/>
              </w:rPr>
              <w:t>"</w:t>
            </w:r>
          </w:p>
          <w:p w14:paraId="0B79C2C5" w14:textId="77777777" w:rsidR="00BF3F19" w:rsidRPr="00410922" w:rsidRDefault="00BF3F19" w:rsidP="00BF3F19">
            <w:pPr>
              <w:numPr>
                <w:ilvl w:val="0"/>
                <w:numId w:val="10"/>
              </w:numPr>
              <w:spacing w:line="384" w:lineRule="auto"/>
              <w:jc w:val="left"/>
              <w:textAlignment w:val="baseline"/>
              <w:rPr>
                <w:spacing w:val="-10"/>
              </w:rPr>
            </w:pPr>
          </w:p>
          <w:p w14:paraId="5931ACBF" w14:textId="77777777" w:rsidR="00BF3F19" w:rsidRPr="00410922" w:rsidRDefault="00BF3F19" w:rsidP="00D05143">
            <w:pPr>
              <w:spacing w:line="384" w:lineRule="auto"/>
              <w:jc w:val="left"/>
              <w:textAlignment w:val="baseline"/>
              <w:rPr>
                <w:spacing w:val="-10"/>
              </w:rPr>
            </w:pPr>
            <w:r w:rsidRPr="00410922">
              <w:rPr>
                <w:b/>
                <w:bCs/>
                <w:spacing w:val="-10"/>
              </w:rPr>
              <w:t xml:space="preserve">* </w:t>
            </w:r>
            <w:r w:rsidRPr="00410922">
              <w:rPr>
                <w:rFonts w:hint="eastAsia"/>
                <w:b/>
                <w:bCs/>
                <w:spacing w:val="-10"/>
              </w:rPr>
              <w:t>불이행 국가에 대한 단계적 관세 상향 가능성 명시</w:t>
            </w:r>
            <w:r w:rsidRPr="00410922">
              <w:rPr>
                <w:b/>
                <w:bCs/>
                <w:spacing w:val="-10"/>
              </w:rPr>
              <w:br/>
              <w:t xml:space="preserve">    -&gt; </w:t>
            </w:r>
            <w:r w:rsidRPr="00410922">
              <w:rPr>
                <w:rFonts w:hint="eastAsia"/>
                <w:b/>
                <w:bCs/>
                <w:spacing w:val="-10"/>
              </w:rPr>
              <w:t>중국에 대한 관세율 상향</w:t>
            </w:r>
            <w:r w:rsidRPr="00410922">
              <w:rPr>
                <w:b/>
                <w:bCs/>
                <w:spacing w:val="-10"/>
              </w:rPr>
              <w:t>: (2</w:t>
            </w:r>
            <w:r w:rsidRPr="00410922">
              <w:rPr>
                <w:rFonts w:hint="eastAsia"/>
                <w:b/>
                <w:bCs/>
                <w:spacing w:val="-10"/>
              </w:rPr>
              <w:t>일</w:t>
            </w:r>
            <w:r w:rsidRPr="00410922">
              <w:rPr>
                <w:b/>
                <w:bCs/>
                <w:spacing w:val="-10"/>
              </w:rPr>
              <w:t xml:space="preserve">) 34% </w:t>
            </w:r>
            <w:r w:rsidRPr="00410922">
              <w:rPr>
                <w:b/>
                <w:bCs/>
                <w:spacing w:val="-10"/>
              </w:rPr>
              <w:t>→</w:t>
            </w:r>
            <w:r w:rsidRPr="00410922">
              <w:rPr>
                <w:b/>
                <w:bCs/>
                <w:spacing w:val="-10"/>
              </w:rPr>
              <w:t xml:space="preserve"> (8</w:t>
            </w:r>
            <w:r w:rsidRPr="00410922">
              <w:rPr>
                <w:rFonts w:hint="eastAsia"/>
                <w:b/>
                <w:bCs/>
                <w:spacing w:val="-10"/>
              </w:rPr>
              <w:t>일</w:t>
            </w:r>
            <w:r w:rsidRPr="00410922">
              <w:rPr>
                <w:b/>
                <w:bCs/>
                <w:spacing w:val="-10"/>
              </w:rPr>
              <w:t xml:space="preserve">) 84% </w:t>
            </w:r>
            <w:r w:rsidRPr="00410922">
              <w:rPr>
                <w:b/>
                <w:bCs/>
                <w:spacing w:val="-10"/>
              </w:rPr>
              <w:t>→</w:t>
            </w:r>
            <w:r w:rsidRPr="00410922">
              <w:rPr>
                <w:b/>
                <w:bCs/>
                <w:spacing w:val="-10"/>
              </w:rPr>
              <w:t xml:space="preserve"> (9</w:t>
            </w:r>
            <w:r w:rsidRPr="00410922">
              <w:rPr>
                <w:rFonts w:hint="eastAsia"/>
                <w:b/>
                <w:bCs/>
                <w:spacing w:val="-10"/>
              </w:rPr>
              <w:t>일</w:t>
            </w:r>
            <w:r w:rsidRPr="00410922">
              <w:rPr>
                <w:b/>
                <w:bCs/>
                <w:spacing w:val="-10"/>
              </w:rPr>
              <w:t xml:space="preserve">) 125%, </w:t>
            </w:r>
            <w:r w:rsidRPr="00410922">
              <w:rPr>
                <w:rFonts w:hint="eastAsia"/>
                <w:b/>
                <w:bCs/>
                <w:spacing w:val="-10"/>
              </w:rPr>
              <w:t>펜타닐</w:t>
            </w:r>
            <w:r w:rsidRPr="00410922">
              <w:rPr>
                <w:b/>
                <w:bCs/>
                <w:spacing w:val="-10"/>
              </w:rPr>
              <w:t xml:space="preserve"> 관세 +20% </w:t>
            </w:r>
            <w:r w:rsidRPr="00410922">
              <w:rPr>
                <w:rFonts w:hint="eastAsia"/>
                <w:b/>
                <w:bCs/>
                <w:spacing w:val="-10"/>
              </w:rPr>
              <w:t>별도</w:t>
            </w:r>
          </w:p>
          <w:p w14:paraId="61BD0988" w14:textId="77777777" w:rsidR="00BF3F19" w:rsidRPr="00410922" w:rsidRDefault="00BF3F19" w:rsidP="00D05143">
            <w:pPr>
              <w:spacing w:line="384" w:lineRule="auto"/>
              <w:jc w:val="left"/>
              <w:textAlignment w:val="baseline"/>
              <w:rPr>
                <w:spacing w:val="-10"/>
              </w:rPr>
            </w:pPr>
            <w:r w:rsidRPr="00410922">
              <w:rPr>
                <w:spacing w:val="-10"/>
              </w:rPr>
              <w:t xml:space="preserve">* </w:t>
            </w:r>
            <w:r w:rsidRPr="00410922">
              <w:rPr>
                <w:rFonts w:hint="eastAsia"/>
                <w:spacing w:val="-10"/>
              </w:rPr>
              <w:t>무역대표부</w:t>
            </w:r>
            <w:r w:rsidRPr="00410922">
              <w:rPr>
                <w:spacing w:val="-10"/>
              </w:rPr>
              <w:t>(USTR)</w:t>
            </w:r>
            <w:r w:rsidRPr="00410922">
              <w:rPr>
                <w:rFonts w:hint="eastAsia"/>
                <w:spacing w:val="-10"/>
              </w:rPr>
              <w:t xml:space="preserve">와 상무부 권한 하에 </w:t>
            </w:r>
            <w:r w:rsidRPr="00410922">
              <w:rPr>
                <w:rFonts w:hint="eastAsia"/>
                <w:b/>
                <w:bCs/>
                <w:spacing w:val="-10"/>
              </w:rPr>
              <w:t>실시간 관세율 조정 가능</w:t>
            </w:r>
          </w:p>
        </w:tc>
      </w:tr>
      <w:tr w:rsidR="00BF3F19" w14:paraId="330A3CAF" w14:textId="77777777" w:rsidTr="00D05143">
        <w:trPr>
          <w:trHeight w:val="383"/>
          <w:jc w:val="center"/>
        </w:trPr>
        <w:tc>
          <w:tcPr>
            <w:tcW w:w="9054" w:type="dxa"/>
            <w:tcBorders>
              <w:top w:val="single" w:sz="4" w:space="0" w:color="808080"/>
              <w:left w:val="nil"/>
              <w:bottom w:val="nil"/>
              <w:right w:val="nil"/>
            </w:tcBorders>
            <w:hideMark/>
          </w:tcPr>
          <w:p w14:paraId="690D01C8" w14:textId="77777777" w:rsidR="00BF3F19" w:rsidRDefault="00BF3F19" w:rsidP="00D05143">
            <w:pPr>
              <w:snapToGrid w:val="0"/>
              <w:rPr>
                <w:rFonts w:ascii="-윤고딕320" w:eastAsia="-윤고딕320"/>
                <w:spacing w:val="-6"/>
                <w:w w:val="97"/>
                <w:sz w:val="14"/>
              </w:rPr>
            </w:pPr>
            <w:r w:rsidRPr="00410922">
              <w:rPr>
                <w:rFonts w:ascii="-윤고딕320" w:eastAsia="-윤고딕320" w:hint="eastAsia"/>
                <w:spacing w:val="-6"/>
                <w:w w:val="97"/>
                <w:sz w:val="14"/>
                <w:szCs w:val="14"/>
              </w:rPr>
              <w:t>자료: 백악관, 대신증권 Research Center</w:t>
            </w:r>
          </w:p>
        </w:tc>
      </w:tr>
    </w:tbl>
    <w:p w14:paraId="2AC6D60C" w14:textId="77777777" w:rsidR="00BF3F19" w:rsidRDefault="00BF3F19" w:rsidP="00BF3F19"/>
    <w:p w14:paraId="290E6759" w14:textId="77777777" w:rsidR="00BF3F19" w:rsidRDefault="00BF3F19" w:rsidP="00BF3F19">
      <w:pPr>
        <w:widowControl/>
        <w:wordWrap/>
        <w:autoSpaceDE/>
        <w:autoSpaceDN/>
        <w:jc w:val="left"/>
      </w:pPr>
      <w:r>
        <w:br w:type="page"/>
      </w:r>
    </w:p>
    <w:tbl>
      <w:tblPr>
        <w:tblW w:w="9054" w:type="dxa"/>
        <w:jc w:val="center"/>
        <w:tblLayout w:type="fixed"/>
        <w:tblLook w:val="04A0" w:firstRow="1" w:lastRow="0" w:firstColumn="1" w:lastColumn="0" w:noHBand="0" w:noVBand="1"/>
      </w:tblPr>
      <w:tblGrid>
        <w:gridCol w:w="9054"/>
      </w:tblGrid>
      <w:tr w:rsidR="00BF3F19" w14:paraId="0AB53F54"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289F84C5" w14:textId="77777777" w:rsidR="00BF3F19" w:rsidRPr="002F6B47"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Pr>
                <w:rFonts w:ascii="-윤고딕340" w:eastAsia="-윤고딕340" w:hint="eastAsia"/>
                <w:color w:val="0D0D0D"/>
                <w:spacing w:val="-6"/>
                <w:w w:val="90"/>
                <w:szCs w:val="18"/>
              </w:rPr>
              <w:lastRenderedPageBreak/>
              <w:t xml:space="preserve">트럼프 </w:t>
            </w:r>
            <w:r>
              <w:rPr>
                <w:rFonts w:ascii="-윤고딕340" w:eastAsia="-윤고딕340"/>
                <w:color w:val="0D0D0D"/>
                <w:spacing w:val="-6"/>
                <w:w w:val="90"/>
                <w:szCs w:val="18"/>
              </w:rPr>
              <w:t>1</w:t>
            </w:r>
            <w:r>
              <w:rPr>
                <w:rFonts w:ascii="-윤고딕340" w:eastAsia="-윤고딕340" w:hint="eastAsia"/>
                <w:color w:val="0D0D0D"/>
                <w:spacing w:val="-6"/>
                <w:w w:val="90"/>
                <w:szCs w:val="18"/>
              </w:rPr>
              <w:t>기 당시 대중국 관세 협상.</w:t>
            </w:r>
            <w:r>
              <w:rPr>
                <w:rFonts w:ascii="-윤고딕340" w:eastAsia="-윤고딕340"/>
                <w:color w:val="0D0D0D"/>
                <w:spacing w:val="-6"/>
                <w:w w:val="90"/>
                <w:szCs w:val="18"/>
              </w:rPr>
              <w:t xml:space="preserve"> 90</w:t>
            </w:r>
            <w:r>
              <w:rPr>
                <w:rFonts w:ascii="-윤고딕340" w:eastAsia="-윤고딕340" w:hint="eastAsia"/>
                <w:color w:val="0D0D0D"/>
                <w:spacing w:val="-6"/>
                <w:w w:val="90"/>
                <w:szCs w:val="18"/>
              </w:rPr>
              <w:t>일 유예 이후 본격적으로 협상</w:t>
            </w:r>
          </w:p>
        </w:tc>
      </w:tr>
      <w:tr w:rsidR="00BF3F19" w14:paraId="6DA7F6D4"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664B311C" w14:textId="77777777" w:rsidR="00BF3F19" w:rsidRDefault="00BF3F19" w:rsidP="00D05143">
            <w:pPr>
              <w:spacing w:line="384" w:lineRule="auto"/>
              <w:jc w:val="center"/>
              <w:textAlignment w:val="baseline"/>
              <w:rPr>
                <w:spacing w:val="-10"/>
              </w:rPr>
            </w:pPr>
            <w:r w:rsidRPr="00410922">
              <w:rPr>
                <w:noProof/>
                <w:spacing w:val="-10"/>
              </w:rPr>
              <w:drawing>
                <wp:inline distT="0" distB="0" distL="0" distR="0" wp14:anchorId="01A3CEBB" wp14:editId="043E9149">
                  <wp:extent cx="5396230" cy="1941830"/>
                  <wp:effectExtent l="0" t="0" r="0" b="1270"/>
                  <wp:docPr id="85" name="그림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96230" cy="1941830"/>
                          </a:xfrm>
                          <a:prstGeom prst="rect">
                            <a:avLst/>
                          </a:prstGeom>
                          <a:noFill/>
                          <a:ln>
                            <a:noFill/>
                          </a:ln>
                        </pic:spPr>
                      </pic:pic>
                    </a:graphicData>
                  </a:graphic>
                </wp:inline>
              </w:drawing>
            </w:r>
          </w:p>
        </w:tc>
      </w:tr>
      <w:tr w:rsidR="00BF3F19" w14:paraId="438AC7B7" w14:textId="77777777" w:rsidTr="00D05143">
        <w:trPr>
          <w:trHeight w:val="383"/>
          <w:jc w:val="center"/>
        </w:trPr>
        <w:tc>
          <w:tcPr>
            <w:tcW w:w="9054" w:type="dxa"/>
            <w:tcBorders>
              <w:top w:val="single" w:sz="4" w:space="0" w:color="808080"/>
              <w:left w:val="nil"/>
              <w:bottom w:val="nil"/>
              <w:right w:val="nil"/>
            </w:tcBorders>
            <w:hideMark/>
          </w:tcPr>
          <w:p w14:paraId="5FB5264A" w14:textId="77777777" w:rsidR="00BF3F19" w:rsidRDefault="00BF3F19" w:rsidP="00D05143">
            <w:pPr>
              <w:snapToGrid w:val="0"/>
              <w:rPr>
                <w:rFonts w:ascii="-윤고딕320" w:eastAsia="-윤고딕320"/>
                <w:spacing w:val="-6"/>
                <w:w w:val="97"/>
                <w:sz w:val="14"/>
              </w:rPr>
            </w:pPr>
            <w:r w:rsidRPr="00410922">
              <w:rPr>
                <w:rFonts w:ascii="-윤고딕320" w:eastAsia="-윤고딕320" w:hint="eastAsia"/>
                <w:spacing w:val="-6"/>
                <w:w w:val="97"/>
                <w:sz w:val="14"/>
                <w:szCs w:val="14"/>
              </w:rPr>
              <w:t>자료: FnGuide, 대신증권 Research Center</w:t>
            </w:r>
          </w:p>
        </w:tc>
      </w:tr>
    </w:tbl>
    <w:p w14:paraId="3E1C815C"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7724158B"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669B8401" w14:textId="77777777" w:rsidR="00BF3F19" w:rsidRPr="002F6B47"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A212FB">
              <w:rPr>
                <w:rFonts w:ascii="-윤고딕340" w:eastAsia="-윤고딕340" w:hint="eastAsia"/>
                <w:color w:val="0D0D0D"/>
                <w:spacing w:val="-6"/>
                <w:w w:val="90"/>
                <w:szCs w:val="18"/>
              </w:rPr>
              <w:t>90일 상호관세 유예, 최대압박을 가한 뒤 나오는 패턴?</w:t>
            </w:r>
          </w:p>
        </w:tc>
      </w:tr>
      <w:tr w:rsidR="00BF3F19" w14:paraId="538BBF1F"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3E5B6703" w14:textId="77777777" w:rsidR="00BF3F19" w:rsidRDefault="00BF3F19" w:rsidP="00D05143">
            <w:pPr>
              <w:spacing w:line="384" w:lineRule="auto"/>
              <w:jc w:val="center"/>
              <w:textAlignment w:val="baseline"/>
              <w:rPr>
                <w:spacing w:val="-10"/>
              </w:rPr>
            </w:pPr>
            <w:r w:rsidRPr="00410922">
              <w:rPr>
                <w:noProof/>
                <w:spacing w:val="-10"/>
              </w:rPr>
              <w:drawing>
                <wp:inline distT="0" distB="0" distL="0" distR="0" wp14:anchorId="6F585D95" wp14:editId="2C0B0E15">
                  <wp:extent cx="5396230" cy="1941830"/>
                  <wp:effectExtent l="0" t="0" r="0" b="1270"/>
                  <wp:docPr id="86" name="그림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96230" cy="1941830"/>
                          </a:xfrm>
                          <a:prstGeom prst="rect">
                            <a:avLst/>
                          </a:prstGeom>
                          <a:noFill/>
                          <a:ln>
                            <a:noFill/>
                          </a:ln>
                        </pic:spPr>
                      </pic:pic>
                    </a:graphicData>
                  </a:graphic>
                </wp:inline>
              </w:drawing>
            </w:r>
          </w:p>
        </w:tc>
      </w:tr>
      <w:tr w:rsidR="00BF3F19" w14:paraId="504C623E" w14:textId="77777777" w:rsidTr="00D05143">
        <w:trPr>
          <w:trHeight w:val="383"/>
          <w:jc w:val="center"/>
        </w:trPr>
        <w:tc>
          <w:tcPr>
            <w:tcW w:w="9054" w:type="dxa"/>
            <w:tcBorders>
              <w:top w:val="single" w:sz="4" w:space="0" w:color="808080"/>
              <w:left w:val="nil"/>
              <w:bottom w:val="nil"/>
              <w:right w:val="nil"/>
            </w:tcBorders>
            <w:hideMark/>
          </w:tcPr>
          <w:p w14:paraId="332FEAB8" w14:textId="77777777" w:rsidR="00BF3F19" w:rsidRDefault="00BF3F19" w:rsidP="00D05143">
            <w:pPr>
              <w:snapToGrid w:val="0"/>
              <w:rPr>
                <w:rFonts w:ascii="-윤고딕320" w:eastAsia="-윤고딕320"/>
                <w:spacing w:val="-6"/>
                <w:w w:val="97"/>
                <w:sz w:val="14"/>
              </w:rPr>
            </w:pPr>
            <w:r w:rsidRPr="00410922">
              <w:rPr>
                <w:rFonts w:ascii="-윤고딕320" w:eastAsia="-윤고딕320" w:hint="eastAsia"/>
                <w:spacing w:val="-6"/>
                <w:w w:val="97"/>
                <w:sz w:val="14"/>
                <w:szCs w:val="14"/>
              </w:rPr>
              <w:t>자료: FnGuide, 대신증권 Research Center</w:t>
            </w:r>
          </w:p>
        </w:tc>
      </w:tr>
    </w:tbl>
    <w:p w14:paraId="1D61D6B7"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68E51B5B"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4D76FD6D" w14:textId="77777777" w:rsidR="00BF3F19" w:rsidRPr="002F6B47"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A212FB">
              <w:rPr>
                <w:rFonts w:ascii="-윤고딕340" w:eastAsia="-윤고딕340" w:hint="eastAsia"/>
                <w:color w:val="0D0D0D"/>
                <w:spacing w:val="-6"/>
                <w:w w:val="90"/>
                <w:szCs w:val="18"/>
              </w:rPr>
              <w:t xml:space="preserve">예일 예산연구소 추산, 미국의 GDP의 관세 영향은 </w:t>
            </w:r>
            <w:r>
              <w:rPr>
                <w:rFonts w:ascii="-윤고딕340" w:eastAsia="-윤고딕340"/>
                <w:color w:val="0D0D0D"/>
                <w:spacing w:val="-6"/>
                <w:w w:val="90"/>
                <w:szCs w:val="18"/>
              </w:rPr>
              <w:t xml:space="preserve">FTA </w:t>
            </w:r>
            <w:r>
              <w:rPr>
                <w:rFonts w:ascii="-윤고딕340" w:eastAsia="-윤고딕340" w:hint="eastAsia"/>
                <w:color w:val="0D0D0D"/>
                <w:spacing w:val="-6"/>
                <w:w w:val="90"/>
                <w:szCs w:val="18"/>
              </w:rPr>
              <w:t xml:space="preserve">국가에게 </w:t>
            </w:r>
            <w:r w:rsidRPr="00A212FB">
              <w:rPr>
                <w:rFonts w:ascii="-윤고딕340" w:eastAsia="-윤고딕340" w:hint="eastAsia"/>
                <w:color w:val="0D0D0D"/>
                <w:spacing w:val="-6"/>
                <w:w w:val="90"/>
                <w:szCs w:val="18"/>
              </w:rPr>
              <w:t>장기적으로 -0.6%</w:t>
            </w:r>
          </w:p>
        </w:tc>
      </w:tr>
      <w:tr w:rsidR="00BF3F19" w14:paraId="0D098E8D"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38576D51" w14:textId="77777777" w:rsidR="00BF3F19" w:rsidRDefault="00BF3F19" w:rsidP="00D05143">
            <w:pPr>
              <w:spacing w:line="384" w:lineRule="auto"/>
              <w:jc w:val="center"/>
              <w:textAlignment w:val="baseline"/>
              <w:rPr>
                <w:spacing w:val="-10"/>
              </w:rPr>
            </w:pPr>
            <w:r w:rsidRPr="00A212FB">
              <w:rPr>
                <w:noProof/>
                <w:spacing w:val="-10"/>
              </w:rPr>
              <w:drawing>
                <wp:inline distT="0" distB="0" distL="0" distR="0" wp14:anchorId="3F27F3E7" wp14:editId="7AC4A833">
                  <wp:extent cx="5445760" cy="1981200"/>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45760" cy="1981200"/>
                          </a:xfrm>
                          <a:prstGeom prst="rect">
                            <a:avLst/>
                          </a:prstGeom>
                          <a:noFill/>
                          <a:ln>
                            <a:noFill/>
                          </a:ln>
                        </pic:spPr>
                      </pic:pic>
                    </a:graphicData>
                  </a:graphic>
                </wp:inline>
              </w:drawing>
            </w:r>
          </w:p>
        </w:tc>
      </w:tr>
      <w:tr w:rsidR="00BF3F19" w14:paraId="38B32187" w14:textId="77777777" w:rsidTr="00D05143">
        <w:trPr>
          <w:trHeight w:val="383"/>
          <w:jc w:val="center"/>
        </w:trPr>
        <w:tc>
          <w:tcPr>
            <w:tcW w:w="9054" w:type="dxa"/>
            <w:tcBorders>
              <w:top w:val="single" w:sz="4" w:space="0" w:color="808080"/>
              <w:left w:val="nil"/>
              <w:bottom w:val="nil"/>
              <w:right w:val="nil"/>
            </w:tcBorders>
            <w:hideMark/>
          </w:tcPr>
          <w:p w14:paraId="42AE6DB2" w14:textId="77777777" w:rsidR="00BF3F19" w:rsidRDefault="00BF3F19" w:rsidP="00D05143">
            <w:pPr>
              <w:snapToGrid w:val="0"/>
              <w:rPr>
                <w:rFonts w:ascii="-윤고딕320" w:eastAsia="-윤고딕320"/>
                <w:spacing w:val="-6"/>
                <w:w w:val="97"/>
                <w:sz w:val="14"/>
              </w:rPr>
            </w:pPr>
            <w:r w:rsidRPr="00A212FB">
              <w:rPr>
                <w:rFonts w:ascii="-윤고딕320" w:eastAsia="-윤고딕320" w:hint="eastAsia"/>
                <w:spacing w:val="-6"/>
                <w:w w:val="97"/>
                <w:sz w:val="14"/>
                <w:szCs w:val="14"/>
              </w:rPr>
              <w:t>자료: 예일 예산연구소, 대신증권 Research Center</w:t>
            </w:r>
          </w:p>
        </w:tc>
      </w:tr>
    </w:tbl>
    <w:p w14:paraId="4B1A060B" w14:textId="77777777" w:rsidR="00BF3F19" w:rsidRDefault="00BF3F19" w:rsidP="00BF3F19"/>
    <w:p w14:paraId="4066B135" w14:textId="77777777" w:rsidR="00BF3F19" w:rsidRDefault="00BF3F19" w:rsidP="00BF3F19"/>
    <w:p w14:paraId="3EA91698"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33C9E9E8"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77D4A4F9" w14:textId="77777777" w:rsidR="00BF3F19" w:rsidRPr="002F6B47"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A212FB">
              <w:rPr>
                <w:rFonts w:ascii="-윤고딕340" w:eastAsia="-윤고딕340" w:hint="eastAsia"/>
                <w:color w:val="0D0D0D"/>
                <w:spacing w:val="-6"/>
                <w:w w:val="90"/>
                <w:szCs w:val="18"/>
              </w:rPr>
              <w:lastRenderedPageBreak/>
              <w:t>미국 소비자들은 의류, 식품, 자동차 등에서 가격 상승에 직면</w:t>
            </w:r>
          </w:p>
        </w:tc>
      </w:tr>
      <w:tr w:rsidR="00BF3F19" w14:paraId="1B84AEC9"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641F3016" w14:textId="77777777" w:rsidR="00BF3F19" w:rsidRDefault="00BF3F19" w:rsidP="00D05143">
            <w:pPr>
              <w:spacing w:line="384" w:lineRule="auto"/>
              <w:jc w:val="center"/>
              <w:textAlignment w:val="baseline"/>
              <w:rPr>
                <w:spacing w:val="-10"/>
              </w:rPr>
            </w:pPr>
            <w:r w:rsidRPr="00A212FB">
              <w:rPr>
                <w:noProof/>
                <w:spacing w:val="-10"/>
              </w:rPr>
              <w:drawing>
                <wp:inline distT="0" distB="0" distL="0" distR="0" wp14:anchorId="6575B113" wp14:editId="6F170C2D">
                  <wp:extent cx="5405120" cy="2204720"/>
                  <wp:effectExtent l="0" t="0" r="0" b="508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05120" cy="2204720"/>
                          </a:xfrm>
                          <a:prstGeom prst="rect">
                            <a:avLst/>
                          </a:prstGeom>
                          <a:noFill/>
                          <a:ln>
                            <a:noFill/>
                          </a:ln>
                        </pic:spPr>
                      </pic:pic>
                    </a:graphicData>
                  </a:graphic>
                </wp:inline>
              </w:drawing>
            </w:r>
          </w:p>
        </w:tc>
      </w:tr>
      <w:tr w:rsidR="00BF3F19" w14:paraId="380F2FB4" w14:textId="77777777" w:rsidTr="00D05143">
        <w:trPr>
          <w:trHeight w:val="383"/>
          <w:jc w:val="center"/>
        </w:trPr>
        <w:tc>
          <w:tcPr>
            <w:tcW w:w="9054" w:type="dxa"/>
            <w:tcBorders>
              <w:top w:val="single" w:sz="4" w:space="0" w:color="808080"/>
              <w:left w:val="nil"/>
              <w:bottom w:val="nil"/>
              <w:right w:val="nil"/>
            </w:tcBorders>
            <w:hideMark/>
          </w:tcPr>
          <w:p w14:paraId="4C3212FC" w14:textId="77777777" w:rsidR="00BF3F19" w:rsidRDefault="00BF3F19" w:rsidP="00D05143">
            <w:pPr>
              <w:snapToGrid w:val="0"/>
              <w:rPr>
                <w:rFonts w:ascii="-윤고딕320" w:eastAsia="-윤고딕320"/>
                <w:spacing w:val="-6"/>
                <w:w w:val="97"/>
                <w:sz w:val="14"/>
              </w:rPr>
            </w:pPr>
            <w:r w:rsidRPr="00A212FB">
              <w:rPr>
                <w:rFonts w:ascii="-윤고딕320" w:eastAsia="-윤고딕320" w:hint="eastAsia"/>
                <w:spacing w:val="-6"/>
                <w:w w:val="97"/>
                <w:sz w:val="14"/>
                <w:szCs w:val="14"/>
              </w:rPr>
              <w:t>자료: 예일 예산연구소, 대신증권 Research Center</w:t>
            </w:r>
          </w:p>
        </w:tc>
      </w:tr>
    </w:tbl>
    <w:p w14:paraId="39A5E448"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4DEE1F0A"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2C337A78" w14:textId="77777777" w:rsidR="00BF3F19" w:rsidRPr="002F6B47"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8C2221">
              <w:rPr>
                <w:rFonts w:ascii="-윤고딕340" w:eastAsia="-윤고딕340" w:hint="eastAsia"/>
                <w:color w:val="0D0D0D"/>
                <w:spacing w:val="-6"/>
                <w:w w:val="90"/>
                <w:szCs w:val="18"/>
              </w:rPr>
              <w:t>3월 소매판매 큰 폭 증가. 관세 선수요 효과로 YoY 8.8% 급증한 자동차 판매</w:t>
            </w:r>
          </w:p>
        </w:tc>
      </w:tr>
      <w:tr w:rsidR="00BF3F19" w14:paraId="30F12246"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4329AD7B" w14:textId="77777777" w:rsidR="00BF3F19" w:rsidRDefault="00BF3F19" w:rsidP="00D05143">
            <w:pPr>
              <w:spacing w:line="384" w:lineRule="auto"/>
              <w:jc w:val="center"/>
              <w:textAlignment w:val="baseline"/>
              <w:rPr>
                <w:spacing w:val="-10"/>
              </w:rPr>
            </w:pPr>
            <w:r w:rsidRPr="008C2221">
              <w:rPr>
                <w:noProof/>
                <w:spacing w:val="-10"/>
              </w:rPr>
              <w:drawing>
                <wp:inline distT="0" distB="0" distL="0" distR="0" wp14:anchorId="623B183A" wp14:editId="101D48E8">
                  <wp:extent cx="5354320" cy="1981200"/>
                  <wp:effectExtent l="0" t="0" r="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54320" cy="1981200"/>
                          </a:xfrm>
                          <a:prstGeom prst="rect">
                            <a:avLst/>
                          </a:prstGeom>
                          <a:noFill/>
                          <a:ln>
                            <a:noFill/>
                          </a:ln>
                        </pic:spPr>
                      </pic:pic>
                    </a:graphicData>
                  </a:graphic>
                </wp:inline>
              </w:drawing>
            </w:r>
          </w:p>
        </w:tc>
      </w:tr>
      <w:tr w:rsidR="00BF3F19" w14:paraId="38A1EFFE" w14:textId="77777777" w:rsidTr="00D05143">
        <w:trPr>
          <w:trHeight w:val="383"/>
          <w:jc w:val="center"/>
        </w:trPr>
        <w:tc>
          <w:tcPr>
            <w:tcW w:w="9054" w:type="dxa"/>
            <w:tcBorders>
              <w:top w:val="single" w:sz="4" w:space="0" w:color="808080"/>
              <w:left w:val="nil"/>
              <w:bottom w:val="nil"/>
              <w:right w:val="nil"/>
            </w:tcBorders>
            <w:hideMark/>
          </w:tcPr>
          <w:p w14:paraId="2DBCA20F" w14:textId="77777777" w:rsidR="00BF3F19" w:rsidRDefault="00BF3F19" w:rsidP="00D05143">
            <w:pPr>
              <w:snapToGrid w:val="0"/>
              <w:rPr>
                <w:rFonts w:ascii="-윤고딕320" w:eastAsia="-윤고딕320"/>
                <w:spacing w:val="-6"/>
                <w:w w:val="97"/>
                <w:sz w:val="14"/>
              </w:rPr>
            </w:pPr>
            <w:r w:rsidRPr="008C2221">
              <w:rPr>
                <w:rFonts w:ascii="-윤고딕320" w:eastAsia="-윤고딕320" w:hint="eastAsia"/>
                <w:spacing w:val="-6"/>
                <w:w w:val="97"/>
                <w:sz w:val="14"/>
              </w:rPr>
              <w:t>자료: BEA, CEIC, Bloomberg, 대신증권 Research Center</w:t>
            </w:r>
          </w:p>
        </w:tc>
      </w:tr>
    </w:tbl>
    <w:p w14:paraId="3780B53F"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6449031F"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5FB600C9" w14:textId="77777777" w:rsidR="00BF3F19" w:rsidRPr="002F6B47"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8C2221">
              <w:rPr>
                <w:rFonts w:ascii="-윤고딕340" w:eastAsia="-윤고딕340" w:hint="eastAsia"/>
                <w:color w:val="0D0D0D"/>
                <w:spacing w:val="-6"/>
                <w:w w:val="90"/>
                <w:szCs w:val="18"/>
              </w:rPr>
              <w:t>전월 대비로 보면 변동성이 큰 소매판매, 전년 대비로 비교할 경우 여전히 견고해</w:t>
            </w:r>
          </w:p>
        </w:tc>
      </w:tr>
      <w:tr w:rsidR="00BF3F19" w14:paraId="6EAD08A0"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6009AFE0" w14:textId="77777777" w:rsidR="00BF3F19" w:rsidRDefault="00BF3F19" w:rsidP="00D05143">
            <w:pPr>
              <w:spacing w:line="384" w:lineRule="auto"/>
              <w:jc w:val="center"/>
              <w:textAlignment w:val="baseline"/>
              <w:rPr>
                <w:spacing w:val="-10"/>
              </w:rPr>
            </w:pPr>
            <w:r w:rsidRPr="008C2221">
              <w:rPr>
                <w:noProof/>
                <w:spacing w:val="-10"/>
              </w:rPr>
              <w:drawing>
                <wp:inline distT="0" distB="0" distL="0" distR="0" wp14:anchorId="4E82ABF8" wp14:editId="060C3212">
                  <wp:extent cx="5466080" cy="1981200"/>
                  <wp:effectExtent l="0" t="0" r="0" b="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66080" cy="1981200"/>
                          </a:xfrm>
                          <a:prstGeom prst="rect">
                            <a:avLst/>
                          </a:prstGeom>
                          <a:noFill/>
                          <a:ln>
                            <a:noFill/>
                          </a:ln>
                        </pic:spPr>
                      </pic:pic>
                    </a:graphicData>
                  </a:graphic>
                </wp:inline>
              </w:drawing>
            </w:r>
          </w:p>
        </w:tc>
      </w:tr>
      <w:tr w:rsidR="00BF3F19" w14:paraId="119B3FF0" w14:textId="77777777" w:rsidTr="00D05143">
        <w:trPr>
          <w:trHeight w:val="383"/>
          <w:jc w:val="center"/>
        </w:trPr>
        <w:tc>
          <w:tcPr>
            <w:tcW w:w="9054" w:type="dxa"/>
            <w:tcBorders>
              <w:top w:val="single" w:sz="4" w:space="0" w:color="808080"/>
              <w:left w:val="nil"/>
              <w:bottom w:val="nil"/>
              <w:right w:val="nil"/>
            </w:tcBorders>
            <w:hideMark/>
          </w:tcPr>
          <w:p w14:paraId="7F30E3AC" w14:textId="77777777" w:rsidR="00BF3F19" w:rsidRDefault="00BF3F19" w:rsidP="00D05143">
            <w:pPr>
              <w:snapToGrid w:val="0"/>
              <w:rPr>
                <w:rFonts w:ascii="-윤고딕320" w:eastAsia="-윤고딕320"/>
                <w:spacing w:val="-6"/>
                <w:w w:val="97"/>
                <w:sz w:val="14"/>
              </w:rPr>
            </w:pPr>
            <w:r w:rsidRPr="008C2221">
              <w:rPr>
                <w:rFonts w:ascii="-윤고딕320" w:eastAsia="-윤고딕320" w:hint="eastAsia"/>
                <w:spacing w:val="-6"/>
                <w:w w:val="97"/>
                <w:sz w:val="14"/>
              </w:rPr>
              <w:t>자료: BEA, CEIC, 대신증권 Research Center</w:t>
            </w:r>
          </w:p>
        </w:tc>
      </w:tr>
    </w:tbl>
    <w:p w14:paraId="0BF096CF" w14:textId="77777777" w:rsidR="00BF3F19" w:rsidRDefault="00BF3F19" w:rsidP="00BF3F19"/>
    <w:p w14:paraId="27D634A7" w14:textId="77777777" w:rsidR="00BF3F19" w:rsidRDefault="00BF3F19" w:rsidP="00BF3F19"/>
    <w:p w14:paraId="5FAEC002"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4B9DFF81"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4E0908A8" w14:textId="77777777" w:rsidR="00BF3F19" w:rsidRPr="002F6B47"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8C2221">
              <w:rPr>
                <w:rFonts w:ascii="-윤고딕340" w:eastAsia="-윤고딕340" w:hint="eastAsia"/>
                <w:w w:val="90"/>
                <w:szCs w:val="18"/>
              </w:rPr>
              <w:lastRenderedPageBreak/>
              <w:t>일본 최우선 관세협상 개시. 트럼프는 무역 이외의 이슈까지 포괄적 딜 추진</w:t>
            </w:r>
          </w:p>
        </w:tc>
      </w:tr>
      <w:tr w:rsidR="00BF3F19" w14:paraId="02A090B2"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075FD5FA" w14:textId="77777777" w:rsidR="00BF3F19" w:rsidRDefault="00BF3F19" w:rsidP="00D05143">
            <w:pPr>
              <w:spacing w:line="384" w:lineRule="auto"/>
              <w:jc w:val="center"/>
              <w:textAlignment w:val="baseline"/>
              <w:rPr>
                <w:spacing w:val="-10"/>
              </w:rPr>
            </w:pPr>
            <w:r w:rsidRPr="008C2221">
              <w:rPr>
                <w:noProof/>
                <w:spacing w:val="-10"/>
              </w:rPr>
              <w:drawing>
                <wp:inline distT="0" distB="0" distL="0" distR="0" wp14:anchorId="1CE9A260" wp14:editId="4A06FB71">
                  <wp:extent cx="5303520" cy="1981200"/>
                  <wp:effectExtent l="0" t="0" r="0" b="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03520" cy="1981200"/>
                          </a:xfrm>
                          <a:prstGeom prst="rect">
                            <a:avLst/>
                          </a:prstGeom>
                          <a:noFill/>
                          <a:ln>
                            <a:noFill/>
                          </a:ln>
                        </pic:spPr>
                      </pic:pic>
                    </a:graphicData>
                  </a:graphic>
                </wp:inline>
              </w:drawing>
            </w:r>
          </w:p>
        </w:tc>
      </w:tr>
      <w:tr w:rsidR="00BF3F19" w14:paraId="5A3ACFAD" w14:textId="77777777" w:rsidTr="00D05143">
        <w:trPr>
          <w:trHeight w:val="383"/>
          <w:jc w:val="center"/>
        </w:trPr>
        <w:tc>
          <w:tcPr>
            <w:tcW w:w="9054" w:type="dxa"/>
            <w:tcBorders>
              <w:top w:val="single" w:sz="4" w:space="0" w:color="808080"/>
              <w:left w:val="nil"/>
              <w:bottom w:val="nil"/>
              <w:right w:val="nil"/>
            </w:tcBorders>
            <w:hideMark/>
          </w:tcPr>
          <w:p w14:paraId="64DBAAF8" w14:textId="77777777" w:rsidR="00BF3F19" w:rsidRDefault="00BF3F19" w:rsidP="00D05143">
            <w:pPr>
              <w:snapToGrid w:val="0"/>
              <w:rPr>
                <w:rFonts w:ascii="-윤고딕320" w:eastAsia="-윤고딕320"/>
                <w:spacing w:val="-6"/>
                <w:w w:val="97"/>
                <w:sz w:val="14"/>
              </w:rPr>
            </w:pPr>
            <w:r w:rsidRPr="008C2221">
              <w:rPr>
                <w:rFonts w:ascii="-윤고딕320" w:eastAsia="-윤고딕320" w:hint="eastAsia"/>
                <w:spacing w:val="-6"/>
                <w:w w:val="97"/>
                <w:sz w:val="14"/>
                <w:szCs w:val="14"/>
              </w:rPr>
              <w:t>자료: Reuters, TruthSocial, 대신증권 Research Center</w:t>
            </w:r>
          </w:p>
        </w:tc>
      </w:tr>
    </w:tbl>
    <w:p w14:paraId="1D3DF9B0"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47248810"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6DA0A69B" w14:textId="77777777" w:rsidR="00BF3F19" w:rsidRPr="002F6B47"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8C2221">
              <w:rPr>
                <w:rFonts w:ascii="-윤고딕340" w:eastAsia="-윤고딕340" w:hint="eastAsia"/>
                <w:w w:val="90"/>
                <w:szCs w:val="18"/>
              </w:rPr>
              <w:t>4/17. 트럼프 - 이탈리아 멜로니 총리 공식 회담</w:t>
            </w:r>
          </w:p>
        </w:tc>
      </w:tr>
      <w:tr w:rsidR="00BF3F19" w14:paraId="0FB746C7"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5F849C1C" w14:textId="77777777" w:rsidR="00BF3F19" w:rsidRPr="008C2221" w:rsidRDefault="00BF3F19" w:rsidP="00D05143">
            <w:pPr>
              <w:spacing w:line="276" w:lineRule="auto"/>
              <w:jc w:val="left"/>
              <w:textAlignment w:val="baseline"/>
              <w:rPr>
                <w:b/>
                <w:bCs/>
                <w:spacing w:val="-10"/>
              </w:rPr>
            </w:pPr>
            <w:r w:rsidRPr="008C2221">
              <w:rPr>
                <w:rFonts w:hint="eastAsia"/>
                <w:b/>
                <w:bCs/>
                <w:spacing w:val="-10"/>
              </w:rPr>
              <w:t>안보 협력</w:t>
            </w:r>
          </w:p>
          <w:p w14:paraId="7D65D741" w14:textId="77777777" w:rsidR="00BF3F19" w:rsidRPr="008C2221" w:rsidRDefault="00BF3F19" w:rsidP="00D05143">
            <w:pPr>
              <w:spacing w:line="276" w:lineRule="auto"/>
              <w:jc w:val="left"/>
              <w:textAlignment w:val="baseline"/>
              <w:rPr>
                <w:b/>
                <w:bCs/>
                <w:spacing w:val="-10"/>
              </w:rPr>
            </w:pPr>
            <w:r w:rsidRPr="008C2221">
              <w:rPr>
                <w:rFonts w:hint="eastAsia"/>
                <w:b/>
                <w:bCs/>
                <w:spacing w:val="-10"/>
              </w:rPr>
              <w:t>우크라이나 전쟁 종식, NATO 국방예산 조정 논의</w:t>
            </w:r>
          </w:p>
          <w:p w14:paraId="46FFC6D5" w14:textId="77777777" w:rsidR="00BF3F19" w:rsidRPr="008C2221" w:rsidRDefault="00BF3F19" w:rsidP="00D05143">
            <w:pPr>
              <w:spacing w:line="276" w:lineRule="auto"/>
              <w:jc w:val="left"/>
              <w:textAlignment w:val="baseline"/>
              <w:rPr>
                <w:b/>
                <w:bCs/>
                <w:spacing w:val="-10"/>
              </w:rPr>
            </w:pPr>
            <w:r w:rsidRPr="008C2221">
              <w:rPr>
                <w:rFonts w:hint="eastAsia"/>
                <w:b/>
                <w:bCs/>
                <w:spacing w:val="-10"/>
              </w:rPr>
              <w:t>불법 마약, 특히 펜타닐 범죄 네트워크 공동 대응</w:t>
            </w:r>
          </w:p>
          <w:p w14:paraId="5D7BBAB6" w14:textId="77777777" w:rsidR="00BF3F19" w:rsidRPr="008C2221" w:rsidRDefault="00BF3F19" w:rsidP="00D05143">
            <w:pPr>
              <w:spacing w:line="276" w:lineRule="auto"/>
              <w:jc w:val="left"/>
              <w:textAlignment w:val="baseline"/>
              <w:rPr>
                <w:b/>
                <w:bCs/>
                <w:spacing w:val="-10"/>
              </w:rPr>
            </w:pPr>
          </w:p>
          <w:p w14:paraId="6EB6B015" w14:textId="77777777" w:rsidR="00BF3F19" w:rsidRPr="008C2221" w:rsidRDefault="00BF3F19" w:rsidP="00D05143">
            <w:pPr>
              <w:spacing w:line="276" w:lineRule="auto"/>
              <w:jc w:val="left"/>
              <w:textAlignment w:val="baseline"/>
              <w:rPr>
                <w:b/>
                <w:bCs/>
                <w:spacing w:val="-10"/>
              </w:rPr>
            </w:pPr>
            <w:r w:rsidRPr="008C2221">
              <w:rPr>
                <w:rFonts w:hint="eastAsia"/>
                <w:b/>
                <w:bCs/>
                <w:spacing w:val="-10"/>
              </w:rPr>
              <w:t>기술 협력</w:t>
            </w:r>
          </w:p>
          <w:p w14:paraId="718DF8E8" w14:textId="77777777" w:rsidR="00BF3F19" w:rsidRPr="008C2221" w:rsidRDefault="00BF3F19" w:rsidP="00D05143">
            <w:pPr>
              <w:spacing w:line="276" w:lineRule="auto"/>
              <w:jc w:val="left"/>
              <w:textAlignment w:val="baseline"/>
              <w:rPr>
                <w:b/>
                <w:bCs/>
                <w:spacing w:val="-10"/>
              </w:rPr>
            </w:pPr>
            <w:r w:rsidRPr="008C2221">
              <w:rPr>
                <w:rFonts w:hint="eastAsia"/>
                <w:b/>
                <w:bCs/>
                <w:spacing w:val="-10"/>
              </w:rPr>
              <w:t>비차별적 디지털 서비스 과세 환경으로 첨단 기술 기업의 투자 촉진</w:t>
            </w:r>
          </w:p>
          <w:p w14:paraId="6E92D00B" w14:textId="77777777" w:rsidR="00BF3F19" w:rsidRPr="008C2221" w:rsidRDefault="00BF3F19" w:rsidP="00D05143">
            <w:pPr>
              <w:spacing w:line="276" w:lineRule="auto"/>
              <w:jc w:val="left"/>
              <w:textAlignment w:val="baseline"/>
              <w:rPr>
                <w:b/>
                <w:bCs/>
                <w:spacing w:val="-10"/>
              </w:rPr>
            </w:pPr>
            <w:r w:rsidRPr="008C2221">
              <w:rPr>
                <w:rFonts w:hint="eastAsia"/>
                <w:b/>
                <w:bCs/>
                <w:spacing w:val="-10"/>
              </w:rPr>
              <w:t>이탈리아는 미국 조선 부문의 해양 르네상스에 기여</w:t>
            </w:r>
          </w:p>
          <w:p w14:paraId="11442844" w14:textId="77777777" w:rsidR="00BF3F19" w:rsidRPr="008C2221" w:rsidRDefault="00BF3F19" w:rsidP="00D05143">
            <w:pPr>
              <w:spacing w:line="276" w:lineRule="auto"/>
              <w:jc w:val="left"/>
              <w:textAlignment w:val="baseline"/>
              <w:rPr>
                <w:b/>
                <w:bCs/>
                <w:spacing w:val="-10"/>
              </w:rPr>
            </w:pPr>
            <w:r w:rsidRPr="008C2221">
              <w:rPr>
                <w:rFonts w:hint="eastAsia"/>
                <w:b/>
                <w:bCs/>
                <w:spacing w:val="-10"/>
              </w:rPr>
              <w:t>미국 LNG 수출 증대로 에너지 안보 강화</w:t>
            </w:r>
          </w:p>
          <w:p w14:paraId="7EC96C53" w14:textId="77777777" w:rsidR="00BF3F19" w:rsidRPr="008C2221" w:rsidRDefault="00BF3F19" w:rsidP="00D05143">
            <w:pPr>
              <w:spacing w:line="276" w:lineRule="auto"/>
              <w:jc w:val="left"/>
              <w:textAlignment w:val="baseline"/>
              <w:rPr>
                <w:b/>
                <w:bCs/>
                <w:spacing w:val="-10"/>
              </w:rPr>
            </w:pPr>
            <w:r w:rsidRPr="008C2221">
              <w:rPr>
                <w:rFonts w:hint="eastAsia"/>
                <w:b/>
                <w:bCs/>
                <w:spacing w:val="-10"/>
              </w:rPr>
              <w:t>핵심 및 민감 인프라 기술 보호, 신뢰할 수 있는 공급업체만 사용</w:t>
            </w:r>
          </w:p>
          <w:p w14:paraId="104DB221" w14:textId="77777777" w:rsidR="00BF3F19" w:rsidRPr="00AE724D" w:rsidRDefault="00BF3F19" w:rsidP="00D05143">
            <w:pPr>
              <w:spacing w:line="276" w:lineRule="auto"/>
              <w:jc w:val="left"/>
              <w:textAlignment w:val="baseline"/>
              <w:rPr>
                <w:spacing w:val="-10"/>
              </w:rPr>
            </w:pPr>
            <w:r w:rsidRPr="008C2221">
              <w:rPr>
                <w:rFonts w:hint="eastAsia"/>
                <w:b/>
                <w:bCs/>
                <w:spacing w:val="-10"/>
              </w:rPr>
              <w:t>이탈리아 초청 수락, 미국-EU 회담 개최 고려</w:t>
            </w:r>
          </w:p>
        </w:tc>
      </w:tr>
      <w:tr w:rsidR="00BF3F19" w14:paraId="274DD0FE" w14:textId="77777777" w:rsidTr="00D05143">
        <w:trPr>
          <w:trHeight w:val="383"/>
          <w:jc w:val="center"/>
        </w:trPr>
        <w:tc>
          <w:tcPr>
            <w:tcW w:w="9054" w:type="dxa"/>
            <w:tcBorders>
              <w:top w:val="single" w:sz="4" w:space="0" w:color="808080"/>
              <w:left w:val="nil"/>
              <w:bottom w:val="nil"/>
              <w:right w:val="nil"/>
            </w:tcBorders>
            <w:hideMark/>
          </w:tcPr>
          <w:p w14:paraId="0522E8E8" w14:textId="77777777" w:rsidR="00BF3F19" w:rsidRDefault="00BF3F19" w:rsidP="00D05143">
            <w:pPr>
              <w:snapToGrid w:val="0"/>
              <w:rPr>
                <w:rFonts w:ascii="-윤고딕320" w:eastAsia="-윤고딕320"/>
                <w:spacing w:val="-6"/>
                <w:w w:val="97"/>
                <w:sz w:val="14"/>
              </w:rPr>
            </w:pPr>
            <w:r w:rsidRPr="008C2221">
              <w:rPr>
                <w:rFonts w:ascii="-윤고딕320" w:eastAsia="-윤고딕320" w:hint="eastAsia"/>
                <w:spacing w:val="-6"/>
                <w:w w:val="97"/>
                <w:sz w:val="14"/>
                <w:szCs w:val="14"/>
              </w:rPr>
              <w:t>자료: 백악관, 대신증권 Research Center</w:t>
            </w:r>
          </w:p>
        </w:tc>
      </w:tr>
    </w:tbl>
    <w:p w14:paraId="6F576967"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73F79919"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0773790D" w14:textId="77777777" w:rsidR="00BF3F19" w:rsidRPr="002F6B47"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8C2221">
              <w:rPr>
                <w:rFonts w:ascii="-윤고딕340" w:eastAsia="-윤고딕340" w:hint="eastAsia"/>
                <w:w w:val="90"/>
                <w:szCs w:val="18"/>
              </w:rPr>
              <w:t>미중 양국, 자존심은 세우고 있으나 협상을 요구</w:t>
            </w:r>
          </w:p>
        </w:tc>
      </w:tr>
      <w:tr w:rsidR="00BF3F19" w14:paraId="6B2B7A20"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tcPr>
          <w:p w14:paraId="7CB948D1" w14:textId="77777777" w:rsidR="00BF3F19" w:rsidRPr="00AE724D" w:rsidRDefault="00BF3F19" w:rsidP="00D05143">
            <w:pPr>
              <w:spacing w:line="276" w:lineRule="auto"/>
              <w:jc w:val="left"/>
              <w:textAlignment w:val="baseline"/>
              <w:rPr>
                <w:spacing w:val="-10"/>
              </w:rPr>
            </w:pPr>
            <w:r w:rsidRPr="008C2221">
              <w:rPr>
                <w:noProof/>
                <w:spacing w:val="-10"/>
              </w:rPr>
              <w:drawing>
                <wp:inline distT="0" distB="0" distL="0" distR="0" wp14:anchorId="08E8EB3B" wp14:editId="6A94ED5B">
                  <wp:extent cx="5516880" cy="2153920"/>
                  <wp:effectExtent l="0" t="0" r="0"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16880" cy="2153920"/>
                          </a:xfrm>
                          <a:prstGeom prst="rect">
                            <a:avLst/>
                          </a:prstGeom>
                          <a:noFill/>
                          <a:ln>
                            <a:noFill/>
                          </a:ln>
                        </pic:spPr>
                      </pic:pic>
                    </a:graphicData>
                  </a:graphic>
                </wp:inline>
              </w:drawing>
            </w:r>
          </w:p>
        </w:tc>
      </w:tr>
      <w:tr w:rsidR="00BF3F19" w14:paraId="57C3ADBA" w14:textId="77777777" w:rsidTr="00D05143">
        <w:trPr>
          <w:trHeight w:val="383"/>
          <w:jc w:val="center"/>
        </w:trPr>
        <w:tc>
          <w:tcPr>
            <w:tcW w:w="9054" w:type="dxa"/>
            <w:tcBorders>
              <w:top w:val="single" w:sz="4" w:space="0" w:color="808080"/>
              <w:left w:val="nil"/>
              <w:bottom w:val="nil"/>
              <w:right w:val="nil"/>
            </w:tcBorders>
            <w:hideMark/>
          </w:tcPr>
          <w:p w14:paraId="7DF915BB" w14:textId="77777777" w:rsidR="00BF3F19" w:rsidRDefault="00BF3F19" w:rsidP="00D05143">
            <w:pPr>
              <w:snapToGrid w:val="0"/>
              <w:rPr>
                <w:rFonts w:ascii="-윤고딕320" w:eastAsia="-윤고딕320"/>
                <w:spacing w:val="-6"/>
                <w:w w:val="97"/>
                <w:sz w:val="14"/>
              </w:rPr>
            </w:pPr>
            <w:r w:rsidRPr="008C2221">
              <w:rPr>
                <w:rFonts w:ascii="-윤고딕320" w:eastAsia="-윤고딕320" w:hint="eastAsia"/>
                <w:spacing w:val="-6"/>
                <w:w w:val="97"/>
                <w:sz w:val="14"/>
                <w:szCs w:val="14"/>
              </w:rPr>
              <w:t>자료: TruthSocial국내외 주요언론, 대신증권 Research Center</w:t>
            </w:r>
          </w:p>
        </w:tc>
      </w:tr>
    </w:tbl>
    <w:p w14:paraId="08ECB016" w14:textId="77777777" w:rsidR="00BF3F19" w:rsidRDefault="00BF3F19" w:rsidP="00BF3F19">
      <w:pPr>
        <w:widowControl/>
        <w:wordWrap/>
        <w:autoSpaceDE/>
        <w:autoSpaceDN/>
        <w:jc w:val="left"/>
      </w:pPr>
      <w:r>
        <w:br w:type="page"/>
      </w:r>
    </w:p>
    <w:tbl>
      <w:tblPr>
        <w:tblW w:w="9054" w:type="dxa"/>
        <w:jc w:val="center"/>
        <w:tblLayout w:type="fixed"/>
        <w:tblLook w:val="04A0" w:firstRow="1" w:lastRow="0" w:firstColumn="1" w:lastColumn="0" w:noHBand="0" w:noVBand="1"/>
      </w:tblPr>
      <w:tblGrid>
        <w:gridCol w:w="9054"/>
      </w:tblGrid>
      <w:tr w:rsidR="00BF3F19" w14:paraId="5DEDD304"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7B2BE49A" w14:textId="77777777" w:rsidR="00BF3F19" w:rsidRPr="002F6B47"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8B3C11">
              <w:rPr>
                <w:rFonts w:ascii="-윤고딕340" w:eastAsia="-윤고딕340" w:hint="eastAsia"/>
                <w:w w:val="90"/>
                <w:szCs w:val="18"/>
              </w:rPr>
              <w:lastRenderedPageBreak/>
              <w:t>[파월 연준의장 기자회견] “연준 풋은 No”. 관세정책 불확실성 경계 &amp; 여전히 신중한 스탠스</w:t>
            </w:r>
          </w:p>
        </w:tc>
      </w:tr>
      <w:tr w:rsidR="00BF3F19" w14:paraId="3D3BDAFB"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07C53006" w14:textId="77777777" w:rsidR="00BF3F19" w:rsidRPr="008C2221" w:rsidRDefault="00BF3F19" w:rsidP="00D05143">
            <w:pPr>
              <w:spacing w:line="384" w:lineRule="auto"/>
              <w:jc w:val="left"/>
              <w:textAlignment w:val="baseline"/>
              <w:rPr>
                <w:spacing w:val="-10"/>
              </w:rPr>
            </w:pPr>
            <w:r w:rsidRPr="008C2221">
              <w:rPr>
                <w:b/>
                <w:bCs/>
                <w:spacing w:val="-10"/>
                <w:u w:val="single"/>
              </w:rPr>
              <w:t xml:space="preserve">Q: </w:t>
            </w:r>
            <w:r w:rsidRPr="008C2221">
              <w:rPr>
                <w:rFonts w:hint="eastAsia"/>
                <w:b/>
                <w:bCs/>
                <w:spacing w:val="-10"/>
                <w:u w:val="single"/>
              </w:rPr>
              <w:t xml:space="preserve">시장이 급락하면 </w:t>
            </w:r>
            <w:r w:rsidRPr="008C2221">
              <w:rPr>
                <w:b/>
                <w:bCs/>
                <w:spacing w:val="-10"/>
                <w:u w:val="single"/>
              </w:rPr>
              <w:t>“</w:t>
            </w:r>
            <w:r w:rsidRPr="008C2221">
              <w:rPr>
                <w:rFonts w:hint="eastAsia"/>
                <w:b/>
                <w:bCs/>
                <w:spacing w:val="-10"/>
                <w:u w:val="single"/>
              </w:rPr>
              <w:t>연준 풋</w:t>
            </w:r>
            <w:r w:rsidRPr="008C2221">
              <w:rPr>
                <w:b/>
                <w:bCs/>
                <w:spacing w:val="-10"/>
                <w:u w:val="single"/>
              </w:rPr>
              <w:t>”</w:t>
            </w:r>
            <w:r w:rsidRPr="008C2221">
              <w:rPr>
                <w:rFonts w:hint="eastAsia"/>
                <w:b/>
                <w:bCs/>
                <w:spacing w:val="-10"/>
                <w:u w:val="single"/>
              </w:rPr>
              <w:t>이 나올까요</w:t>
            </w:r>
            <w:r w:rsidRPr="008C2221">
              <w:rPr>
                <w:b/>
                <w:bCs/>
                <w:spacing w:val="-10"/>
                <w:u w:val="single"/>
              </w:rPr>
              <w:t>?</w:t>
            </w:r>
          </w:p>
          <w:p w14:paraId="32D01B6A" w14:textId="77777777" w:rsidR="00BF3F19" w:rsidRPr="008C2221" w:rsidRDefault="00BF3F19" w:rsidP="00D05143">
            <w:pPr>
              <w:spacing w:line="384" w:lineRule="auto"/>
              <w:jc w:val="left"/>
              <w:textAlignment w:val="baseline"/>
              <w:rPr>
                <w:spacing w:val="-10"/>
              </w:rPr>
            </w:pPr>
            <w:r w:rsidRPr="008C2221">
              <w:rPr>
                <w:rFonts w:hint="eastAsia"/>
                <w:spacing w:val="-10"/>
              </w:rPr>
              <w:t>파월</w:t>
            </w:r>
            <w:r w:rsidRPr="008C2221">
              <w:rPr>
                <w:spacing w:val="-10"/>
              </w:rPr>
              <w:t xml:space="preserve">: </w:t>
            </w:r>
            <w:r w:rsidRPr="008C2221">
              <w:rPr>
                <w:b/>
                <w:bCs/>
                <w:spacing w:val="-10"/>
                <w:u w:val="single"/>
              </w:rPr>
              <w:t>No</w:t>
            </w:r>
            <w:r w:rsidRPr="008C2221">
              <w:rPr>
                <w:spacing w:val="-10"/>
              </w:rPr>
              <w:t xml:space="preserve">, </w:t>
            </w:r>
            <w:r w:rsidRPr="008C2221">
              <w:rPr>
                <w:rFonts w:hint="eastAsia"/>
                <w:spacing w:val="-10"/>
              </w:rPr>
              <w:t>시장은 질서있게</w:t>
            </w:r>
            <w:r w:rsidRPr="008C2221">
              <w:rPr>
                <w:spacing w:val="-10"/>
              </w:rPr>
              <w:t xml:space="preserve"> 기능, </w:t>
            </w:r>
            <w:r w:rsidRPr="008C2221">
              <w:rPr>
                <w:rFonts w:hint="eastAsia"/>
                <w:spacing w:val="-10"/>
              </w:rPr>
              <w:t>혼란이 없다면 개입하지 않을 것</w:t>
            </w:r>
            <w:r w:rsidRPr="008C2221">
              <w:rPr>
                <w:spacing w:val="-10"/>
              </w:rPr>
              <w:br/>
            </w:r>
            <w:r w:rsidRPr="008C2221">
              <w:rPr>
                <w:i/>
                <w:iCs/>
                <w:spacing w:val="-10"/>
              </w:rPr>
              <w:t>“</w:t>
            </w:r>
            <w:r w:rsidRPr="008C2221">
              <w:rPr>
                <w:i/>
                <w:iCs/>
                <w:spacing w:val="-10"/>
              </w:rPr>
              <w:t>No. Markets are functioning as expected ~ We</w:t>
            </w:r>
            <w:r w:rsidRPr="008C2221">
              <w:rPr>
                <w:i/>
                <w:iCs/>
                <w:spacing w:val="-10"/>
              </w:rPr>
              <w:t>’</w:t>
            </w:r>
            <w:r w:rsidRPr="008C2221">
              <w:rPr>
                <w:i/>
                <w:iCs/>
                <w:spacing w:val="-10"/>
              </w:rPr>
              <w:t>re not intervening unless conditions warrant.</w:t>
            </w:r>
            <w:r w:rsidRPr="008C2221">
              <w:rPr>
                <w:i/>
                <w:iCs/>
                <w:spacing w:val="-10"/>
              </w:rPr>
              <w:t>”</w:t>
            </w:r>
          </w:p>
          <w:p w14:paraId="74B8850D" w14:textId="77777777" w:rsidR="00BF3F19" w:rsidRPr="008C2221" w:rsidRDefault="00BF3F19" w:rsidP="00D05143">
            <w:pPr>
              <w:spacing w:line="384" w:lineRule="auto"/>
              <w:jc w:val="left"/>
              <w:textAlignment w:val="baseline"/>
              <w:rPr>
                <w:spacing w:val="-10"/>
              </w:rPr>
            </w:pPr>
            <w:r w:rsidRPr="008C2221">
              <w:rPr>
                <w:rFonts w:hint="eastAsia"/>
                <w:b/>
                <w:bCs/>
                <w:spacing w:val="-10"/>
                <w:u w:val="single"/>
              </w:rPr>
              <w:t>관세 관련 코멘트</w:t>
            </w:r>
          </w:p>
          <w:p w14:paraId="65D531DE" w14:textId="77777777" w:rsidR="00BF3F19" w:rsidRPr="008C2221" w:rsidRDefault="00BF3F19" w:rsidP="00BF3F19">
            <w:pPr>
              <w:numPr>
                <w:ilvl w:val="0"/>
                <w:numId w:val="11"/>
              </w:numPr>
              <w:spacing w:line="384" w:lineRule="auto"/>
              <w:jc w:val="left"/>
              <w:textAlignment w:val="baseline"/>
              <w:rPr>
                <w:spacing w:val="-10"/>
              </w:rPr>
            </w:pPr>
            <w:r w:rsidRPr="008C2221">
              <w:rPr>
                <w:rFonts w:hint="eastAsia"/>
                <w:b/>
                <w:bCs/>
                <w:spacing w:val="-10"/>
              </w:rPr>
              <w:t>연준</w:t>
            </w:r>
            <w:r w:rsidRPr="008C2221">
              <w:rPr>
                <w:b/>
                <w:bCs/>
                <w:spacing w:val="-10"/>
              </w:rPr>
              <w:t>(Fed)</w:t>
            </w:r>
            <w:r w:rsidRPr="008C2221">
              <w:rPr>
                <w:rFonts w:hint="eastAsia"/>
                <w:b/>
                <w:bCs/>
                <w:spacing w:val="-10"/>
              </w:rPr>
              <w:t>의 이중 책무 달성 목표가 상충되는 상황을 유발</w:t>
            </w:r>
            <w:r w:rsidRPr="008C2221">
              <w:rPr>
                <w:rFonts w:hint="eastAsia"/>
                <w:spacing w:val="-10"/>
              </w:rPr>
              <w:t>할 수 있다</w:t>
            </w:r>
            <w:r w:rsidRPr="008C2221">
              <w:rPr>
                <w:spacing w:val="-10"/>
              </w:rPr>
              <w:br/>
              <w:t xml:space="preserve">- </w:t>
            </w:r>
            <w:r w:rsidRPr="008C2221">
              <w:rPr>
                <w:rFonts w:hint="eastAsia"/>
                <w:spacing w:val="-10"/>
              </w:rPr>
              <w:t>관세 규모가 예상보다 훨씬 크다</w:t>
            </w:r>
            <w:r w:rsidRPr="008C2221">
              <w:rPr>
                <w:spacing w:val="-10"/>
              </w:rPr>
              <w:br/>
              <w:t xml:space="preserve">- </w:t>
            </w:r>
            <w:r w:rsidRPr="008C2221">
              <w:rPr>
                <w:rFonts w:hint="eastAsia"/>
                <w:spacing w:val="-10"/>
              </w:rPr>
              <w:t xml:space="preserve">관세 영향이 인플레이션에 반영되는 시간이 길어질수록 </w:t>
            </w:r>
            <w:r w:rsidRPr="008C2221">
              <w:rPr>
                <w:spacing w:val="-10"/>
              </w:rPr>
              <w:br/>
            </w:r>
            <w:r w:rsidRPr="008C2221">
              <w:rPr>
                <w:rFonts w:hint="eastAsia"/>
                <w:spacing w:val="-10"/>
              </w:rPr>
              <w:t>대중이 더 높은 인플레이션을 예상하고 기업도 이를 기대할 위험이 커질 것</w:t>
            </w:r>
            <w:r w:rsidRPr="008C2221">
              <w:rPr>
                <w:spacing w:val="-10"/>
              </w:rPr>
              <w:br/>
              <w:t xml:space="preserve">- </w:t>
            </w:r>
            <w:r w:rsidRPr="008C2221">
              <w:rPr>
                <w:rFonts w:hint="eastAsia"/>
                <w:spacing w:val="-10"/>
              </w:rPr>
              <w:t xml:space="preserve">연준의 역할은 이것이 일회성 가격 상승으로 끝나고 </w:t>
            </w:r>
            <w:r w:rsidRPr="008C2221">
              <w:rPr>
                <w:spacing w:val="-10"/>
              </w:rPr>
              <w:br/>
            </w:r>
            <w:r w:rsidRPr="008C2221">
              <w:rPr>
                <w:rFonts w:hint="eastAsia"/>
                <w:spacing w:val="-10"/>
              </w:rPr>
              <w:t>지속적인 인플레이션으로 전환되지 않도록 기대 인플레이션을 고정시키는 것</w:t>
            </w:r>
          </w:p>
          <w:p w14:paraId="3EE6EC16" w14:textId="77777777" w:rsidR="00BF3F19" w:rsidRPr="008C2221" w:rsidRDefault="00BF3F19" w:rsidP="00BF3F19">
            <w:pPr>
              <w:numPr>
                <w:ilvl w:val="0"/>
                <w:numId w:val="11"/>
              </w:numPr>
              <w:spacing w:line="384" w:lineRule="auto"/>
              <w:jc w:val="left"/>
              <w:textAlignment w:val="baseline"/>
              <w:rPr>
                <w:spacing w:val="-10"/>
              </w:rPr>
            </w:pPr>
            <w:r w:rsidRPr="008C2221">
              <w:rPr>
                <w:rFonts w:hint="eastAsia"/>
                <w:spacing w:val="-10"/>
              </w:rPr>
              <w:t xml:space="preserve">정책 기조 조정을 고려하기 전에 당분간 </w:t>
            </w:r>
            <w:r w:rsidRPr="008C2221">
              <w:rPr>
                <w:rFonts w:hint="eastAsia"/>
                <w:b/>
                <w:bCs/>
                <w:spacing w:val="-10"/>
              </w:rPr>
              <w:t>더 명확한 신호를 기다릴</w:t>
            </w:r>
            <w:r w:rsidRPr="008C2221">
              <w:rPr>
                <w:b/>
                <w:bCs/>
                <w:spacing w:val="-10"/>
              </w:rPr>
              <w:t xml:space="preserve"> </w:t>
            </w:r>
            <w:r w:rsidRPr="008C2221">
              <w:rPr>
                <w:rFonts w:hint="eastAsia"/>
                <w:b/>
                <w:bCs/>
                <w:spacing w:val="-10"/>
              </w:rPr>
              <w:t>것</w:t>
            </w:r>
          </w:p>
          <w:p w14:paraId="3BFBEB0C" w14:textId="77777777" w:rsidR="00BF3F19" w:rsidRPr="008C2221" w:rsidRDefault="00BF3F19" w:rsidP="00D05143">
            <w:pPr>
              <w:spacing w:line="384" w:lineRule="auto"/>
              <w:jc w:val="left"/>
              <w:textAlignment w:val="baseline"/>
              <w:rPr>
                <w:spacing w:val="-10"/>
              </w:rPr>
            </w:pPr>
            <w:r w:rsidRPr="008C2221">
              <w:rPr>
                <w:rFonts w:hint="eastAsia"/>
                <w:b/>
                <w:bCs/>
                <w:spacing w:val="-10"/>
                <w:u w:val="single"/>
              </w:rPr>
              <w:t>기타 발언</w:t>
            </w:r>
          </w:p>
          <w:p w14:paraId="4A750A25" w14:textId="77777777" w:rsidR="00BF3F19" w:rsidRPr="008C2221" w:rsidRDefault="00BF3F19" w:rsidP="00BF3F19">
            <w:pPr>
              <w:numPr>
                <w:ilvl w:val="0"/>
                <w:numId w:val="12"/>
              </w:numPr>
              <w:spacing w:line="384" w:lineRule="auto"/>
              <w:jc w:val="left"/>
              <w:textAlignment w:val="baseline"/>
              <w:rPr>
                <w:spacing w:val="-10"/>
              </w:rPr>
            </w:pPr>
            <w:r w:rsidRPr="008C2221">
              <w:rPr>
                <w:rFonts w:hint="eastAsia"/>
                <w:spacing w:val="-10"/>
              </w:rPr>
              <w:t>대차대조표 축소 속도 늦춘 이유</w:t>
            </w:r>
            <w:r w:rsidRPr="008C2221">
              <w:rPr>
                <w:spacing w:val="-10"/>
              </w:rPr>
              <w:t>, 부채한도 &amp; 재무부 자금흐름 혼란 피하기 위함</w:t>
            </w:r>
          </w:p>
          <w:p w14:paraId="0712FEAB" w14:textId="77777777" w:rsidR="00BF3F19" w:rsidRPr="008C2221" w:rsidRDefault="00BF3F19" w:rsidP="00BF3F19">
            <w:pPr>
              <w:numPr>
                <w:ilvl w:val="0"/>
                <w:numId w:val="12"/>
              </w:numPr>
              <w:spacing w:line="384" w:lineRule="auto"/>
              <w:jc w:val="left"/>
              <w:textAlignment w:val="baseline"/>
              <w:rPr>
                <w:spacing w:val="-10"/>
              </w:rPr>
            </w:pPr>
            <w:r w:rsidRPr="008C2221">
              <w:rPr>
                <w:rFonts w:hint="eastAsia"/>
                <w:spacing w:val="-10"/>
              </w:rPr>
              <w:t>은행 시스템은 자본과 유동성이 충분해 회복력이 강함</w:t>
            </w:r>
          </w:p>
          <w:p w14:paraId="7EC095B2" w14:textId="77777777" w:rsidR="00BF3F19" w:rsidRPr="008C2221" w:rsidRDefault="00BF3F19" w:rsidP="00BF3F19">
            <w:pPr>
              <w:numPr>
                <w:ilvl w:val="0"/>
                <w:numId w:val="12"/>
              </w:numPr>
              <w:spacing w:line="384" w:lineRule="auto"/>
              <w:jc w:val="left"/>
              <w:textAlignment w:val="baseline"/>
              <w:rPr>
                <w:spacing w:val="-10"/>
              </w:rPr>
            </w:pPr>
            <w:r w:rsidRPr="008C2221">
              <w:rPr>
                <w:rFonts w:hint="eastAsia"/>
                <w:spacing w:val="-10"/>
              </w:rPr>
              <w:t>연방부채 아직 지속 불가능하지 않지만</w:t>
            </w:r>
            <w:r w:rsidRPr="008C2221">
              <w:rPr>
                <w:spacing w:val="-10"/>
              </w:rPr>
              <w:t xml:space="preserve">, </w:t>
            </w:r>
            <w:r w:rsidRPr="008C2221">
              <w:rPr>
                <w:rFonts w:hint="eastAsia"/>
                <w:spacing w:val="-10"/>
              </w:rPr>
              <w:t>완전 고용 상태에서 큰 적자는 우려</w:t>
            </w:r>
          </w:p>
        </w:tc>
      </w:tr>
      <w:tr w:rsidR="00BF3F19" w14:paraId="619038C9" w14:textId="77777777" w:rsidTr="00D05143">
        <w:trPr>
          <w:trHeight w:val="383"/>
          <w:jc w:val="center"/>
        </w:trPr>
        <w:tc>
          <w:tcPr>
            <w:tcW w:w="9054" w:type="dxa"/>
            <w:tcBorders>
              <w:top w:val="single" w:sz="4" w:space="0" w:color="808080"/>
              <w:left w:val="nil"/>
              <w:bottom w:val="nil"/>
              <w:right w:val="nil"/>
            </w:tcBorders>
            <w:hideMark/>
          </w:tcPr>
          <w:p w14:paraId="3C4C98D7" w14:textId="77777777" w:rsidR="00BF3F19" w:rsidRDefault="00BF3F19" w:rsidP="00D05143">
            <w:pPr>
              <w:snapToGrid w:val="0"/>
              <w:rPr>
                <w:rFonts w:ascii="-윤고딕320" w:eastAsia="-윤고딕320"/>
                <w:spacing w:val="-6"/>
                <w:w w:val="97"/>
                <w:sz w:val="14"/>
              </w:rPr>
            </w:pPr>
            <w:r w:rsidRPr="008B3C11">
              <w:rPr>
                <w:rFonts w:ascii="-윤고딕320" w:eastAsia="-윤고딕320" w:hint="eastAsia"/>
                <w:spacing w:val="-6"/>
                <w:w w:val="97"/>
                <w:sz w:val="14"/>
                <w:szCs w:val="14"/>
              </w:rPr>
              <w:t>자료: 국내외 주요언론, 대신증권 Research Center</w:t>
            </w:r>
          </w:p>
        </w:tc>
      </w:tr>
    </w:tbl>
    <w:p w14:paraId="74DF5833" w14:textId="77777777" w:rsidR="00BF3F19" w:rsidRDefault="00BF3F19" w:rsidP="00BF3F19"/>
    <w:p w14:paraId="37478CEC"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4E4063C4"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4EF5FEE5" w14:textId="77777777" w:rsidR="00BF3F19" w:rsidRPr="00605401" w:rsidRDefault="00BF3F19" w:rsidP="00BF3F19">
            <w:pPr>
              <w:widowControl/>
              <w:numPr>
                <w:ilvl w:val="0"/>
                <w:numId w:val="2"/>
              </w:numPr>
              <w:tabs>
                <w:tab w:val="left" w:pos="268"/>
                <w:tab w:val="left" w:pos="394"/>
                <w:tab w:val="left" w:pos="450"/>
                <w:tab w:val="left" w:pos="651"/>
              </w:tabs>
              <w:wordWrap/>
              <w:autoSpaceDE/>
              <w:rPr>
                <w:rFonts w:ascii="-윤고딕340" w:eastAsia="-윤고딕340"/>
                <w:color w:val="0D0D0D"/>
                <w:spacing w:val="-6"/>
                <w:w w:val="90"/>
                <w:szCs w:val="18"/>
              </w:rPr>
            </w:pPr>
            <w:r w:rsidRPr="008B3C11">
              <w:rPr>
                <w:rFonts w:ascii="-윤고딕340" w:eastAsia="-윤고딕340" w:hint="eastAsia"/>
                <w:w w:val="90"/>
                <w:szCs w:val="18"/>
              </w:rPr>
              <w:t>트럼프, 금리 안내리면 파월 짜른다!</w:t>
            </w:r>
          </w:p>
        </w:tc>
      </w:tr>
      <w:tr w:rsidR="00BF3F19" w14:paraId="1828FD83"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17404879" w14:textId="77777777" w:rsidR="00BF3F19" w:rsidRDefault="00BF3F19" w:rsidP="00D05143">
            <w:pPr>
              <w:spacing w:line="384" w:lineRule="auto"/>
              <w:jc w:val="center"/>
              <w:textAlignment w:val="baseline"/>
              <w:rPr>
                <w:spacing w:val="-10"/>
              </w:rPr>
            </w:pPr>
            <w:r w:rsidRPr="008B3C11">
              <w:rPr>
                <w:noProof/>
                <w:spacing w:val="-10"/>
              </w:rPr>
              <w:drawing>
                <wp:inline distT="0" distB="0" distL="0" distR="0" wp14:anchorId="6E629B5D" wp14:editId="57EF40C9">
                  <wp:extent cx="5547360" cy="2245360"/>
                  <wp:effectExtent l="0" t="0" r="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47360" cy="2245360"/>
                          </a:xfrm>
                          <a:prstGeom prst="rect">
                            <a:avLst/>
                          </a:prstGeom>
                          <a:noFill/>
                          <a:ln>
                            <a:noFill/>
                          </a:ln>
                        </pic:spPr>
                      </pic:pic>
                    </a:graphicData>
                  </a:graphic>
                </wp:inline>
              </w:drawing>
            </w:r>
          </w:p>
        </w:tc>
      </w:tr>
      <w:tr w:rsidR="00BF3F19" w14:paraId="4035E5EB" w14:textId="77777777" w:rsidTr="00D05143">
        <w:trPr>
          <w:trHeight w:val="383"/>
          <w:jc w:val="center"/>
        </w:trPr>
        <w:tc>
          <w:tcPr>
            <w:tcW w:w="9054" w:type="dxa"/>
            <w:tcBorders>
              <w:top w:val="single" w:sz="4" w:space="0" w:color="808080"/>
              <w:left w:val="nil"/>
              <w:bottom w:val="nil"/>
              <w:right w:val="nil"/>
            </w:tcBorders>
            <w:hideMark/>
          </w:tcPr>
          <w:p w14:paraId="77923CDD" w14:textId="77777777" w:rsidR="00BF3F19" w:rsidRDefault="00BF3F19" w:rsidP="00D05143">
            <w:pPr>
              <w:snapToGrid w:val="0"/>
              <w:rPr>
                <w:rFonts w:ascii="-윤고딕320" w:eastAsia="-윤고딕320"/>
                <w:spacing w:val="-6"/>
                <w:w w:val="97"/>
                <w:sz w:val="14"/>
              </w:rPr>
            </w:pPr>
            <w:r w:rsidRPr="008B3C11">
              <w:rPr>
                <w:rFonts w:ascii="-윤고딕320" w:eastAsia="-윤고딕320" w:hint="eastAsia"/>
                <w:spacing w:val="-6"/>
                <w:w w:val="97"/>
                <w:sz w:val="14"/>
                <w:szCs w:val="14"/>
              </w:rPr>
              <w:t>자료: TruthSocial, 대신증권 Research Center</w:t>
            </w:r>
          </w:p>
        </w:tc>
      </w:tr>
    </w:tbl>
    <w:p w14:paraId="6EC2371E"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6AD12F9A"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2BC9766E" w14:textId="77777777" w:rsidR="00BF3F19" w:rsidRPr="00FD1066" w:rsidRDefault="00BF3F19" w:rsidP="00BF3F19">
            <w:pPr>
              <w:widowControl/>
              <w:numPr>
                <w:ilvl w:val="0"/>
                <w:numId w:val="2"/>
              </w:numPr>
              <w:tabs>
                <w:tab w:val="left" w:pos="268"/>
                <w:tab w:val="left" w:pos="394"/>
                <w:tab w:val="left" w:pos="450"/>
                <w:tab w:val="left" w:pos="651"/>
              </w:tabs>
              <w:wordWrap/>
              <w:autoSpaceDE/>
              <w:rPr>
                <w:rFonts w:ascii="-윤고딕340" w:eastAsia="-윤고딕340"/>
                <w:w w:val="90"/>
                <w:szCs w:val="18"/>
              </w:rPr>
            </w:pPr>
            <w:r w:rsidRPr="00DD6056">
              <w:rPr>
                <w:rFonts w:ascii="-윤고딕340" w:eastAsia="-윤고딕340" w:hint="eastAsia"/>
                <w:w w:val="90"/>
                <w:szCs w:val="18"/>
              </w:rPr>
              <w:lastRenderedPageBreak/>
              <w:t>해임은 위험한 선택, 그러나 파월의 힘을 빼는 백악관</w:t>
            </w:r>
          </w:p>
        </w:tc>
      </w:tr>
      <w:tr w:rsidR="00BF3F19" w14:paraId="7DE25D4C"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761C1862" w14:textId="77777777" w:rsidR="00BF3F19" w:rsidRPr="008B3C11" w:rsidRDefault="00BF3F19" w:rsidP="00D05143">
            <w:pPr>
              <w:spacing w:line="384" w:lineRule="auto"/>
              <w:jc w:val="left"/>
              <w:textAlignment w:val="baseline"/>
              <w:rPr>
                <w:spacing w:val="-10"/>
              </w:rPr>
            </w:pPr>
            <w:r w:rsidRPr="008B3C11">
              <w:rPr>
                <w:rFonts w:hint="eastAsia"/>
                <w:b/>
                <w:bCs/>
                <w:spacing w:val="-10"/>
              </w:rPr>
              <w:t>스콧 베센트, 미국 재무장관:</w:t>
            </w:r>
          </w:p>
          <w:p w14:paraId="2EE0681B" w14:textId="77777777" w:rsidR="00BF3F19" w:rsidRPr="008B3C11" w:rsidRDefault="00BF3F19" w:rsidP="00BF3F19">
            <w:pPr>
              <w:numPr>
                <w:ilvl w:val="0"/>
                <w:numId w:val="13"/>
              </w:numPr>
              <w:spacing w:line="384" w:lineRule="auto"/>
              <w:jc w:val="left"/>
              <w:textAlignment w:val="baseline"/>
              <w:rPr>
                <w:spacing w:val="-10"/>
              </w:rPr>
            </w:pPr>
            <w:r w:rsidRPr="008B3C11">
              <w:rPr>
                <w:rFonts w:hint="eastAsia"/>
                <w:spacing w:val="-10"/>
              </w:rPr>
              <w:t>연준의장 해임을 시도하면 금융시장이 불안정해질 수 있음</w:t>
            </w:r>
          </w:p>
          <w:p w14:paraId="72069B10" w14:textId="77777777" w:rsidR="00BF3F19" w:rsidRPr="008B3C11" w:rsidRDefault="00BF3F19" w:rsidP="00BF3F19">
            <w:pPr>
              <w:numPr>
                <w:ilvl w:val="0"/>
                <w:numId w:val="13"/>
              </w:numPr>
              <w:spacing w:line="384" w:lineRule="auto"/>
              <w:jc w:val="left"/>
              <w:textAlignment w:val="baseline"/>
              <w:rPr>
                <w:spacing w:val="-10"/>
              </w:rPr>
            </w:pPr>
            <w:r w:rsidRPr="008B3C11">
              <w:rPr>
                <w:rFonts w:hint="eastAsia"/>
                <w:spacing w:val="-10"/>
              </w:rPr>
              <w:t>올 가을부터 차기 연준 의장 지명을 위한 후보자 면접을 시작할 것</w:t>
            </w:r>
          </w:p>
          <w:p w14:paraId="0277AB0E" w14:textId="77777777" w:rsidR="00BF3F19" w:rsidRPr="008B3C11" w:rsidRDefault="00BF3F19" w:rsidP="00D05143">
            <w:pPr>
              <w:spacing w:line="384" w:lineRule="auto"/>
              <w:jc w:val="left"/>
              <w:textAlignment w:val="baseline"/>
              <w:rPr>
                <w:spacing w:val="-10"/>
              </w:rPr>
            </w:pPr>
            <w:r w:rsidRPr="008B3C11">
              <w:rPr>
                <w:rFonts w:hint="eastAsia"/>
                <w:b/>
                <w:bCs/>
                <w:spacing w:val="-10"/>
              </w:rPr>
              <w:t>케빈 헤셋, 백악관 경제고문:</w:t>
            </w:r>
          </w:p>
          <w:p w14:paraId="43E9DD7A" w14:textId="77777777" w:rsidR="00BF3F19" w:rsidRPr="008B3C11" w:rsidRDefault="00BF3F19" w:rsidP="00BF3F19">
            <w:pPr>
              <w:numPr>
                <w:ilvl w:val="0"/>
                <w:numId w:val="14"/>
              </w:numPr>
              <w:spacing w:line="384" w:lineRule="auto"/>
              <w:jc w:val="left"/>
              <w:textAlignment w:val="baseline"/>
              <w:rPr>
                <w:spacing w:val="-10"/>
              </w:rPr>
            </w:pPr>
            <w:r w:rsidRPr="008B3C11">
              <w:rPr>
                <w:rFonts w:hint="eastAsia"/>
                <w:spacing w:val="-10"/>
              </w:rPr>
              <w:t>대통령과 백악관은 파월을 해임하는 방안을 계속 연구할 것</w:t>
            </w:r>
          </w:p>
        </w:tc>
      </w:tr>
      <w:tr w:rsidR="00BF3F19" w14:paraId="68DEE796" w14:textId="77777777" w:rsidTr="00D05143">
        <w:trPr>
          <w:trHeight w:val="383"/>
          <w:jc w:val="center"/>
        </w:trPr>
        <w:tc>
          <w:tcPr>
            <w:tcW w:w="9054" w:type="dxa"/>
            <w:tcBorders>
              <w:top w:val="single" w:sz="4" w:space="0" w:color="808080"/>
              <w:left w:val="nil"/>
              <w:bottom w:val="nil"/>
              <w:right w:val="nil"/>
            </w:tcBorders>
            <w:hideMark/>
          </w:tcPr>
          <w:p w14:paraId="7022247E" w14:textId="77777777" w:rsidR="00BF3F19" w:rsidRDefault="00BF3F19" w:rsidP="00D05143">
            <w:pPr>
              <w:snapToGrid w:val="0"/>
              <w:rPr>
                <w:rFonts w:ascii="-윤고딕320" w:eastAsia="-윤고딕320"/>
                <w:spacing w:val="-6"/>
                <w:w w:val="97"/>
                <w:sz w:val="14"/>
              </w:rPr>
            </w:pPr>
            <w:r w:rsidRPr="00DD6056">
              <w:rPr>
                <w:rFonts w:ascii="-윤고딕320" w:eastAsia="-윤고딕320" w:hint="eastAsia"/>
                <w:spacing w:val="-6"/>
                <w:w w:val="97"/>
                <w:sz w:val="14"/>
                <w:szCs w:val="14"/>
              </w:rPr>
              <w:t>자료: 국내외 주요언론, 대신증권 Research Center</w:t>
            </w:r>
          </w:p>
        </w:tc>
      </w:tr>
    </w:tbl>
    <w:p w14:paraId="4A676266" w14:textId="77777777" w:rsidR="00BF3F19" w:rsidRDefault="00BF3F19" w:rsidP="00BF3F19"/>
    <w:p w14:paraId="7B36B506"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2A3D7F3B"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7CCB9C70" w14:textId="77777777" w:rsidR="00BF3F19" w:rsidRPr="002F6B47"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DD6056">
              <w:rPr>
                <w:rFonts w:ascii="-윤고딕340" w:eastAsia="-윤고딕340" w:hint="eastAsia"/>
                <w:w w:val="90"/>
                <w:szCs w:val="18"/>
              </w:rPr>
              <w:t>연준 주요 인사들의 발언은 유화적으로 변화</w:t>
            </w:r>
          </w:p>
        </w:tc>
      </w:tr>
      <w:tr w:rsidR="00BF3F19" w14:paraId="7B759CAB"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1446CEBB" w14:textId="77777777" w:rsidR="00BF3F19" w:rsidRPr="008D00D7" w:rsidRDefault="00BF3F19" w:rsidP="00D05143">
            <w:pPr>
              <w:spacing w:line="384" w:lineRule="auto"/>
              <w:jc w:val="center"/>
              <w:textAlignment w:val="baseline"/>
              <w:rPr>
                <w:spacing w:val="-10"/>
              </w:rPr>
            </w:pPr>
            <w:r w:rsidRPr="008D00D7">
              <w:rPr>
                <w:noProof/>
                <w:spacing w:val="-10"/>
              </w:rPr>
              <w:drawing>
                <wp:inline distT="0" distB="0" distL="0" distR="0" wp14:anchorId="10953E8E" wp14:editId="488D97C4">
                  <wp:extent cx="5516880" cy="4998720"/>
                  <wp:effectExtent l="0" t="0" r="7620" b="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16880" cy="4998720"/>
                          </a:xfrm>
                          <a:prstGeom prst="rect">
                            <a:avLst/>
                          </a:prstGeom>
                          <a:noFill/>
                          <a:ln>
                            <a:noFill/>
                          </a:ln>
                        </pic:spPr>
                      </pic:pic>
                    </a:graphicData>
                  </a:graphic>
                </wp:inline>
              </w:drawing>
            </w:r>
          </w:p>
        </w:tc>
      </w:tr>
      <w:tr w:rsidR="00BF3F19" w14:paraId="5B08E209" w14:textId="77777777" w:rsidTr="00D05143">
        <w:trPr>
          <w:trHeight w:val="383"/>
          <w:jc w:val="center"/>
        </w:trPr>
        <w:tc>
          <w:tcPr>
            <w:tcW w:w="9054" w:type="dxa"/>
            <w:tcBorders>
              <w:top w:val="single" w:sz="4" w:space="0" w:color="808080"/>
              <w:left w:val="nil"/>
              <w:bottom w:val="nil"/>
              <w:right w:val="nil"/>
            </w:tcBorders>
            <w:hideMark/>
          </w:tcPr>
          <w:p w14:paraId="6A0849EC" w14:textId="77777777" w:rsidR="00BF3F19" w:rsidRDefault="00BF3F19" w:rsidP="00D05143">
            <w:pPr>
              <w:snapToGrid w:val="0"/>
              <w:rPr>
                <w:rFonts w:ascii="-윤고딕320" w:eastAsia="-윤고딕320"/>
                <w:spacing w:val="-6"/>
                <w:w w:val="97"/>
                <w:sz w:val="14"/>
              </w:rPr>
            </w:pPr>
            <w:r w:rsidRPr="00DD6056">
              <w:rPr>
                <w:rFonts w:ascii="-윤고딕320" w:eastAsia="-윤고딕320" w:hint="eastAsia"/>
                <w:spacing w:val="-6"/>
                <w:w w:val="97"/>
                <w:sz w:val="14"/>
                <w:szCs w:val="14"/>
              </w:rPr>
              <w:t>자료: Fed, 국내외 주요언론, 대신증권 Research Center</w:t>
            </w:r>
          </w:p>
        </w:tc>
      </w:tr>
    </w:tbl>
    <w:p w14:paraId="7ED46468" w14:textId="77777777" w:rsidR="00BF3F19" w:rsidRDefault="00BF3F19" w:rsidP="00BF3F19"/>
    <w:p w14:paraId="351CF4A0"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0C5CEC15"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32E167EE" w14:textId="77777777" w:rsidR="00BF3F19" w:rsidRPr="002F6B47"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DD6056">
              <w:rPr>
                <w:rFonts w:ascii="-윤고딕340" w:eastAsia="-윤고딕340" w:hint="eastAsia"/>
                <w:color w:val="0D0D0D"/>
                <w:spacing w:val="-6"/>
                <w:w w:val="90"/>
                <w:szCs w:val="18"/>
              </w:rPr>
              <w:lastRenderedPageBreak/>
              <w:t>단기 유동성 불안 속에 미국 회사채 Spread와 EMBI지수 급등</w:t>
            </w:r>
          </w:p>
        </w:tc>
      </w:tr>
      <w:tr w:rsidR="00BF3F19" w14:paraId="2D178009"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63D99434" w14:textId="77777777" w:rsidR="00BF3F19" w:rsidRDefault="00BF3F19" w:rsidP="00D05143">
            <w:pPr>
              <w:spacing w:line="384" w:lineRule="auto"/>
              <w:jc w:val="center"/>
              <w:textAlignment w:val="baseline"/>
              <w:rPr>
                <w:spacing w:val="-10"/>
              </w:rPr>
            </w:pPr>
            <w:r w:rsidRPr="008D00D7">
              <w:rPr>
                <w:noProof/>
                <w:spacing w:val="-10"/>
              </w:rPr>
              <w:drawing>
                <wp:inline distT="0" distB="0" distL="0" distR="0" wp14:anchorId="7B040D4C" wp14:editId="657F074E">
                  <wp:extent cx="5445760" cy="2143760"/>
                  <wp:effectExtent l="0" t="0" r="0" b="8890"/>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45760" cy="2143760"/>
                          </a:xfrm>
                          <a:prstGeom prst="rect">
                            <a:avLst/>
                          </a:prstGeom>
                          <a:noFill/>
                          <a:ln>
                            <a:noFill/>
                          </a:ln>
                        </pic:spPr>
                      </pic:pic>
                    </a:graphicData>
                  </a:graphic>
                </wp:inline>
              </w:drawing>
            </w:r>
          </w:p>
        </w:tc>
      </w:tr>
      <w:tr w:rsidR="00BF3F19" w14:paraId="47977AB2" w14:textId="77777777" w:rsidTr="00D05143">
        <w:trPr>
          <w:trHeight w:val="383"/>
          <w:jc w:val="center"/>
        </w:trPr>
        <w:tc>
          <w:tcPr>
            <w:tcW w:w="9054" w:type="dxa"/>
            <w:tcBorders>
              <w:top w:val="single" w:sz="4" w:space="0" w:color="808080"/>
              <w:left w:val="nil"/>
              <w:bottom w:val="nil"/>
              <w:right w:val="nil"/>
            </w:tcBorders>
            <w:hideMark/>
          </w:tcPr>
          <w:p w14:paraId="79979762" w14:textId="77777777" w:rsidR="00BF3F19" w:rsidRDefault="00BF3F19" w:rsidP="00D05143">
            <w:pPr>
              <w:snapToGrid w:val="0"/>
              <w:rPr>
                <w:rFonts w:ascii="-윤고딕320" w:eastAsia="-윤고딕320"/>
                <w:spacing w:val="-6"/>
                <w:w w:val="97"/>
                <w:sz w:val="14"/>
              </w:rPr>
            </w:pPr>
            <w:r w:rsidRPr="00DD6056">
              <w:rPr>
                <w:rFonts w:ascii="-윤고딕320" w:eastAsia="-윤고딕320" w:hint="eastAsia"/>
                <w:spacing w:val="-6"/>
                <w:w w:val="97"/>
                <w:sz w:val="14"/>
              </w:rPr>
              <w:t>자료: Bloomberg, 대신증권 Research Center</w:t>
            </w:r>
          </w:p>
        </w:tc>
      </w:tr>
    </w:tbl>
    <w:p w14:paraId="194ACE51"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6B468607"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65D9B01F" w14:textId="77777777" w:rsidR="00BF3F19" w:rsidRPr="002F6B47"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DD6056">
              <w:rPr>
                <w:rFonts w:ascii="-윤고딕340" w:eastAsia="-윤고딕340" w:hint="eastAsia"/>
                <w:color w:val="0D0D0D"/>
                <w:spacing w:val="-6"/>
                <w:w w:val="90"/>
                <w:szCs w:val="18"/>
              </w:rPr>
              <w:t>미국 CDS 전고점 넘어서... 23년과 같이 급등한다면? 연준 유동성 공급 가능</w:t>
            </w:r>
          </w:p>
        </w:tc>
      </w:tr>
      <w:tr w:rsidR="00BF3F19" w14:paraId="46B88CD5"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0B90A28C" w14:textId="77777777" w:rsidR="00BF3F19" w:rsidRDefault="00BF3F19" w:rsidP="00D05143">
            <w:pPr>
              <w:spacing w:line="384" w:lineRule="auto"/>
              <w:jc w:val="center"/>
              <w:textAlignment w:val="baseline"/>
              <w:rPr>
                <w:spacing w:val="-10"/>
              </w:rPr>
            </w:pPr>
            <w:r w:rsidRPr="00DD6056">
              <w:rPr>
                <w:noProof/>
                <w:spacing w:val="-10"/>
              </w:rPr>
              <w:drawing>
                <wp:inline distT="0" distB="0" distL="0" distR="0" wp14:anchorId="55482E5A" wp14:editId="4D270591">
                  <wp:extent cx="5455920" cy="2072640"/>
                  <wp:effectExtent l="0" t="0" r="0" b="3810"/>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55920" cy="2072640"/>
                          </a:xfrm>
                          <a:prstGeom prst="rect">
                            <a:avLst/>
                          </a:prstGeom>
                          <a:noFill/>
                          <a:ln>
                            <a:noFill/>
                          </a:ln>
                        </pic:spPr>
                      </pic:pic>
                    </a:graphicData>
                  </a:graphic>
                </wp:inline>
              </w:drawing>
            </w:r>
          </w:p>
        </w:tc>
      </w:tr>
      <w:tr w:rsidR="00BF3F19" w14:paraId="5809E7D6" w14:textId="77777777" w:rsidTr="00D05143">
        <w:trPr>
          <w:trHeight w:val="383"/>
          <w:jc w:val="center"/>
        </w:trPr>
        <w:tc>
          <w:tcPr>
            <w:tcW w:w="9054" w:type="dxa"/>
            <w:tcBorders>
              <w:top w:val="single" w:sz="4" w:space="0" w:color="808080"/>
              <w:left w:val="nil"/>
              <w:bottom w:val="nil"/>
              <w:right w:val="nil"/>
            </w:tcBorders>
            <w:hideMark/>
          </w:tcPr>
          <w:p w14:paraId="30FF9528" w14:textId="77777777" w:rsidR="00BF3F19" w:rsidRDefault="00BF3F19" w:rsidP="00D05143">
            <w:pPr>
              <w:snapToGrid w:val="0"/>
              <w:rPr>
                <w:rFonts w:ascii="-윤고딕320" w:eastAsia="-윤고딕320"/>
                <w:spacing w:val="-6"/>
                <w:w w:val="97"/>
                <w:sz w:val="14"/>
              </w:rPr>
            </w:pPr>
            <w:r w:rsidRPr="00DD6056">
              <w:rPr>
                <w:rFonts w:ascii="-윤고딕320" w:eastAsia="-윤고딕320" w:hint="eastAsia"/>
                <w:spacing w:val="-6"/>
                <w:w w:val="97"/>
                <w:sz w:val="14"/>
              </w:rPr>
              <w:t>자료: Investing.com, 대신증권 Research Center</w:t>
            </w:r>
          </w:p>
        </w:tc>
      </w:tr>
    </w:tbl>
    <w:p w14:paraId="0F0FE173" w14:textId="77777777" w:rsidR="00BF3F19" w:rsidRDefault="00BF3F19" w:rsidP="00BF3F19"/>
    <w:p w14:paraId="6F48B10C"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38294210"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52BD0302" w14:textId="77777777" w:rsidR="00BF3F19" w:rsidRPr="002F6B47"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DD6056">
              <w:rPr>
                <w:rFonts w:ascii="-윤고딕340" w:eastAsia="-윤고딕340" w:hint="eastAsia"/>
                <w:color w:val="0D0D0D"/>
                <w:spacing w:val="-6"/>
                <w:w w:val="90"/>
                <w:szCs w:val="18"/>
              </w:rPr>
              <w:t>미국채 10년물 주간 차트. 4.5% 도달 이후 다음은 3.8%를 향하는 흐름 예상</w:t>
            </w:r>
          </w:p>
        </w:tc>
      </w:tr>
      <w:tr w:rsidR="00BF3F19" w14:paraId="7D59C228"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21D82D97" w14:textId="77777777" w:rsidR="00BF3F19" w:rsidRPr="002C2CBE" w:rsidRDefault="00BF3F19" w:rsidP="00D05143">
            <w:pPr>
              <w:spacing w:line="276" w:lineRule="auto"/>
              <w:textAlignment w:val="baseline"/>
              <w:rPr>
                <w:spacing w:val="-10"/>
              </w:rPr>
            </w:pPr>
            <w:r w:rsidRPr="00DD6056">
              <w:rPr>
                <w:rFonts w:hint="eastAsia"/>
                <w:noProof/>
                <w:spacing w:val="-10"/>
              </w:rPr>
              <w:drawing>
                <wp:inline distT="0" distB="0" distL="0" distR="0" wp14:anchorId="6D0D6177" wp14:editId="3561119C">
                  <wp:extent cx="5527040" cy="2113280"/>
                  <wp:effectExtent l="0" t="0" r="0" b="1270"/>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527040" cy="2113280"/>
                          </a:xfrm>
                          <a:prstGeom prst="rect">
                            <a:avLst/>
                          </a:prstGeom>
                          <a:noFill/>
                          <a:ln>
                            <a:noFill/>
                          </a:ln>
                        </pic:spPr>
                      </pic:pic>
                    </a:graphicData>
                  </a:graphic>
                </wp:inline>
              </w:drawing>
            </w:r>
          </w:p>
        </w:tc>
      </w:tr>
      <w:tr w:rsidR="00BF3F19" w14:paraId="32176338" w14:textId="77777777" w:rsidTr="00D05143">
        <w:trPr>
          <w:trHeight w:val="383"/>
          <w:jc w:val="center"/>
        </w:trPr>
        <w:tc>
          <w:tcPr>
            <w:tcW w:w="9054" w:type="dxa"/>
            <w:tcBorders>
              <w:top w:val="single" w:sz="4" w:space="0" w:color="808080"/>
              <w:left w:val="nil"/>
              <w:bottom w:val="nil"/>
              <w:right w:val="nil"/>
            </w:tcBorders>
            <w:hideMark/>
          </w:tcPr>
          <w:p w14:paraId="777A8398" w14:textId="77777777" w:rsidR="00BF3F19" w:rsidRDefault="00BF3F19" w:rsidP="00D05143">
            <w:pPr>
              <w:snapToGrid w:val="0"/>
              <w:rPr>
                <w:rFonts w:ascii="-윤고딕320" w:eastAsia="-윤고딕320"/>
                <w:spacing w:val="-6"/>
                <w:w w:val="97"/>
                <w:sz w:val="14"/>
              </w:rPr>
            </w:pPr>
            <w:r w:rsidRPr="00DD6056">
              <w:rPr>
                <w:rFonts w:ascii="-윤고딕320" w:eastAsia="-윤고딕320" w:hint="eastAsia"/>
                <w:spacing w:val="-6"/>
                <w:w w:val="97"/>
                <w:sz w:val="14"/>
              </w:rPr>
              <w:t>자료: 대신증권 Research Center</w:t>
            </w:r>
          </w:p>
        </w:tc>
      </w:tr>
    </w:tbl>
    <w:p w14:paraId="46461EB4" w14:textId="77777777" w:rsidR="00BF3F19" w:rsidRDefault="00BF3F19" w:rsidP="00BF3F19"/>
    <w:p w14:paraId="0B14C48C"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3B6800B0"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36C4EA94" w14:textId="77777777" w:rsidR="00BF3F19" w:rsidRPr="002F6B47"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DD6056">
              <w:rPr>
                <w:rFonts w:ascii="-윤고딕340" w:eastAsia="-윤고딕340" w:hint="eastAsia"/>
                <w:w w:val="90"/>
                <w:szCs w:val="18"/>
              </w:rPr>
              <w:lastRenderedPageBreak/>
              <w:t>3월 CPI 둔화, 4월에도 하향안정 예상</w:t>
            </w:r>
          </w:p>
        </w:tc>
      </w:tr>
      <w:tr w:rsidR="00BF3F19" w14:paraId="38854D96"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1FEF405F" w14:textId="77777777" w:rsidR="00BF3F19" w:rsidRDefault="00BF3F19" w:rsidP="00D05143">
            <w:pPr>
              <w:spacing w:line="384" w:lineRule="auto"/>
              <w:jc w:val="center"/>
              <w:textAlignment w:val="baseline"/>
              <w:rPr>
                <w:spacing w:val="-10"/>
              </w:rPr>
            </w:pPr>
            <w:r w:rsidRPr="00DD6056">
              <w:rPr>
                <w:noProof/>
                <w:spacing w:val="-10"/>
              </w:rPr>
              <w:drawing>
                <wp:inline distT="0" distB="0" distL="0" distR="0" wp14:anchorId="67ED5F6B" wp14:editId="18726C3B">
                  <wp:extent cx="5405120" cy="2052320"/>
                  <wp:effectExtent l="0" t="0" r="5080" b="5080"/>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05120" cy="2052320"/>
                          </a:xfrm>
                          <a:prstGeom prst="rect">
                            <a:avLst/>
                          </a:prstGeom>
                          <a:noFill/>
                          <a:ln>
                            <a:noFill/>
                          </a:ln>
                        </pic:spPr>
                      </pic:pic>
                    </a:graphicData>
                  </a:graphic>
                </wp:inline>
              </w:drawing>
            </w:r>
          </w:p>
        </w:tc>
      </w:tr>
      <w:tr w:rsidR="00BF3F19" w14:paraId="703D6654" w14:textId="77777777" w:rsidTr="00D05143">
        <w:trPr>
          <w:trHeight w:val="383"/>
          <w:jc w:val="center"/>
        </w:trPr>
        <w:tc>
          <w:tcPr>
            <w:tcW w:w="9054" w:type="dxa"/>
            <w:tcBorders>
              <w:top w:val="single" w:sz="4" w:space="0" w:color="808080"/>
              <w:left w:val="nil"/>
              <w:bottom w:val="nil"/>
              <w:right w:val="nil"/>
            </w:tcBorders>
            <w:hideMark/>
          </w:tcPr>
          <w:p w14:paraId="6CFE3B7F" w14:textId="77777777" w:rsidR="00BF3F19" w:rsidRDefault="00BF3F19" w:rsidP="00D05143">
            <w:pPr>
              <w:snapToGrid w:val="0"/>
              <w:rPr>
                <w:rFonts w:ascii="-윤고딕320" w:eastAsia="-윤고딕320"/>
                <w:spacing w:val="-6"/>
                <w:w w:val="97"/>
                <w:sz w:val="14"/>
              </w:rPr>
            </w:pPr>
            <w:r w:rsidRPr="00DD6056">
              <w:rPr>
                <w:rFonts w:ascii="-윤고딕320" w:eastAsia="-윤고딕320" w:hint="eastAsia"/>
                <w:spacing w:val="-6"/>
                <w:w w:val="97"/>
                <w:sz w:val="14"/>
                <w:szCs w:val="14"/>
              </w:rPr>
              <w:t>자료: 미국 상무부, 클리블랜드 연은, CEIC, Bloomberg, 대신증권 Research Center</w:t>
            </w:r>
          </w:p>
        </w:tc>
      </w:tr>
    </w:tbl>
    <w:p w14:paraId="7E8B93A1" w14:textId="77777777" w:rsidR="00BF3F19" w:rsidRDefault="00BF3F19" w:rsidP="00BF3F19"/>
    <w:p w14:paraId="4BAB9614"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49910EB9"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10A94A38" w14:textId="77777777" w:rsidR="00BF3F19" w:rsidRPr="002F6B47"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DD6056">
              <w:rPr>
                <w:rFonts w:ascii="-윤고딕340" w:eastAsia="-윤고딕340" w:hint="eastAsia"/>
                <w:w w:val="90"/>
                <w:szCs w:val="18"/>
              </w:rPr>
              <w:t>PCE도 2%대 초반 진입, Core PCE 둔화 예상</w:t>
            </w:r>
          </w:p>
        </w:tc>
      </w:tr>
      <w:tr w:rsidR="00BF3F19" w14:paraId="4D842440"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5CEEBAE1" w14:textId="77777777" w:rsidR="00BF3F19" w:rsidRDefault="00BF3F19" w:rsidP="00D05143">
            <w:pPr>
              <w:spacing w:line="384" w:lineRule="auto"/>
              <w:jc w:val="center"/>
              <w:textAlignment w:val="baseline"/>
              <w:rPr>
                <w:spacing w:val="-10"/>
              </w:rPr>
            </w:pPr>
            <w:r w:rsidRPr="00DD6056">
              <w:rPr>
                <w:noProof/>
                <w:spacing w:val="-10"/>
              </w:rPr>
              <w:drawing>
                <wp:inline distT="0" distB="0" distL="0" distR="0" wp14:anchorId="78AEDD89" wp14:editId="6775C342">
                  <wp:extent cx="5405120" cy="2052320"/>
                  <wp:effectExtent l="0" t="0" r="5080" b="5080"/>
                  <wp:docPr id="31"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05120" cy="2052320"/>
                          </a:xfrm>
                          <a:prstGeom prst="rect">
                            <a:avLst/>
                          </a:prstGeom>
                          <a:noFill/>
                          <a:ln>
                            <a:noFill/>
                          </a:ln>
                        </pic:spPr>
                      </pic:pic>
                    </a:graphicData>
                  </a:graphic>
                </wp:inline>
              </w:drawing>
            </w:r>
          </w:p>
        </w:tc>
      </w:tr>
      <w:tr w:rsidR="00BF3F19" w14:paraId="10BE7919" w14:textId="77777777" w:rsidTr="00D05143">
        <w:trPr>
          <w:trHeight w:val="383"/>
          <w:jc w:val="center"/>
        </w:trPr>
        <w:tc>
          <w:tcPr>
            <w:tcW w:w="9054" w:type="dxa"/>
            <w:tcBorders>
              <w:top w:val="single" w:sz="4" w:space="0" w:color="808080"/>
              <w:left w:val="nil"/>
              <w:bottom w:val="nil"/>
              <w:right w:val="nil"/>
            </w:tcBorders>
            <w:hideMark/>
          </w:tcPr>
          <w:p w14:paraId="616F9546" w14:textId="77777777" w:rsidR="00BF3F19" w:rsidRDefault="00BF3F19" w:rsidP="00D05143">
            <w:pPr>
              <w:snapToGrid w:val="0"/>
              <w:rPr>
                <w:rFonts w:ascii="-윤고딕320" w:eastAsia="-윤고딕320"/>
                <w:spacing w:val="-6"/>
                <w:w w:val="97"/>
                <w:sz w:val="14"/>
              </w:rPr>
            </w:pPr>
            <w:r w:rsidRPr="00DD6056">
              <w:rPr>
                <w:rFonts w:ascii="-윤고딕320" w:eastAsia="-윤고딕320" w:hint="eastAsia"/>
                <w:spacing w:val="-6"/>
                <w:w w:val="97"/>
                <w:sz w:val="14"/>
                <w:szCs w:val="14"/>
              </w:rPr>
              <w:t>자료: 미국 상무부, 클리블랜드 연은, CEIC, Bloomberg, 대신증권 Research Center</w:t>
            </w:r>
          </w:p>
        </w:tc>
      </w:tr>
    </w:tbl>
    <w:p w14:paraId="76385F50" w14:textId="77777777" w:rsidR="00BF3F19" w:rsidRDefault="00BF3F19" w:rsidP="00BF3F19"/>
    <w:p w14:paraId="6BAD78D8"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5A41832A"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7901EF2D" w14:textId="77777777" w:rsidR="00BF3F19" w:rsidRPr="002F6B47"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DD6056">
              <w:rPr>
                <w:rFonts w:ascii="-윤고딕340" w:eastAsia="-윤고딕340" w:hint="eastAsia"/>
                <w:w w:val="90"/>
                <w:szCs w:val="18"/>
              </w:rPr>
              <w:t>25년 4번, 26년 1번 금리인하 예상(점도표 2회씩). 연준 점도표보다 비둘기파적</w:t>
            </w:r>
          </w:p>
        </w:tc>
      </w:tr>
      <w:tr w:rsidR="00BF3F19" w14:paraId="402B6272"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1E51B8CD" w14:textId="77777777" w:rsidR="00BF3F19" w:rsidRDefault="00BF3F19" w:rsidP="00D05143">
            <w:pPr>
              <w:spacing w:line="384" w:lineRule="auto"/>
              <w:jc w:val="center"/>
              <w:textAlignment w:val="baseline"/>
              <w:rPr>
                <w:spacing w:val="-10"/>
              </w:rPr>
            </w:pPr>
            <w:r w:rsidRPr="00DD6056">
              <w:rPr>
                <w:noProof/>
                <w:spacing w:val="-10"/>
              </w:rPr>
              <w:drawing>
                <wp:inline distT="0" distB="0" distL="0" distR="0" wp14:anchorId="2BD0A9CC" wp14:editId="7F0EC362">
                  <wp:extent cx="5455920" cy="2092960"/>
                  <wp:effectExtent l="0" t="0" r="0" b="2540"/>
                  <wp:docPr id="33"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55920" cy="2092960"/>
                          </a:xfrm>
                          <a:prstGeom prst="rect">
                            <a:avLst/>
                          </a:prstGeom>
                          <a:noFill/>
                          <a:ln>
                            <a:noFill/>
                          </a:ln>
                        </pic:spPr>
                      </pic:pic>
                    </a:graphicData>
                  </a:graphic>
                </wp:inline>
              </w:drawing>
            </w:r>
          </w:p>
        </w:tc>
      </w:tr>
      <w:tr w:rsidR="00BF3F19" w14:paraId="6C36A72A" w14:textId="77777777" w:rsidTr="00D05143">
        <w:trPr>
          <w:trHeight w:val="383"/>
          <w:jc w:val="center"/>
        </w:trPr>
        <w:tc>
          <w:tcPr>
            <w:tcW w:w="9054" w:type="dxa"/>
            <w:tcBorders>
              <w:top w:val="single" w:sz="4" w:space="0" w:color="808080"/>
              <w:left w:val="nil"/>
              <w:bottom w:val="nil"/>
              <w:right w:val="nil"/>
            </w:tcBorders>
            <w:hideMark/>
          </w:tcPr>
          <w:p w14:paraId="5B6C7E50" w14:textId="77777777" w:rsidR="00BF3F19" w:rsidRDefault="00BF3F19" w:rsidP="00D05143">
            <w:pPr>
              <w:snapToGrid w:val="0"/>
              <w:rPr>
                <w:rFonts w:ascii="-윤고딕320" w:eastAsia="-윤고딕320"/>
                <w:spacing w:val="-6"/>
                <w:w w:val="97"/>
                <w:sz w:val="14"/>
              </w:rPr>
            </w:pPr>
            <w:r w:rsidRPr="002C2CBE">
              <w:rPr>
                <w:rFonts w:ascii="-윤고딕320" w:eastAsia="-윤고딕320" w:hint="eastAsia"/>
                <w:spacing w:val="-6"/>
                <w:w w:val="97"/>
                <w:sz w:val="14"/>
                <w:szCs w:val="14"/>
              </w:rPr>
              <w:t>자료: 중국 통계국, CEIC, Bloomberg, 대신증권 Research Center</w:t>
            </w:r>
          </w:p>
        </w:tc>
      </w:tr>
    </w:tbl>
    <w:p w14:paraId="07B7E9E0"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08118FC4"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3593F457" w14:textId="77777777" w:rsidR="00BF3F19" w:rsidRPr="002F6B47"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DD6056">
              <w:rPr>
                <w:rFonts w:ascii="-윤고딕340" w:eastAsia="-윤고딕340" w:hint="eastAsia"/>
                <w:color w:val="0D0D0D"/>
                <w:spacing w:val="-6"/>
                <w:w w:val="90"/>
                <w:szCs w:val="18"/>
              </w:rPr>
              <w:lastRenderedPageBreak/>
              <w:t>12월 FOMC 내재금리 3.4 ~ 3.5%대에서 등락. 공포심리 진정 영향</w:t>
            </w:r>
          </w:p>
        </w:tc>
      </w:tr>
      <w:tr w:rsidR="00BF3F19" w14:paraId="352CF93F"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24C503BC" w14:textId="77777777" w:rsidR="00BF3F19" w:rsidRDefault="00BF3F19" w:rsidP="00D05143">
            <w:pPr>
              <w:spacing w:line="384" w:lineRule="auto"/>
              <w:jc w:val="center"/>
              <w:textAlignment w:val="baseline"/>
              <w:rPr>
                <w:spacing w:val="-10"/>
              </w:rPr>
            </w:pPr>
            <w:r w:rsidRPr="00DD6056">
              <w:rPr>
                <w:noProof/>
                <w:spacing w:val="-10"/>
              </w:rPr>
              <w:drawing>
                <wp:inline distT="0" distB="0" distL="0" distR="0" wp14:anchorId="746A835B" wp14:editId="353E2488">
                  <wp:extent cx="5425440" cy="2184400"/>
                  <wp:effectExtent l="0" t="0" r="3810" b="6350"/>
                  <wp:docPr id="35"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425440" cy="2184400"/>
                          </a:xfrm>
                          <a:prstGeom prst="rect">
                            <a:avLst/>
                          </a:prstGeom>
                          <a:noFill/>
                          <a:ln>
                            <a:noFill/>
                          </a:ln>
                        </pic:spPr>
                      </pic:pic>
                    </a:graphicData>
                  </a:graphic>
                </wp:inline>
              </w:drawing>
            </w:r>
          </w:p>
        </w:tc>
      </w:tr>
      <w:tr w:rsidR="00BF3F19" w14:paraId="7B2022B9" w14:textId="77777777" w:rsidTr="00D05143">
        <w:trPr>
          <w:trHeight w:val="383"/>
          <w:jc w:val="center"/>
        </w:trPr>
        <w:tc>
          <w:tcPr>
            <w:tcW w:w="9054" w:type="dxa"/>
            <w:tcBorders>
              <w:top w:val="single" w:sz="4" w:space="0" w:color="808080"/>
              <w:left w:val="nil"/>
              <w:bottom w:val="nil"/>
              <w:right w:val="nil"/>
            </w:tcBorders>
            <w:hideMark/>
          </w:tcPr>
          <w:p w14:paraId="1962B756" w14:textId="77777777" w:rsidR="00BF3F19" w:rsidRDefault="00BF3F19" w:rsidP="00D05143">
            <w:pPr>
              <w:snapToGrid w:val="0"/>
              <w:rPr>
                <w:rFonts w:ascii="-윤고딕320" w:eastAsia="-윤고딕320"/>
                <w:spacing w:val="-6"/>
                <w:w w:val="97"/>
                <w:sz w:val="14"/>
              </w:rPr>
            </w:pPr>
            <w:r w:rsidRPr="00DD6056">
              <w:rPr>
                <w:rFonts w:ascii="-윤고딕320" w:eastAsia="-윤고딕320" w:hint="eastAsia"/>
                <w:spacing w:val="-6"/>
                <w:w w:val="97"/>
                <w:sz w:val="14"/>
                <w:szCs w:val="14"/>
              </w:rPr>
              <w:t>자료: Bloomberg WIRP, 대신증권 Research Center</w:t>
            </w:r>
          </w:p>
        </w:tc>
      </w:tr>
    </w:tbl>
    <w:p w14:paraId="1AE11429" w14:textId="77777777" w:rsidR="00BF3F19" w:rsidRDefault="00BF3F19" w:rsidP="00BF3F19"/>
    <w:p w14:paraId="47CF3399"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2E893092"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72FB5217" w14:textId="77777777" w:rsidR="00BF3F19" w:rsidRPr="002F6B47"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Pr>
                <w:rFonts w:ascii="-윤고딕340" w:eastAsia="-윤고딕340" w:hint="eastAsia"/>
                <w:color w:val="0D0D0D"/>
                <w:spacing w:val="-6"/>
                <w:w w:val="90"/>
                <w:szCs w:val="18"/>
              </w:rPr>
              <w:t>최근 채권금리 하락은 전적으로 금리인하 기대가 유입된 영향</w:t>
            </w:r>
          </w:p>
        </w:tc>
      </w:tr>
      <w:tr w:rsidR="00BF3F19" w14:paraId="3EFC5D84"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60192063" w14:textId="77777777" w:rsidR="00BF3F19" w:rsidRDefault="00BF3F19" w:rsidP="00D05143">
            <w:pPr>
              <w:spacing w:line="384" w:lineRule="auto"/>
              <w:jc w:val="center"/>
              <w:textAlignment w:val="baseline"/>
              <w:rPr>
                <w:spacing w:val="-10"/>
              </w:rPr>
            </w:pPr>
            <w:r w:rsidRPr="00DD6056">
              <w:rPr>
                <w:noProof/>
                <w:spacing w:val="-10"/>
              </w:rPr>
              <w:drawing>
                <wp:inline distT="0" distB="0" distL="0" distR="0" wp14:anchorId="2C0C5398" wp14:editId="6FEFAE0E">
                  <wp:extent cx="5405120" cy="2204720"/>
                  <wp:effectExtent l="0" t="0" r="0" b="0"/>
                  <wp:docPr id="36"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05120" cy="2204720"/>
                          </a:xfrm>
                          <a:prstGeom prst="rect">
                            <a:avLst/>
                          </a:prstGeom>
                          <a:noFill/>
                          <a:ln>
                            <a:noFill/>
                          </a:ln>
                        </pic:spPr>
                      </pic:pic>
                    </a:graphicData>
                  </a:graphic>
                </wp:inline>
              </w:drawing>
            </w:r>
          </w:p>
        </w:tc>
      </w:tr>
      <w:tr w:rsidR="00BF3F19" w14:paraId="75E1FD9B" w14:textId="77777777" w:rsidTr="00D05143">
        <w:trPr>
          <w:trHeight w:val="383"/>
          <w:jc w:val="center"/>
        </w:trPr>
        <w:tc>
          <w:tcPr>
            <w:tcW w:w="9054" w:type="dxa"/>
            <w:tcBorders>
              <w:top w:val="single" w:sz="4" w:space="0" w:color="808080"/>
              <w:left w:val="nil"/>
              <w:bottom w:val="nil"/>
              <w:right w:val="nil"/>
            </w:tcBorders>
            <w:hideMark/>
          </w:tcPr>
          <w:p w14:paraId="729C6BD7" w14:textId="77777777" w:rsidR="00BF3F19" w:rsidRDefault="00BF3F19" w:rsidP="00D05143">
            <w:pPr>
              <w:snapToGrid w:val="0"/>
              <w:rPr>
                <w:rFonts w:ascii="-윤고딕320" w:eastAsia="-윤고딕320"/>
                <w:spacing w:val="-6"/>
                <w:w w:val="97"/>
                <w:sz w:val="14"/>
              </w:rPr>
            </w:pPr>
            <w:r w:rsidRPr="00DD6056">
              <w:rPr>
                <w:rFonts w:ascii="-윤고딕320" w:eastAsia="-윤고딕320" w:hint="eastAsia"/>
                <w:spacing w:val="-6"/>
                <w:w w:val="97"/>
                <w:sz w:val="14"/>
                <w:szCs w:val="14"/>
              </w:rPr>
              <w:t>자료: Bloomberg WIRP, 대신증권 Research Center</w:t>
            </w:r>
          </w:p>
        </w:tc>
      </w:tr>
    </w:tbl>
    <w:p w14:paraId="79CB0FBA" w14:textId="77777777" w:rsidR="00BF3F19" w:rsidRDefault="00BF3F19" w:rsidP="00BF3F19"/>
    <w:p w14:paraId="7E274C7A"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5B72D977"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44ADD28A" w14:textId="77777777" w:rsidR="00BF3F19" w:rsidRPr="002F6B47"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DD6056">
              <w:rPr>
                <w:rFonts w:ascii="-윤고딕340" w:eastAsia="-윤고딕340" w:hint="eastAsia"/>
                <w:color w:val="0D0D0D"/>
                <w:spacing w:val="-6"/>
                <w:w w:val="90"/>
                <w:szCs w:val="18"/>
              </w:rPr>
              <w:t>10년물 국채금리 반등에 Term Premium은 1월 고점권에 근접</w:t>
            </w:r>
            <w:r>
              <w:rPr>
                <w:rFonts w:ascii="-윤고딕340" w:eastAsia="-윤고딕340" w:hint="eastAsia"/>
                <w:color w:val="0D0D0D"/>
                <w:spacing w:val="-6"/>
                <w:w w:val="90"/>
                <w:szCs w:val="18"/>
              </w:rPr>
              <w:t>. 심리,</w:t>
            </w:r>
            <w:r>
              <w:rPr>
                <w:rFonts w:ascii="-윤고딕340" w:eastAsia="-윤고딕340"/>
                <w:color w:val="0D0D0D"/>
                <w:spacing w:val="-6"/>
                <w:w w:val="90"/>
                <w:szCs w:val="18"/>
              </w:rPr>
              <w:t xml:space="preserve"> </w:t>
            </w:r>
            <w:r>
              <w:rPr>
                <w:rFonts w:ascii="-윤고딕340" w:eastAsia="-윤고딕340" w:hint="eastAsia"/>
                <w:color w:val="0D0D0D"/>
                <w:spacing w:val="-6"/>
                <w:w w:val="90"/>
                <w:szCs w:val="18"/>
              </w:rPr>
              <w:t xml:space="preserve">수급 안정시 </w:t>
            </w:r>
            <w:r>
              <w:rPr>
                <w:rFonts w:ascii="-윤고딕340" w:eastAsia="-윤고딕340"/>
                <w:color w:val="0D0D0D"/>
                <w:spacing w:val="-6"/>
                <w:w w:val="90"/>
                <w:szCs w:val="18"/>
              </w:rPr>
              <w:t>10</w:t>
            </w:r>
            <w:r>
              <w:rPr>
                <w:rFonts w:ascii="-윤고딕340" w:eastAsia="-윤고딕340" w:hint="eastAsia"/>
                <w:color w:val="0D0D0D"/>
                <w:spacing w:val="-6"/>
                <w:w w:val="90"/>
                <w:szCs w:val="18"/>
              </w:rPr>
              <w:t>년물 국채금리 추가 하락 가능</w:t>
            </w:r>
          </w:p>
        </w:tc>
      </w:tr>
      <w:tr w:rsidR="00BF3F19" w14:paraId="01489B73"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600D8232" w14:textId="77777777" w:rsidR="00BF3F19" w:rsidRDefault="00BF3F19" w:rsidP="00D05143">
            <w:pPr>
              <w:spacing w:line="384" w:lineRule="auto"/>
              <w:jc w:val="center"/>
              <w:textAlignment w:val="baseline"/>
              <w:rPr>
                <w:spacing w:val="-10"/>
              </w:rPr>
            </w:pPr>
            <w:r w:rsidRPr="00DD6056">
              <w:rPr>
                <w:noProof/>
                <w:spacing w:val="-10"/>
              </w:rPr>
              <w:drawing>
                <wp:inline distT="0" distB="0" distL="0" distR="0" wp14:anchorId="58F545FF" wp14:editId="548B2BAA">
                  <wp:extent cx="5405120" cy="2184400"/>
                  <wp:effectExtent l="0" t="0" r="5080" b="0"/>
                  <wp:docPr id="37"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405120" cy="2184400"/>
                          </a:xfrm>
                          <a:prstGeom prst="rect">
                            <a:avLst/>
                          </a:prstGeom>
                          <a:noFill/>
                          <a:ln>
                            <a:noFill/>
                          </a:ln>
                        </pic:spPr>
                      </pic:pic>
                    </a:graphicData>
                  </a:graphic>
                </wp:inline>
              </w:drawing>
            </w:r>
          </w:p>
        </w:tc>
      </w:tr>
      <w:tr w:rsidR="00BF3F19" w14:paraId="26010AE3" w14:textId="77777777" w:rsidTr="00D05143">
        <w:trPr>
          <w:trHeight w:val="383"/>
          <w:jc w:val="center"/>
        </w:trPr>
        <w:tc>
          <w:tcPr>
            <w:tcW w:w="9054" w:type="dxa"/>
            <w:tcBorders>
              <w:top w:val="single" w:sz="4" w:space="0" w:color="808080"/>
              <w:left w:val="nil"/>
              <w:bottom w:val="nil"/>
              <w:right w:val="nil"/>
            </w:tcBorders>
            <w:hideMark/>
          </w:tcPr>
          <w:p w14:paraId="598031BD" w14:textId="77777777" w:rsidR="00BF3F19" w:rsidRPr="00CE1D52" w:rsidRDefault="00BF3F19" w:rsidP="00D05143">
            <w:pPr>
              <w:snapToGrid w:val="0"/>
              <w:rPr>
                <w:rFonts w:ascii="-윤고딕320" w:eastAsia="-윤고딕320"/>
                <w:spacing w:val="-6"/>
                <w:w w:val="97"/>
                <w:sz w:val="14"/>
                <w:szCs w:val="14"/>
              </w:rPr>
            </w:pPr>
            <w:r w:rsidRPr="00DD6056">
              <w:rPr>
                <w:rFonts w:ascii="-윤고딕320" w:eastAsia="-윤고딕320" w:hint="eastAsia"/>
                <w:spacing w:val="-6"/>
                <w:w w:val="97"/>
                <w:sz w:val="14"/>
                <w:szCs w:val="14"/>
              </w:rPr>
              <w:t>자료: Bloomberg,, 대신증권 Research Center</w:t>
            </w:r>
          </w:p>
        </w:tc>
      </w:tr>
      <w:tr w:rsidR="00BF3F19" w14:paraId="7CD3B538"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110B62A3" w14:textId="77777777" w:rsidR="00BF3F19" w:rsidRPr="00CE1D52" w:rsidRDefault="00BF3F19" w:rsidP="00BF3F19">
            <w:pPr>
              <w:pStyle w:val="ac"/>
              <w:numPr>
                <w:ilvl w:val="0"/>
                <w:numId w:val="2"/>
              </w:numPr>
              <w:tabs>
                <w:tab w:val="left" w:pos="268"/>
                <w:tab w:val="left" w:pos="394"/>
                <w:tab w:val="left" w:pos="450"/>
                <w:tab w:val="left" w:pos="651"/>
              </w:tabs>
              <w:wordWrap/>
              <w:ind w:leftChars="0"/>
              <w:rPr>
                <w:rFonts w:ascii="-윤고딕340" w:eastAsia="-윤고딕340"/>
                <w:color w:val="0D0D0D"/>
                <w:spacing w:val="-6"/>
                <w:w w:val="90"/>
                <w:szCs w:val="18"/>
              </w:rPr>
            </w:pPr>
            <w:r w:rsidRPr="00DD6056">
              <w:rPr>
                <w:rFonts w:ascii="-윤고딕340" w:eastAsia="-윤고딕340" w:hint="eastAsia"/>
                <w:color w:val="0D0D0D"/>
                <w:spacing w:val="-6"/>
                <w:w w:val="90"/>
                <w:szCs w:val="18"/>
              </w:rPr>
              <w:lastRenderedPageBreak/>
              <w:t xml:space="preserve">미국 본격적인 실적시즌 돌입. 방산 기업을 시작으로 테슬라, IBM, </w:t>
            </w:r>
            <w:r w:rsidRPr="00DD6056">
              <w:rPr>
                <w:rFonts w:ascii="-윤고딕340" w:eastAsia="-윤고딕340" w:hint="eastAsia"/>
                <w:color w:val="0D0D0D"/>
                <w:spacing w:val="-6"/>
                <w:w w:val="90"/>
                <w:szCs w:val="18"/>
              </w:rPr>
              <w:br/>
              <w:t>텍사스인스트루먼트, 램리서치, 알파벳, 인텔 등 주요 기업 실적 발표 예정</w:t>
            </w:r>
          </w:p>
        </w:tc>
      </w:tr>
      <w:tr w:rsidR="00BF3F19" w14:paraId="75E19CE6"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60DC1369" w14:textId="77777777" w:rsidR="00BF3F19" w:rsidRDefault="00BF3F19" w:rsidP="00D05143">
            <w:pPr>
              <w:spacing w:line="384" w:lineRule="auto"/>
              <w:jc w:val="center"/>
              <w:textAlignment w:val="baseline"/>
              <w:rPr>
                <w:spacing w:val="-10"/>
              </w:rPr>
            </w:pPr>
            <w:r w:rsidRPr="00DD6056">
              <w:rPr>
                <w:noProof/>
                <w:spacing w:val="-10"/>
              </w:rPr>
              <w:drawing>
                <wp:inline distT="0" distB="0" distL="0" distR="0" wp14:anchorId="7A170567" wp14:editId="603728CB">
                  <wp:extent cx="5486400" cy="4937760"/>
                  <wp:effectExtent l="0" t="0" r="0" b="0"/>
                  <wp:docPr id="65" name="그림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86400" cy="4937760"/>
                          </a:xfrm>
                          <a:prstGeom prst="rect">
                            <a:avLst/>
                          </a:prstGeom>
                          <a:noFill/>
                          <a:ln>
                            <a:noFill/>
                          </a:ln>
                        </pic:spPr>
                      </pic:pic>
                    </a:graphicData>
                  </a:graphic>
                </wp:inline>
              </w:drawing>
            </w:r>
          </w:p>
        </w:tc>
      </w:tr>
      <w:tr w:rsidR="00BF3F19" w14:paraId="0A55F029" w14:textId="77777777" w:rsidTr="00D05143">
        <w:trPr>
          <w:trHeight w:val="383"/>
          <w:jc w:val="center"/>
        </w:trPr>
        <w:tc>
          <w:tcPr>
            <w:tcW w:w="9054" w:type="dxa"/>
            <w:tcBorders>
              <w:top w:val="single" w:sz="4" w:space="0" w:color="808080"/>
              <w:left w:val="nil"/>
              <w:bottom w:val="nil"/>
              <w:right w:val="nil"/>
            </w:tcBorders>
            <w:hideMark/>
          </w:tcPr>
          <w:p w14:paraId="6B4D2A20" w14:textId="77777777" w:rsidR="00BF3F19" w:rsidRPr="00CE1D52" w:rsidRDefault="00BF3F19" w:rsidP="00D05143">
            <w:pPr>
              <w:snapToGrid w:val="0"/>
              <w:rPr>
                <w:rFonts w:ascii="-윤고딕320" w:eastAsia="-윤고딕320"/>
                <w:spacing w:val="-6"/>
                <w:w w:val="97"/>
                <w:sz w:val="14"/>
                <w:szCs w:val="14"/>
              </w:rPr>
            </w:pPr>
            <w:r w:rsidRPr="00CE1D52">
              <w:rPr>
                <w:rFonts w:ascii="-윤고딕320" w:eastAsia="-윤고딕320" w:hint="eastAsia"/>
                <w:spacing w:val="-6"/>
                <w:w w:val="97"/>
                <w:sz w:val="14"/>
                <w:szCs w:val="14"/>
              </w:rPr>
              <w:t>자료: 대신증권 Research Center</w:t>
            </w:r>
          </w:p>
        </w:tc>
      </w:tr>
    </w:tbl>
    <w:p w14:paraId="1DEB02FA"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77250EDA"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5BDDFF7E" w14:textId="77777777" w:rsidR="00BF3F19" w:rsidRPr="00DD6056"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DD6056">
              <w:rPr>
                <w:rFonts w:ascii="-윤고딕340" w:eastAsia="-윤고딕340" w:hint="eastAsia"/>
                <w:color w:val="0D0D0D"/>
                <w:spacing w:val="-6"/>
                <w:w w:val="90"/>
                <w:szCs w:val="18"/>
              </w:rPr>
              <w:t>여전히 M7의 실적 주도력을 확인할 1분기 실적 시즌.</w:t>
            </w:r>
          </w:p>
          <w:p w14:paraId="6E9F7A55" w14:textId="77777777" w:rsidR="00BF3F19" w:rsidRPr="002F6B47"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DD6056">
              <w:rPr>
                <w:rFonts w:ascii="-윤고딕340" w:eastAsia="-윤고딕340" w:hint="eastAsia"/>
                <w:color w:val="0D0D0D"/>
                <w:spacing w:val="-6"/>
                <w:w w:val="90"/>
                <w:szCs w:val="18"/>
              </w:rPr>
              <w:t>다만, M7 실적 모멘텀은 둔화. 그 외 종목들의 실적 모멘텀은 개선</w:t>
            </w:r>
          </w:p>
        </w:tc>
      </w:tr>
      <w:tr w:rsidR="00BF3F19" w14:paraId="1CE7A7C4"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63B7CAB0" w14:textId="77777777" w:rsidR="00BF3F19" w:rsidRDefault="00BF3F19" w:rsidP="00D05143">
            <w:pPr>
              <w:spacing w:line="384" w:lineRule="auto"/>
              <w:textAlignment w:val="baseline"/>
              <w:rPr>
                <w:spacing w:val="-10"/>
              </w:rPr>
            </w:pPr>
            <w:r w:rsidRPr="00DD6056">
              <w:rPr>
                <w:noProof/>
                <w:spacing w:val="-10"/>
              </w:rPr>
              <w:drawing>
                <wp:inline distT="0" distB="0" distL="0" distR="0" wp14:anchorId="3F24CEA2" wp14:editId="0218035C">
                  <wp:extent cx="5445760" cy="2092960"/>
                  <wp:effectExtent l="0" t="0" r="0" b="2540"/>
                  <wp:docPr id="68" name="그림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45760" cy="2092960"/>
                          </a:xfrm>
                          <a:prstGeom prst="rect">
                            <a:avLst/>
                          </a:prstGeom>
                          <a:noFill/>
                          <a:ln>
                            <a:noFill/>
                          </a:ln>
                        </pic:spPr>
                      </pic:pic>
                    </a:graphicData>
                  </a:graphic>
                </wp:inline>
              </w:drawing>
            </w:r>
          </w:p>
        </w:tc>
      </w:tr>
      <w:tr w:rsidR="00BF3F19" w14:paraId="0E2AF5A1" w14:textId="77777777" w:rsidTr="00D05143">
        <w:trPr>
          <w:trHeight w:val="383"/>
          <w:jc w:val="center"/>
        </w:trPr>
        <w:tc>
          <w:tcPr>
            <w:tcW w:w="9054" w:type="dxa"/>
            <w:tcBorders>
              <w:top w:val="single" w:sz="4" w:space="0" w:color="808080"/>
              <w:left w:val="nil"/>
              <w:bottom w:val="nil"/>
              <w:right w:val="nil"/>
            </w:tcBorders>
            <w:hideMark/>
          </w:tcPr>
          <w:p w14:paraId="7E1BDE45" w14:textId="77777777" w:rsidR="00BF3F19" w:rsidRDefault="00BF3F19" w:rsidP="00D05143">
            <w:pPr>
              <w:snapToGrid w:val="0"/>
              <w:rPr>
                <w:rFonts w:ascii="-윤고딕320" w:eastAsia="-윤고딕320"/>
                <w:spacing w:val="-6"/>
                <w:w w:val="97"/>
                <w:sz w:val="14"/>
              </w:rPr>
            </w:pPr>
            <w:r w:rsidRPr="00DD6056">
              <w:rPr>
                <w:rFonts w:ascii="-윤고딕320" w:eastAsia="-윤고딕320" w:hint="eastAsia"/>
                <w:spacing w:val="-6"/>
                <w:w w:val="97"/>
                <w:sz w:val="14"/>
                <w:szCs w:val="14"/>
              </w:rPr>
              <w:t>자료: Bloomberg, 대신증권 Research Center</w:t>
            </w:r>
          </w:p>
        </w:tc>
      </w:tr>
    </w:tbl>
    <w:p w14:paraId="211DDF02"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1FAA5799"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12010813" w14:textId="77777777" w:rsidR="00BF3F19" w:rsidRPr="00DD6056"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DD6056">
              <w:rPr>
                <w:rFonts w:ascii="-윤고딕340" w:eastAsia="-윤고딕340" w:hint="eastAsia"/>
                <w:color w:val="0D0D0D"/>
                <w:spacing w:val="-6"/>
                <w:w w:val="90"/>
                <w:szCs w:val="18"/>
              </w:rPr>
              <w:lastRenderedPageBreak/>
              <w:t>글로벌 대표 반도체 기업인 TSMC, ASML EPS 예상 상회</w:t>
            </w:r>
          </w:p>
          <w:p w14:paraId="4C9F8B28" w14:textId="77777777" w:rsidR="00BF3F19" w:rsidRPr="002F6B47"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DD6056">
              <w:rPr>
                <w:rFonts w:ascii="-윤고딕340" w:eastAsia="-윤고딕340" w:hint="eastAsia"/>
                <w:color w:val="0D0D0D"/>
                <w:spacing w:val="-6"/>
                <w:w w:val="90"/>
                <w:szCs w:val="18"/>
              </w:rPr>
              <w:t>하지만, ASML의 보수적인 가이던스로 고강도 관세로 인한 실적 불안심리 확대</w:t>
            </w:r>
          </w:p>
        </w:tc>
      </w:tr>
      <w:tr w:rsidR="00BF3F19" w14:paraId="4AC88723"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64EF48CB" w14:textId="77777777" w:rsidR="00BF3F19" w:rsidRDefault="00BF3F19" w:rsidP="00D05143">
            <w:pPr>
              <w:spacing w:line="384" w:lineRule="auto"/>
              <w:jc w:val="center"/>
              <w:textAlignment w:val="baseline"/>
              <w:rPr>
                <w:spacing w:val="-10"/>
              </w:rPr>
            </w:pPr>
            <w:r w:rsidRPr="00DD6056">
              <w:rPr>
                <w:noProof/>
                <w:spacing w:val="-10"/>
              </w:rPr>
              <w:drawing>
                <wp:inline distT="0" distB="0" distL="0" distR="0" wp14:anchorId="6E45801D" wp14:editId="7B50D25E">
                  <wp:extent cx="5445760" cy="2052320"/>
                  <wp:effectExtent l="0" t="0" r="0" b="0"/>
                  <wp:docPr id="87" name="그림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445760" cy="2052320"/>
                          </a:xfrm>
                          <a:prstGeom prst="rect">
                            <a:avLst/>
                          </a:prstGeom>
                          <a:noFill/>
                          <a:ln>
                            <a:noFill/>
                          </a:ln>
                        </pic:spPr>
                      </pic:pic>
                    </a:graphicData>
                  </a:graphic>
                </wp:inline>
              </w:drawing>
            </w:r>
          </w:p>
        </w:tc>
      </w:tr>
      <w:tr w:rsidR="00BF3F19" w14:paraId="1ACF625E" w14:textId="77777777" w:rsidTr="00D05143">
        <w:trPr>
          <w:trHeight w:val="383"/>
          <w:jc w:val="center"/>
        </w:trPr>
        <w:tc>
          <w:tcPr>
            <w:tcW w:w="9054" w:type="dxa"/>
            <w:tcBorders>
              <w:top w:val="single" w:sz="4" w:space="0" w:color="808080"/>
              <w:left w:val="nil"/>
              <w:bottom w:val="nil"/>
              <w:right w:val="nil"/>
            </w:tcBorders>
            <w:hideMark/>
          </w:tcPr>
          <w:p w14:paraId="09F51911" w14:textId="77777777" w:rsidR="00BF3F19" w:rsidRDefault="00BF3F19" w:rsidP="00D05143">
            <w:pPr>
              <w:snapToGrid w:val="0"/>
              <w:rPr>
                <w:rFonts w:ascii="-윤고딕320" w:eastAsia="-윤고딕320"/>
                <w:spacing w:val="-6"/>
                <w:w w:val="97"/>
                <w:sz w:val="14"/>
              </w:rPr>
            </w:pPr>
            <w:r w:rsidRPr="00DD6056">
              <w:rPr>
                <w:rFonts w:ascii="-윤고딕320" w:eastAsia="-윤고딕320" w:hint="eastAsia"/>
                <w:spacing w:val="-6"/>
                <w:w w:val="97"/>
                <w:sz w:val="14"/>
                <w:szCs w:val="14"/>
              </w:rPr>
              <w:t>자료: Bloomberg, 대신증권 Research Center</w:t>
            </w:r>
          </w:p>
        </w:tc>
      </w:tr>
    </w:tbl>
    <w:p w14:paraId="20FD64AD" w14:textId="77777777" w:rsidR="00BF3F19" w:rsidRDefault="00BF3F19" w:rsidP="00BF3F19"/>
    <w:p w14:paraId="340C00FD"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3C019090"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4B8EAFF8" w14:textId="77777777" w:rsidR="00BF3F19" w:rsidRPr="002F6B47"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DD6056">
              <w:rPr>
                <w:rFonts w:ascii="-윤고딕340" w:eastAsia="-윤고딕340" w:hint="eastAsia"/>
                <w:color w:val="0D0D0D"/>
                <w:spacing w:val="-6"/>
                <w:w w:val="90"/>
                <w:szCs w:val="18"/>
              </w:rPr>
              <w:t>1분기 성장율 5.2% 예상, 목표치인 5% 상회</w:t>
            </w:r>
          </w:p>
        </w:tc>
      </w:tr>
      <w:tr w:rsidR="00BF3F19" w14:paraId="497258D2"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2313CB7E" w14:textId="77777777" w:rsidR="00BF3F19" w:rsidRDefault="00BF3F19" w:rsidP="00D05143">
            <w:pPr>
              <w:spacing w:line="384" w:lineRule="auto"/>
              <w:jc w:val="center"/>
              <w:textAlignment w:val="baseline"/>
              <w:rPr>
                <w:spacing w:val="-10"/>
              </w:rPr>
            </w:pPr>
            <w:r w:rsidRPr="00DD6056">
              <w:rPr>
                <w:noProof/>
                <w:spacing w:val="-10"/>
              </w:rPr>
              <w:drawing>
                <wp:inline distT="0" distB="0" distL="0" distR="0" wp14:anchorId="66A35E67" wp14:editId="246971CE">
                  <wp:extent cx="5455920" cy="2092960"/>
                  <wp:effectExtent l="0" t="0" r="0" b="2540"/>
                  <wp:docPr id="88" name="그림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455920" cy="2092960"/>
                          </a:xfrm>
                          <a:prstGeom prst="rect">
                            <a:avLst/>
                          </a:prstGeom>
                          <a:noFill/>
                          <a:ln>
                            <a:noFill/>
                          </a:ln>
                        </pic:spPr>
                      </pic:pic>
                    </a:graphicData>
                  </a:graphic>
                </wp:inline>
              </w:drawing>
            </w:r>
          </w:p>
        </w:tc>
      </w:tr>
      <w:tr w:rsidR="00BF3F19" w14:paraId="4B532E74" w14:textId="77777777" w:rsidTr="00D05143">
        <w:trPr>
          <w:trHeight w:val="383"/>
          <w:jc w:val="center"/>
        </w:trPr>
        <w:tc>
          <w:tcPr>
            <w:tcW w:w="9054" w:type="dxa"/>
            <w:tcBorders>
              <w:top w:val="single" w:sz="4" w:space="0" w:color="808080"/>
              <w:left w:val="nil"/>
              <w:bottom w:val="nil"/>
              <w:right w:val="nil"/>
            </w:tcBorders>
            <w:hideMark/>
          </w:tcPr>
          <w:p w14:paraId="42C64508" w14:textId="77777777" w:rsidR="00BF3F19" w:rsidRDefault="00BF3F19" w:rsidP="00D05143">
            <w:pPr>
              <w:snapToGrid w:val="0"/>
              <w:rPr>
                <w:rFonts w:ascii="-윤고딕320" w:eastAsia="-윤고딕320"/>
                <w:spacing w:val="-6"/>
                <w:w w:val="97"/>
                <w:sz w:val="14"/>
              </w:rPr>
            </w:pPr>
            <w:r w:rsidRPr="00DD6056">
              <w:rPr>
                <w:rFonts w:ascii="-윤고딕320" w:eastAsia="-윤고딕320" w:hint="eastAsia"/>
                <w:spacing w:val="-6"/>
                <w:w w:val="97"/>
                <w:sz w:val="14"/>
                <w:szCs w:val="14"/>
              </w:rPr>
              <w:t>자료: 중국 국가통계국, CEIC, Bloomberg, 대신증권 Research Center</w:t>
            </w:r>
          </w:p>
        </w:tc>
      </w:tr>
    </w:tbl>
    <w:p w14:paraId="5129FD38" w14:textId="77777777" w:rsidR="00BF3F19" w:rsidRDefault="00BF3F19" w:rsidP="00BF3F19"/>
    <w:p w14:paraId="52E42875"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55A30BEB"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15F0E58D" w14:textId="77777777" w:rsidR="00BF3F19" w:rsidRPr="002F6B47"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DD6056">
              <w:rPr>
                <w:rFonts w:ascii="-윤고딕340" w:eastAsia="-윤고딕340" w:hint="eastAsia"/>
                <w:color w:val="0D0D0D"/>
                <w:spacing w:val="-6"/>
                <w:w w:val="90"/>
                <w:szCs w:val="18"/>
              </w:rPr>
              <w:t>성장 기여 중 소비 +2.8%, 수출 +2.1%, 내수부양 정책 영향</w:t>
            </w:r>
          </w:p>
        </w:tc>
      </w:tr>
      <w:tr w:rsidR="00BF3F19" w14:paraId="6E6A8257"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6B0D0AF6" w14:textId="77777777" w:rsidR="00BF3F19" w:rsidRDefault="00BF3F19" w:rsidP="00D05143">
            <w:pPr>
              <w:spacing w:line="384" w:lineRule="auto"/>
              <w:jc w:val="center"/>
              <w:textAlignment w:val="baseline"/>
              <w:rPr>
                <w:spacing w:val="-10"/>
              </w:rPr>
            </w:pPr>
            <w:r w:rsidRPr="00DD6056">
              <w:rPr>
                <w:noProof/>
                <w:spacing w:val="-10"/>
              </w:rPr>
              <w:drawing>
                <wp:inline distT="0" distB="0" distL="0" distR="0" wp14:anchorId="7C3FC43F" wp14:editId="3558B1FA">
                  <wp:extent cx="5354320" cy="2174240"/>
                  <wp:effectExtent l="0" t="0" r="0" b="0"/>
                  <wp:docPr id="91" name="그림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354320" cy="2174240"/>
                          </a:xfrm>
                          <a:prstGeom prst="rect">
                            <a:avLst/>
                          </a:prstGeom>
                          <a:noFill/>
                          <a:ln>
                            <a:noFill/>
                          </a:ln>
                        </pic:spPr>
                      </pic:pic>
                    </a:graphicData>
                  </a:graphic>
                </wp:inline>
              </w:drawing>
            </w:r>
          </w:p>
        </w:tc>
      </w:tr>
      <w:tr w:rsidR="00BF3F19" w14:paraId="1FBCCE8A" w14:textId="77777777" w:rsidTr="00D05143">
        <w:trPr>
          <w:trHeight w:val="383"/>
          <w:jc w:val="center"/>
        </w:trPr>
        <w:tc>
          <w:tcPr>
            <w:tcW w:w="9054" w:type="dxa"/>
            <w:tcBorders>
              <w:top w:val="single" w:sz="4" w:space="0" w:color="808080"/>
              <w:left w:val="nil"/>
              <w:bottom w:val="nil"/>
              <w:right w:val="nil"/>
            </w:tcBorders>
            <w:hideMark/>
          </w:tcPr>
          <w:p w14:paraId="071730EE" w14:textId="77777777" w:rsidR="00BF3F19" w:rsidRDefault="00BF3F19" w:rsidP="00D05143">
            <w:pPr>
              <w:snapToGrid w:val="0"/>
              <w:rPr>
                <w:rFonts w:ascii="-윤고딕320" w:eastAsia="-윤고딕320"/>
                <w:spacing w:val="-6"/>
                <w:w w:val="97"/>
                <w:sz w:val="14"/>
              </w:rPr>
            </w:pPr>
            <w:r w:rsidRPr="00DD6056">
              <w:rPr>
                <w:rFonts w:ascii="-윤고딕320" w:eastAsia="-윤고딕320" w:hint="eastAsia"/>
                <w:spacing w:val="-6"/>
                <w:w w:val="97"/>
                <w:sz w:val="14"/>
                <w:szCs w:val="14"/>
              </w:rPr>
              <w:t>자료: 중국 국가통계국, CEIC, 대신증권 Research Center</w:t>
            </w:r>
          </w:p>
        </w:tc>
      </w:tr>
    </w:tbl>
    <w:p w14:paraId="294C40D4"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0CF342EA"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6D5FBD6F" w14:textId="77777777" w:rsidR="00BF3F19" w:rsidRPr="002F6B47"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DD6056">
              <w:rPr>
                <w:rFonts w:ascii="-윤고딕340" w:eastAsia="-윤고딕340" w:hint="eastAsia"/>
                <w:color w:val="0D0D0D"/>
                <w:spacing w:val="-6"/>
                <w:w w:val="90"/>
                <w:szCs w:val="18"/>
              </w:rPr>
              <w:lastRenderedPageBreak/>
              <w:t>3월 소매판매(+5.9%)는 예상치(+4.2%)를 상회, 회복 추세 뚜렷</w:t>
            </w:r>
          </w:p>
        </w:tc>
      </w:tr>
      <w:tr w:rsidR="00BF3F19" w14:paraId="12B4F372"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6B5ABA96" w14:textId="77777777" w:rsidR="00BF3F19" w:rsidRDefault="00BF3F19" w:rsidP="00D05143">
            <w:pPr>
              <w:spacing w:line="384" w:lineRule="auto"/>
              <w:jc w:val="center"/>
              <w:textAlignment w:val="baseline"/>
              <w:rPr>
                <w:spacing w:val="-10"/>
              </w:rPr>
            </w:pPr>
            <w:r w:rsidRPr="00DD6056">
              <w:rPr>
                <w:noProof/>
                <w:spacing w:val="-10"/>
              </w:rPr>
              <w:drawing>
                <wp:inline distT="0" distB="0" distL="0" distR="0" wp14:anchorId="26B09EDC" wp14:editId="60CB2BFF">
                  <wp:extent cx="5455920" cy="2133600"/>
                  <wp:effectExtent l="0" t="0" r="0" b="0"/>
                  <wp:docPr id="92" name="그림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55920" cy="2133600"/>
                          </a:xfrm>
                          <a:prstGeom prst="rect">
                            <a:avLst/>
                          </a:prstGeom>
                          <a:noFill/>
                          <a:ln>
                            <a:noFill/>
                          </a:ln>
                        </pic:spPr>
                      </pic:pic>
                    </a:graphicData>
                  </a:graphic>
                </wp:inline>
              </w:drawing>
            </w:r>
          </w:p>
        </w:tc>
      </w:tr>
      <w:tr w:rsidR="00BF3F19" w14:paraId="787D4937" w14:textId="77777777" w:rsidTr="00D05143">
        <w:trPr>
          <w:trHeight w:val="383"/>
          <w:jc w:val="center"/>
        </w:trPr>
        <w:tc>
          <w:tcPr>
            <w:tcW w:w="9054" w:type="dxa"/>
            <w:tcBorders>
              <w:top w:val="single" w:sz="4" w:space="0" w:color="808080"/>
              <w:left w:val="nil"/>
              <w:bottom w:val="nil"/>
              <w:right w:val="nil"/>
            </w:tcBorders>
            <w:hideMark/>
          </w:tcPr>
          <w:p w14:paraId="42EC2612" w14:textId="77777777" w:rsidR="00BF3F19" w:rsidRDefault="00BF3F19" w:rsidP="00D05143">
            <w:pPr>
              <w:snapToGrid w:val="0"/>
              <w:rPr>
                <w:rFonts w:ascii="-윤고딕320" w:eastAsia="-윤고딕320"/>
                <w:spacing w:val="-6"/>
                <w:w w:val="97"/>
                <w:sz w:val="14"/>
              </w:rPr>
            </w:pPr>
            <w:r w:rsidRPr="00DD6056">
              <w:rPr>
                <w:rFonts w:ascii="-윤고딕320" w:eastAsia="-윤고딕320" w:hint="eastAsia"/>
                <w:spacing w:val="-6"/>
                <w:w w:val="97"/>
                <w:sz w:val="14"/>
                <w:szCs w:val="14"/>
              </w:rPr>
              <w:t>자료: 중국 국가통계국, CEIC, Bloomberg, 대신증권 Research Center</w:t>
            </w:r>
          </w:p>
        </w:tc>
      </w:tr>
    </w:tbl>
    <w:p w14:paraId="796ECA86"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35EDE902"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2A5C6726" w14:textId="77777777" w:rsidR="00BF3F19" w:rsidRPr="002F6B47"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DD6056">
              <w:rPr>
                <w:rFonts w:ascii="-윤고딕340" w:eastAsia="-윤고딕340" w:hint="eastAsia"/>
                <w:color w:val="0D0D0D"/>
                <w:spacing w:val="-6"/>
                <w:w w:val="90"/>
                <w:szCs w:val="18"/>
              </w:rPr>
              <w:t>광공업 생산 +7.7%로 예상치 +5.9%를 크게 상회</w:t>
            </w:r>
          </w:p>
        </w:tc>
      </w:tr>
      <w:tr w:rsidR="00BF3F19" w14:paraId="34CEBD53"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0310C128" w14:textId="77777777" w:rsidR="00BF3F19" w:rsidRDefault="00BF3F19" w:rsidP="00D05143">
            <w:pPr>
              <w:spacing w:line="384" w:lineRule="auto"/>
              <w:jc w:val="center"/>
              <w:textAlignment w:val="baseline"/>
              <w:rPr>
                <w:spacing w:val="-10"/>
              </w:rPr>
            </w:pPr>
            <w:r w:rsidRPr="00DD6056">
              <w:rPr>
                <w:noProof/>
                <w:spacing w:val="-10"/>
              </w:rPr>
              <w:drawing>
                <wp:inline distT="0" distB="0" distL="0" distR="0" wp14:anchorId="6D63B9D0" wp14:editId="25DC5B26">
                  <wp:extent cx="5476240" cy="2153920"/>
                  <wp:effectExtent l="0" t="0" r="0" b="0"/>
                  <wp:docPr id="97" name="그림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476240" cy="2153920"/>
                          </a:xfrm>
                          <a:prstGeom prst="rect">
                            <a:avLst/>
                          </a:prstGeom>
                          <a:noFill/>
                          <a:ln>
                            <a:noFill/>
                          </a:ln>
                        </pic:spPr>
                      </pic:pic>
                    </a:graphicData>
                  </a:graphic>
                </wp:inline>
              </w:drawing>
            </w:r>
          </w:p>
        </w:tc>
      </w:tr>
      <w:tr w:rsidR="00BF3F19" w14:paraId="4E9E0840" w14:textId="77777777" w:rsidTr="00D05143">
        <w:trPr>
          <w:trHeight w:val="383"/>
          <w:jc w:val="center"/>
        </w:trPr>
        <w:tc>
          <w:tcPr>
            <w:tcW w:w="9054" w:type="dxa"/>
            <w:tcBorders>
              <w:top w:val="single" w:sz="4" w:space="0" w:color="808080"/>
              <w:left w:val="nil"/>
              <w:bottom w:val="nil"/>
              <w:right w:val="nil"/>
            </w:tcBorders>
            <w:hideMark/>
          </w:tcPr>
          <w:p w14:paraId="7A41EFEB" w14:textId="77777777" w:rsidR="00BF3F19" w:rsidRDefault="00BF3F19" w:rsidP="00D05143">
            <w:pPr>
              <w:snapToGrid w:val="0"/>
              <w:rPr>
                <w:rFonts w:ascii="-윤고딕320" w:eastAsia="-윤고딕320"/>
                <w:spacing w:val="-6"/>
                <w:w w:val="97"/>
                <w:sz w:val="14"/>
              </w:rPr>
            </w:pPr>
            <w:r w:rsidRPr="00DD6056">
              <w:rPr>
                <w:rFonts w:ascii="-윤고딕320" w:eastAsia="-윤고딕320" w:hint="eastAsia"/>
                <w:spacing w:val="-6"/>
                <w:w w:val="97"/>
                <w:sz w:val="14"/>
                <w:szCs w:val="14"/>
              </w:rPr>
              <w:t>자료: 중국 국가통계국, CEIC, Bloomberg, 대신증권 Research Center</w:t>
            </w:r>
          </w:p>
        </w:tc>
      </w:tr>
    </w:tbl>
    <w:p w14:paraId="1FAF5F16"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0C719230"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25DF8EAF" w14:textId="77777777" w:rsidR="00BF3F19" w:rsidRPr="002F6B47"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DD6056">
              <w:rPr>
                <w:rFonts w:ascii="-윤고딕340" w:eastAsia="-윤고딕340" w:hint="eastAsia"/>
                <w:color w:val="0D0D0D"/>
                <w:spacing w:val="-6"/>
                <w:w w:val="90"/>
                <w:szCs w:val="18"/>
              </w:rPr>
              <w:t>금융위기 이후 최대 이구환신 정책 규모 및 GDP대비 비중</w:t>
            </w:r>
          </w:p>
        </w:tc>
      </w:tr>
      <w:tr w:rsidR="00BF3F19" w14:paraId="73F798FE"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7C020144" w14:textId="77777777" w:rsidR="00BF3F19" w:rsidRDefault="00BF3F19" w:rsidP="00D05143">
            <w:pPr>
              <w:spacing w:line="384" w:lineRule="auto"/>
              <w:jc w:val="center"/>
              <w:textAlignment w:val="baseline"/>
              <w:rPr>
                <w:spacing w:val="-10"/>
              </w:rPr>
            </w:pPr>
            <w:r w:rsidRPr="00DD6056">
              <w:rPr>
                <w:noProof/>
                <w:spacing w:val="-10"/>
              </w:rPr>
              <w:drawing>
                <wp:inline distT="0" distB="0" distL="0" distR="0" wp14:anchorId="11A17A94" wp14:editId="7AE834F6">
                  <wp:extent cx="5354320" cy="2072640"/>
                  <wp:effectExtent l="0" t="0" r="0" b="3810"/>
                  <wp:docPr id="99" name="그림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354320" cy="2072640"/>
                          </a:xfrm>
                          <a:prstGeom prst="rect">
                            <a:avLst/>
                          </a:prstGeom>
                          <a:noFill/>
                          <a:ln>
                            <a:noFill/>
                          </a:ln>
                        </pic:spPr>
                      </pic:pic>
                    </a:graphicData>
                  </a:graphic>
                </wp:inline>
              </w:drawing>
            </w:r>
          </w:p>
        </w:tc>
      </w:tr>
      <w:tr w:rsidR="00BF3F19" w14:paraId="4FC757CB" w14:textId="77777777" w:rsidTr="00D05143">
        <w:trPr>
          <w:trHeight w:val="383"/>
          <w:jc w:val="center"/>
        </w:trPr>
        <w:tc>
          <w:tcPr>
            <w:tcW w:w="9054" w:type="dxa"/>
            <w:tcBorders>
              <w:top w:val="single" w:sz="4" w:space="0" w:color="808080"/>
              <w:left w:val="nil"/>
              <w:bottom w:val="nil"/>
              <w:right w:val="nil"/>
            </w:tcBorders>
            <w:hideMark/>
          </w:tcPr>
          <w:p w14:paraId="7CB53BE2" w14:textId="77777777" w:rsidR="00BF3F19" w:rsidRDefault="00BF3F19" w:rsidP="00D05143">
            <w:pPr>
              <w:snapToGrid w:val="0"/>
              <w:rPr>
                <w:rFonts w:ascii="-윤고딕320" w:eastAsia="-윤고딕320"/>
                <w:spacing w:val="-6"/>
                <w:w w:val="97"/>
                <w:sz w:val="14"/>
              </w:rPr>
            </w:pPr>
            <w:r w:rsidRPr="00DD6056">
              <w:rPr>
                <w:rFonts w:ascii="-윤고딕320" w:eastAsia="-윤고딕320" w:hint="eastAsia"/>
                <w:spacing w:val="-6"/>
                <w:w w:val="97"/>
                <w:sz w:val="14"/>
                <w:szCs w:val="14"/>
              </w:rPr>
              <w:t>자료: CEIC, 대신증권 Research Center</w:t>
            </w:r>
          </w:p>
        </w:tc>
      </w:tr>
    </w:tbl>
    <w:p w14:paraId="2D7FE8FB"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34C2F467"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1F199DAF" w14:textId="77777777" w:rsidR="00BF3F19" w:rsidRPr="00251412" w:rsidRDefault="00BF3F19" w:rsidP="00BF3F19">
            <w:pPr>
              <w:pStyle w:val="ac"/>
              <w:numPr>
                <w:ilvl w:val="0"/>
                <w:numId w:val="2"/>
              </w:numPr>
              <w:tabs>
                <w:tab w:val="left" w:pos="268"/>
                <w:tab w:val="left" w:pos="394"/>
                <w:tab w:val="left" w:pos="450"/>
                <w:tab w:val="left" w:pos="651"/>
              </w:tabs>
              <w:wordWrap/>
              <w:ind w:leftChars="0"/>
              <w:rPr>
                <w:rFonts w:ascii="-윤고딕340" w:eastAsia="-윤고딕340"/>
                <w:color w:val="0D0D0D"/>
                <w:spacing w:val="-6"/>
                <w:w w:val="90"/>
                <w:szCs w:val="18"/>
              </w:rPr>
            </w:pPr>
            <w:r w:rsidRPr="00DD6056">
              <w:rPr>
                <w:rFonts w:ascii="-윤고딕340" w:eastAsia="-윤고딕340" w:hint="eastAsia"/>
                <w:color w:val="0D0D0D"/>
                <w:spacing w:val="-6"/>
                <w:w w:val="90"/>
                <w:szCs w:val="18"/>
              </w:rPr>
              <w:lastRenderedPageBreak/>
              <w:t>중국 경기선행지수 상승세 뚜렷. 한국, 유럽도 상승 반전. 미국만 둔화</w:t>
            </w:r>
          </w:p>
        </w:tc>
      </w:tr>
      <w:tr w:rsidR="00BF3F19" w14:paraId="0D353C7D"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3626E53E" w14:textId="77777777" w:rsidR="00BF3F19" w:rsidRDefault="00BF3F19" w:rsidP="00D05143">
            <w:pPr>
              <w:spacing w:line="384" w:lineRule="auto"/>
              <w:jc w:val="center"/>
              <w:textAlignment w:val="baseline"/>
              <w:rPr>
                <w:spacing w:val="-10"/>
              </w:rPr>
            </w:pPr>
            <w:r w:rsidRPr="00DD6056">
              <w:rPr>
                <w:noProof/>
                <w:spacing w:val="-10"/>
              </w:rPr>
              <w:drawing>
                <wp:inline distT="0" distB="0" distL="0" distR="0" wp14:anchorId="3944C039" wp14:editId="1D8F121E">
                  <wp:extent cx="5405120" cy="2153920"/>
                  <wp:effectExtent l="0" t="0" r="0" b="0"/>
                  <wp:docPr id="100" name="그림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405120" cy="2153920"/>
                          </a:xfrm>
                          <a:prstGeom prst="rect">
                            <a:avLst/>
                          </a:prstGeom>
                          <a:noFill/>
                          <a:ln>
                            <a:noFill/>
                          </a:ln>
                        </pic:spPr>
                      </pic:pic>
                    </a:graphicData>
                  </a:graphic>
                </wp:inline>
              </w:drawing>
            </w:r>
          </w:p>
        </w:tc>
      </w:tr>
      <w:tr w:rsidR="00BF3F19" w14:paraId="12CBE832" w14:textId="77777777" w:rsidTr="00D05143">
        <w:trPr>
          <w:trHeight w:val="383"/>
          <w:jc w:val="center"/>
        </w:trPr>
        <w:tc>
          <w:tcPr>
            <w:tcW w:w="9054" w:type="dxa"/>
            <w:tcBorders>
              <w:top w:val="single" w:sz="4" w:space="0" w:color="808080"/>
              <w:left w:val="nil"/>
              <w:bottom w:val="nil"/>
              <w:right w:val="nil"/>
            </w:tcBorders>
            <w:hideMark/>
          </w:tcPr>
          <w:p w14:paraId="4E5E4D65" w14:textId="77777777" w:rsidR="00BF3F19" w:rsidRDefault="00BF3F19" w:rsidP="00D05143">
            <w:pPr>
              <w:snapToGrid w:val="0"/>
              <w:rPr>
                <w:rFonts w:ascii="-윤고딕320" w:eastAsia="-윤고딕320"/>
                <w:spacing w:val="-6"/>
                <w:w w:val="97"/>
                <w:sz w:val="14"/>
              </w:rPr>
            </w:pPr>
            <w:r w:rsidRPr="00DD6056">
              <w:rPr>
                <w:rFonts w:ascii="-윤고딕320" w:eastAsia="-윤고딕320" w:hint="eastAsia"/>
                <w:spacing w:val="-6"/>
                <w:w w:val="97"/>
                <w:sz w:val="14"/>
                <w:szCs w:val="14"/>
              </w:rPr>
              <w:t>자료: OECD, CEIC, 대신증권 Research Center</w:t>
            </w:r>
          </w:p>
        </w:tc>
      </w:tr>
    </w:tbl>
    <w:p w14:paraId="33978B19" w14:textId="77777777" w:rsidR="00BF3F19" w:rsidRDefault="00BF3F19" w:rsidP="00BF3F19"/>
    <w:p w14:paraId="57C01C1E"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21CBBB0D" w14:textId="77777777" w:rsidTr="00D05143">
        <w:trPr>
          <w:trHeight w:val="454"/>
          <w:jc w:val="center"/>
        </w:trPr>
        <w:tc>
          <w:tcPr>
            <w:tcW w:w="9054" w:type="dxa"/>
            <w:tcBorders>
              <w:top w:val="single" w:sz="4" w:space="0" w:color="548DD4"/>
              <w:left w:val="nil"/>
              <w:bottom w:val="nil"/>
              <w:right w:val="nil"/>
            </w:tcBorders>
            <w:shd w:val="clear" w:color="auto" w:fill="D9D9D9"/>
            <w:vAlign w:val="center"/>
          </w:tcPr>
          <w:p w14:paraId="0003832B" w14:textId="77777777" w:rsidR="00BF3F19" w:rsidRPr="002F6B47"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DD6056">
              <w:rPr>
                <w:rFonts w:ascii="-윤고딕340" w:eastAsia="-윤고딕340" w:hint="eastAsia"/>
                <w:color w:val="0D0D0D"/>
                <w:spacing w:val="-6"/>
                <w:w w:val="90"/>
                <w:szCs w:val="18"/>
              </w:rPr>
              <w:t>4월 ECB 6번 연속 25bp 금리인하 단행</w:t>
            </w:r>
          </w:p>
        </w:tc>
      </w:tr>
      <w:tr w:rsidR="00BF3F19" w14:paraId="1476F4DC"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1FD39E91" w14:textId="77777777" w:rsidR="00BF3F19" w:rsidRDefault="00BF3F19" w:rsidP="00D05143">
            <w:pPr>
              <w:spacing w:line="384" w:lineRule="auto"/>
              <w:jc w:val="center"/>
              <w:textAlignment w:val="baseline"/>
              <w:rPr>
                <w:spacing w:val="-10"/>
              </w:rPr>
            </w:pPr>
            <w:r w:rsidRPr="00DD6056">
              <w:rPr>
                <w:noProof/>
                <w:spacing w:val="-10"/>
              </w:rPr>
              <w:drawing>
                <wp:inline distT="0" distB="0" distL="0" distR="0" wp14:anchorId="14B6C059" wp14:editId="41FDD9B1">
                  <wp:extent cx="5405120" cy="2021840"/>
                  <wp:effectExtent l="0" t="0" r="0" b="0"/>
                  <wp:docPr id="101" name="그림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405120" cy="2021840"/>
                          </a:xfrm>
                          <a:prstGeom prst="rect">
                            <a:avLst/>
                          </a:prstGeom>
                          <a:noFill/>
                          <a:ln>
                            <a:noFill/>
                          </a:ln>
                        </pic:spPr>
                      </pic:pic>
                    </a:graphicData>
                  </a:graphic>
                </wp:inline>
              </w:drawing>
            </w:r>
          </w:p>
        </w:tc>
      </w:tr>
      <w:tr w:rsidR="00BF3F19" w14:paraId="34EA77C5" w14:textId="77777777" w:rsidTr="00D05143">
        <w:trPr>
          <w:trHeight w:val="383"/>
          <w:jc w:val="center"/>
        </w:trPr>
        <w:tc>
          <w:tcPr>
            <w:tcW w:w="9054" w:type="dxa"/>
            <w:tcBorders>
              <w:top w:val="single" w:sz="4" w:space="0" w:color="808080"/>
              <w:left w:val="nil"/>
              <w:bottom w:val="nil"/>
              <w:right w:val="nil"/>
            </w:tcBorders>
            <w:hideMark/>
          </w:tcPr>
          <w:p w14:paraId="329C6564" w14:textId="77777777" w:rsidR="00BF3F19" w:rsidRDefault="00BF3F19" w:rsidP="00D05143">
            <w:pPr>
              <w:snapToGrid w:val="0"/>
              <w:rPr>
                <w:rFonts w:ascii="-윤고딕320" w:eastAsia="-윤고딕320"/>
                <w:spacing w:val="-6"/>
                <w:w w:val="97"/>
                <w:sz w:val="14"/>
              </w:rPr>
            </w:pPr>
            <w:r w:rsidRPr="00AF0F3F">
              <w:rPr>
                <w:rFonts w:ascii="-윤고딕320" w:eastAsia="-윤고딕320" w:hint="eastAsia"/>
                <w:spacing w:val="-6"/>
                <w:w w:val="97"/>
                <w:sz w:val="14"/>
                <w:szCs w:val="14"/>
              </w:rPr>
              <w:t>자료: ECB,. CEIC, 대신증권 Research Center</w:t>
            </w:r>
          </w:p>
        </w:tc>
      </w:tr>
    </w:tbl>
    <w:p w14:paraId="220198DF" w14:textId="77777777" w:rsidR="00BF3F19" w:rsidRDefault="00BF3F19" w:rsidP="00BF3F19"/>
    <w:p w14:paraId="32526C1B"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60F21379"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1F0A15C6" w14:textId="77777777" w:rsidR="00BF3F19" w:rsidRPr="002F6B47"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DD6056">
              <w:rPr>
                <w:rFonts w:ascii="-윤고딕340" w:eastAsia="-윤고딕340" w:hint="eastAsia"/>
                <w:color w:val="0D0D0D"/>
                <w:spacing w:val="-6"/>
                <w:w w:val="90"/>
                <w:szCs w:val="18"/>
              </w:rPr>
              <w:t>유로화 반등, 유럽 경기회복에 대한 신뢰도 반영</w:t>
            </w:r>
          </w:p>
        </w:tc>
      </w:tr>
      <w:tr w:rsidR="00BF3F19" w14:paraId="14BBEBBF"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41E1F68A" w14:textId="77777777" w:rsidR="00BF3F19" w:rsidRDefault="00BF3F19" w:rsidP="00D05143">
            <w:pPr>
              <w:spacing w:line="384" w:lineRule="auto"/>
              <w:jc w:val="center"/>
              <w:textAlignment w:val="baseline"/>
              <w:rPr>
                <w:spacing w:val="-10"/>
              </w:rPr>
            </w:pPr>
            <w:r w:rsidRPr="00DD6056">
              <w:rPr>
                <w:noProof/>
                <w:spacing w:val="-10"/>
              </w:rPr>
              <w:drawing>
                <wp:inline distT="0" distB="0" distL="0" distR="0" wp14:anchorId="42954074" wp14:editId="72D68438">
                  <wp:extent cx="5405120" cy="1981200"/>
                  <wp:effectExtent l="0" t="0" r="0" b="0"/>
                  <wp:docPr id="103" name="그림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405120" cy="1981200"/>
                          </a:xfrm>
                          <a:prstGeom prst="rect">
                            <a:avLst/>
                          </a:prstGeom>
                          <a:noFill/>
                          <a:ln>
                            <a:noFill/>
                          </a:ln>
                        </pic:spPr>
                      </pic:pic>
                    </a:graphicData>
                  </a:graphic>
                </wp:inline>
              </w:drawing>
            </w:r>
          </w:p>
        </w:tc>
      </w:tr>
      <w:tr w:rsidR="00BF3F19" w14:paraId="7319CBF5" w14:textId="77777777" w:rsidTr="00D05143">
        <w:trPr>
          <w:trHeight w:val="383"/>
          <w:jc w:val="center"/>
        </w:trPr>
        <w:tc>
          <w:tcPr>
            <w:tcW w:w="9054" w:type="dxa"/>
            <w:tcBorders>
              <w:top w:val="single" w:sz="4" w:space="0" w:color="808080"/>
              <w:left w:val="nil"/>
              <w:bottom w:val="nil"/>
              <w:right w:val="nil"/>
            </w:tcBorders>
            <w:hideMark/>
          </w:tcPr>
          <w:p w14:paraId="084FA92D" w14:textId="77777777" w:rsidR="00BF3F19" w:rsidRDefault="00BF3F19" w:rsidP="00D05143">
            <w:pPr>
              <w:snapToGrid w:val="0"/>
              <w:rPr>
                <w:rFonts w:ascii="-윤고딕320" w:eastAsia="-윤고딕320"/>
                <w:spacing w:val="-6"/>
                <w:w w:val="97"/>
                <w:sz w:val="14"/>
              </w:rPr>
            </w:pPr>
            <w:r w:rsidRPr="00864628">
              <w:rPr>
                <w:rFonts w:ascii="-윤고딕320" w:eastAsia="-윤고딕320" w:hint="eastAsia"/>
                <w:spacing w:val="-6"/>
                <w:w w:val="97"/>
                <w:sz w:val="14"/>
                <w:szCs w:val="14"/>
              </w:rPr>
              <w:t>자료: Bloomberg,, 대신증권 Research Center</w:t>
            </w:r>
          </w:p>
        </w:tc>
      </w:tr>
    </w:tbl>
    <w:p w14:paraId="3FB26114" w14:textId="77777777" w:rsidR="00BF3F19" w:rsidRDefault="00BF3F19" w:rsidP="00BF3F19"/>
    <w:p w14:paraId="39430579"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36E80359"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5B35B830" w14:textId="77777777" w:rsidR="00BF3F19" w:rsidRPr="00864628"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CF0F21">
              <w:rPr>
                <w:rFonts w:ascii="-윤고딕340" w:eastAsia="-윤고딕340" w:hint="eastAsia"/>
                <w:color w:val="0D0D0D"/>
                <w:spacing w:val="-6"/>
                <w:w w:val="90"/>
                <w:szCs w:val="18"/>
              </w:rPr>
              <w:lastRenderedPageBreak/>
              <w:t>6월 ECB에서도 금리인하 가능성 확대. 7번 연속 금리인하 기대</w:t>
            </w:r>
          </w:p>
        </w:tc>
      </w:tr>
      <w:tr w:rsidR="00BF3F19" w14:paraId="776373D2"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7DD5351C" w14:textId="77777777" w:rsidR="00BF3F19" w:rsidRDefault="00BF3F19" w:rsidP="00D05143">
            <w:pPr>
              <w:spacing w:line="384" w:lineRule="auto"/>
              <w:jc w:val="center"/>
              <w:textAlignment w:val="baseline"/>
              <w:rPr>
                <w:spacing w:val="-10"/>
              </w:rPr>
            </w:pPr>
            <w:r w:rsidRPr="00CF0F21">
              <w:rPr>
                <w:noProof/>
                <w:spacing w:val="-10"/>
              </w:rPr>
              <w:drawing>
                <wp:inline distT="0" distB="0" distL="0" distR="0" wp14:anchorId="2A9B4FA2" wp14:editId="234AB3EC">
                  <wp:extent cx="5405120" cy="2062480"/>
                  <wp:effectExtent l="0" t="0" r="0" b="0"/>
                  <wp:docPr id="107" name="그림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405120" cy="2062480"/>
                          </a:xfrm>
                          <a:prstGeom prst="rect">
                            <a:avLst/>
                          </a:prstGeom>
                          <a:noFill/>
                          <a:ln>
                            <a:noFill/>
                          </a:ln>
                        </pic:spPr>
                      </pic:pic>
                    </a:graphicData>
                  </a:graphic>
                </wp:inline>
              </w:drawing>
            </w:r>
          </w:p>
        </w:tc>
      </w:tr>
      <w:tr w:rsidR="00BF3F19" w14:paraId="09615E8B" w14:textId="77777777" w:rsidTr="00D05143">
        <w:trPr>
          <w:trHeight w:val="383"/>
          <w:jc w:val="center"/>
        </w:trPr>
        <w:tc>
          <w:tcPr>
            <w:tcW w:w="9054" w:type="dxa"/>
            <w:tcBorders>
              <w:top w:val="single" w:sz="4" w:space="0" w:color="808080"/>
              <w:left w:val="nil"/>
              <w:bottom w:val="nil"/>
              <w:right w:val="nil"/>
            </w:tcBorders>
            <w:hideMark/>
          </w:tcPr>
          <w:p w14:paraId="3D5F3AD9" w14:textId="77777777" w:rsidR="00BF3F19" w:rsidRDefault="00BF3F19" w:rsidP="00D05143">
            <w:pPr>
              <w:snapToGrid w:val="0"/>
              <w:rPr>
                <w:rFonts w:ascii="-윤고딕320" w:eastAsia="-윤고딕320"/>
                <w:spacing w:val="-6"/>
                <w:w w:val="97"/>
                <w:sz w:val="14"/>
              </w:rPr>
            </w:pPr>
            <w:r w:rsidRPr="002A532E">
              <w:rPr>
                <w:rFonts w:ascii="-윤고딕320" w:eastAsia="-윤고딕320" w:hint="eastAsia"/>
                <w:spacing w:val="-6"/>
                <w:w w:val="97"/>
                <w:sz w:val="14"/>
                <w:szCs w:val="14"/>
              </w:rPr>
              <w:t>자료: Bloomberg, 대신증권 Research Center</w:t>
            </w:r>
          </w:p>
        </w:tc>
      </w:tr>
    </w:tbl>
    <w:p w14:paraId="7774A773"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74BAFDF6"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5148E661" w14:textId="77777777" w:rsidR="00BF3F19" w:rsidRPr="002F6B47"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CF0F21">
              <w:rPr>
                <w:rFonts w:ascii="-윤고딕340" w:eastAsia="-윤고딕340" w:hint="eastAsia"/>
                <w:color w:val="0D0D0D"/>
                <w:spacing w:val="-6"/>
                <w:w w:val="90"/>
                <w:szCs w:val="18"/>
              </w:rPr>
              <w:t>메르츠 &amp; 연합정당, 독일의 부채 브레이크로 알려진 오랜 재정수칙 개혁 계획 발표</w:t>
            </w:r>
          </w:p>
        </w:tc>
      </w:tr>
      <w:tr w:rsidR="00BF3F19" w14:paraId="525D68D5"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44ADC7B2" w14:textId="77777777" w:rsidR="00BF3F19" w:rsidRPr="00CF0F21" w:rsidRDefault="00BF3F19" w:rsidP="00D05143">
            <w:pPr>
              <w:spacing w:line="384" w:lineRule="auto"/>
              <w:jc w:val="left"/>
              <w:textAlignment w:val="baseline"/>
              <w:rPr>
                <w:spacing w:val="-10"/>
              </w:rPr>
            </w:pPr>
            <w:r w:rsidRPr="00CF0F21">
              <w:rPr>
                <w:rFonts w:hint="eastAsia"/>
                <w:spacing w:val="-10"/>
              </w:rPr>
              <w:t>10년동안 교통, 에너지, 교육, 시민 보호 및 기타 인프라를 위한</w:t>
            </w:r>
            <w:r w:rsidRPr="00CF0F21">
              <w:rPr>
                <w:rFonts w:hint="eastAsia"/>
                <w:b/>
                <w:bCs/>
                <w:spacing w:val="-10"/>
              </w:rPr>
              <w:t xml:space="preserve"> 5,000억 유로(5,350억 달러)의 새로운 특별 기금 계획</w:t>
            </w:r>
          </w:p>
          <w:p w14:paraId="59D2BEEB" w14:textId="77777777" w:rsidR="00BF3F19" w:rsidRPr="00CF0F21" w:rsidRDefault="00BF3F19" w:rsidP="00D05143">
            <w:pPr>
              <w:spacing w:line="384" w:lineRule="auto"/>
              <w:jc w:val="left"/>
              <w:textAlignment w:val="baseline"/>
              <w:rPr>
                <w:spacing w:val="-10"/>
              </w:rPr>
            </w:pPr>
            <w:r w:rsidRPr="00CF0F21">
              <w:rPr>
                <w:rFonts w:hint="eastAsia"/>
                <w:b/>
                <w:bCs/>
                <w:spacing w:val="-10"/>
              </w:rPr>
              <w:t>독일 GDP의 1%를 넘는 국방비는 부채 상한액에 포함되지 않음</w:t>
            </w:r>
          </w:p>
          <w:p w14:paraId="04F3339D" w14:textId="77777777" w:rsidR="00BF3F19" w:rsidRPr="00CF0F21" w:rsidRDefault="00BF3F19" w:rsidP="00D05143">
            <w:pPr>
              <w:spacing w:line="384" w:lineRule="auto"/>
              <w:jc w:val="left"/>
              <w:textAlignment w:val="baseline"/>
              <w:rPr>
                <w:spacing w:val="-10"/>
              </w:rPr>
            </w:pPr>
            <w:r w:rsidRPr="00CF0F21">
              <w:rPr>
                <w:rFonts w:hint="eastAsia"/>
                <w:b/>
                <w:bCs/>
                <w:spacing w:val="-10"/>
              </w:rPr>
              <w:t xml:space="preserve">독일 중앙은행은 화요일에 광범위한 개혁안을 제안, </w:t>
            </w:r>
            <w:r w:rsidRPr="00CF0F21">
              <w:rPr>
                <w:rFonts w:hint="eastAsia"/>
                <w:spacing w:val="-10"/>
              </w:rPr>
              <w:t>10년 동안 국방과 투자를 위해 최대 2,200억 유로 상당의 추가 자금을 조달 가능</w:t>
            </w:r>
          </w:p>
          <w:p w14:paraId="010FB347" w14:textId="77777777" w:rsidR="00BF3F19" w:rsidRPr="00CF0F21" w:rsidRDefault="00BF3F19" w:rsidP="00D05143">
            <w:pPr>
              <w:spacing w:line="384" w:lineRule="auto"/>
              <w:jc w:val="left"/>
              <w:textAlignment w:val="baseline"/>
              <w:rPr>
                <w:spacing w:val="-10"/>
              </w:rPr>
            </w:pPr>
            <w:r w:rsidRPr="00CF0F21">
              <w:rPr>
                <w:rFonts w:hint="eastAsia"/>
                <w:b/>
                <w:bCs/>
                <w:spacing w:val="-10"/>
              </w:rPr>
              <w:t xml:space="preserve">부채브레이크: </w:t>
            </w:r>
            <w:r w:rsidRPr="00CF0F21">
              <w:rPr>
                <w:rFonts w:hint="eastAsia"/>
                <w:spacing w:val="-10"/>
              </w:rPr>
              <w:t>연방 정부의 구조적 예산 적자 규모가 국가 연간 GDP의 0.35%를 초과할 수 없다고 규정 되어있었음</w:t>
            </w:r>
          </w:p>
        </w:tc>
      </w:tr>
      <w:tr w:rsidR="00BF3F19" w14:paraId="5AFFE019" w14:textId="77777777" w:rsidTr="00D05143">
        <w:trPr>
          <w:trHeight w:val="383"/>
          <w:jc w:val="center"/>
        </w:trPr>
        <w:tc>
          <w:tcPr>
            <w:tcW w:w="9054" w:type="dxa"/>
            <w:tcBorders>
              <w:top w:val="single" w:sz="4" w:space="0" w:color="808080"/>
              <w:left w:val="nil"/>
              <w:bottom w:val="nil"/>
              <w:right w:val="nil"/>
            </w:tcBorders>
            <w:hideMark/>
          </w:tcPr>
          <w:p w14:paraId="648B9C81" w14:textId="77777777" w:rsidR="00BF3F19" w:rsidRDefault="00BF3F19" w:rsidP="00D05143">
            <w:pPr>
              <w:snapToGrid w:val="0"/>
              <w:rPr>
                <w:rFonts w:ascii="-윤고딕320" w:eastAsia="-윤고딕320"/>
                <w:spacing w:val="-6"/>
                <w:w w:val="97"/>
                <w:sz w:val="14"/>
              </w:rPr>
            </w:pPr>
            <w:r w:rsidRPr="00CF0F21">
              <w:rPr>
                <w:rFonts w:ascii="-윤고딕320" w:eastAsia="-윤고딕320" w:hint="eastAsia"/>
                <w:spacing w:val="-6"/>
                <w:w w:val="97"/>
                <w:sz w:val="14"/>
                <w:szCs w:val="14"/>
              </w:rPr>
              <w:t>자료: 국제금융센터, 주요 언론, 대신증권 Research Center</w:t>
            </w:r>
          </w:p>
        </w:tc>
      </w:tr>
    </w:tbl>
    <w:p w14:paraId="2544F3C1"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1FDBAFB8"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6147F054" w14:textId="77777777" w:rsidR="00BF3F19" w:rsidRPr="002F6B47"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CF0F21">
              <w:rPr>
                <w:rFonts w:ascii="-윤고딕340" w:eastAsia="-윤고딕340" w:hint="eastAsia"/>
                <w:color w:val="0D0D0D"/>
                <w:spacing w:val="-6"/>
                <w:w w:val="90"/>
                <w:szCs w:val="18"/>
              </w:rPr>
              <w:t>이번 독일 재무장 프로그램은 역대급 규모</w:t>
            </w:r>
          </w:p>
        </w:tc>
      </w:tr>
      <w:tr w:rsidR="00BF3F19" w14:paraId="37F06EE9"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49F0DA38" w14:textId="77777777" w:rsidR="00BF3F19" w:rsidRDefault="00BF3F19" w:rsidP="00D05143">
            <w:pPr>
              <w:spacing w:line="384" w:lineRule="auto"/>
              <w:jc w:val="center"/>
              <w:textAlignment w:val="baseline"/>
              <w:rPr>
                <w:spacing w:val="-10"/>
              </w:rPr>
            </w:pPr>
            <w:r w:rsidRPr="00CF0F21">
              <w:rPr>
                <w:noProof/>
                <w:spacing w:val="-10"/>
              </w:rPr>
              <w:drawing>
                <wp:inline distT="0" distB="0" distL="0" distR="0" wp14:anchorId="03E535D0" wp14:editId="0B4E0E35">
                  <wp:extent cx="5405120" cy="2092960"/>
                  <wp:effectExtent l="0" t="0" r="5080" b="0"/>
                  <wp:docPr id="108" name="그림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405120" cy="2092960"/>
                          </a:xfrm>
                          <a:prstGeom prst="rect">
                            <a:avLst/>
                          </a:prstGeom>
                          <a:noFill/>
                          <a:ln>
                            <a:noFill/>
                          </a:ln>
                        </pic:spPr>
                      </pic:pic>
                    </a:graphicData>
                  </a:graphic>
                </wp:inline>
              </w:drawing>
            </w:r>
          </w:p>
        </w:tc>
      </w:tr>
      <w:tr w:rsidR="00BF3F19" w14:paraId="0FD34CA3" w14:textId="77777777" w:rsidTr="00D05143">
        <w:trPr>
          <w:trHeight w:val="383"/>
          <w:jc w:val="center"/>
        </w:trPr>
        <w:tc>
          <w:tcPr>
            <w:tcW w:w="9054" w:type="dxa"/>
            <w:tcBorders>
              <w:top w:val="single" w:sz="4" w:space="0" w:color="808080"/>
              <w:left w:val="nil"/>
              <w:bottom w:val="nil"/>
              <w:right w:val="nil"/>
            </w:tcBorders>
            <w:hideMark/>
          </w:tcPr>
          <w:p w14:paraId="1DDBAEF2" w14:textId="77777777" w:rsidR="00BF3F19" w:rsidRDefault="00BF3F19" w:rsidP="00D05143">
            <w:pPr>
              <w:snapToGrid w:val="0"/>
              <w:rPr>
                <w:rFonts w:ascii="-윤고딕320" w:eastAsia="-윤고딕320"/>
                <w:spacing w:val="-6"/>
                <w:w w:val="97"/>
                <w:sz w:val="14"/>
              </w:rPr>
            </w:pPr>
            <w:r w:rsidRPr="00CF0F21">
              <w:rPr>
                <w:rFonts w:ascii="-윤고딕320" w:eastAsia="-윤고딕320" w:hint="eastAsia"/>
                <w:spacing w:val="-6"/>
                <w:w w:val="97"/>
                <w:sz w:val="14"/>
                <w:szCs w:val="14"/>
              </w:rPr>
              <w:t>자료: WSJ, 주요 언론, 대신증권 Research Center</w:t>
            </w:r>
          </w:p>
        </w:tc>
      </w:tr>
      <w:tr w:rsidR="00BF3F19" w14:paraId="1D7480CC"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382FD112" w14:textId="77777777" w:rsidR="00BF3F19" w:rsidRPr="002F6B47"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CF0F21">
              <w:rPr>
                <w:rFonts w:ascii="-윤고딕340" w:eastAsia="-윤고딕340" w:hint="eastAsia"/>
                <w:color w:val="0D0D0D"/>
                <w:spacing w:val="-6"/>
                <w:w w:val="90"/>
                <w:szCs w:val="18"/>
              </w:rPr>
              <w:lastRenderedPageBreak/>
              <w:t>높은 불확실성에도 유럽은 회복하기 시작, GDP 성장 &amp; 반등시도 중</w:t>
            </w:r>
          </w:p>
        </w:tc>
      </w:tr>
      <w:tr w:rsidR="00BF3F19" w14:paraId="0D7E6A37"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197DE31C" w14:textId="77777777" w:rsidR="00BF3F19" w:rsidRDefault="00BF3F19" w:rsidP="00D05143">
            <w:pPr>
              <w:spacing w:line="384" w:lineRule="auto"/>
              <w:jc w:val="center"/>
              <w:textAlignment w:val="baseline"/>
              <w:rPr>
                <w:spacing w:val="-10"/>
              </w:rPr>
            </w:pPr>
            <w:r w:rsidRPr="00CF0F21">
              <w:rPr>
                <w:noProof/>
                <w:spacing w:val="-10"/>
              </w:rPr>
              <w:drawing>
                <wp:inline distT="0" distB="0" distL="0" distR="0" wp14:anchorId="4C83D015" wp14:editId="77D2A4BF">
                  <wp:extent cx="5405120" cy="1981200"/>
                  <wp:effectExtent l="0" t="0" r="0" b="0"/>
                  <wp:docPr id="112" name="그림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405120" cy="1981200"/>
                          </a:xfrm>
                          <a:prstGeom prst="rect">
                            <a:avLst/>
                          </a:prstGeom>
                          <a:noFill/>
                          <a:ln>
                            <a:noFill/>
                          </a:ln>
                        </pic:spPr>
                      </pic:pic>
                    </a:graphicData>
                  </a:graphic>
                </wp:inline>
              </w:drawing>
            </w:r>
          </w:p>
        </w:tc>
      </w:tr>
      <w:tr w:rsidR="00BF3F19" w14:paraId="0E14B76C" w14:textId="77777777" w:rsidTr="00D05143">
        <w:trPr>
          <w:trHeight w:val="383"/>
          <w:jc w:val="center"/>
        </w:trPr>
        <w:tc>
          <w:tcPr>
            <w:tcW w:w="9054" w:type="dxa"/>
            <w:tcBorders>
              <w:top w:val="single" w:sz="4" w:space="0" w:color="808080"/>
              <w:left w:val="nil"/>
              <w:bottom w:val="nil"/>
              <w:right w:val="nil"/>
            </w:tcBorders>
            <w:hideMark/>
          </w:tcPr>
          <w:p w14:paraId="45BD6692" w14:textId="77777777" w:rsidR="00BF3F19" w:rsidRDefault="00BF3F19" w:rsidP="00D05143">
            <w:pPr>
              <w:snapToGrid w:val="0"/>
              <w:rPr>
                <w:rFonts w:ascii="-윤고딕320" w:eastAsia="-윤고딕320"/>
                <w:spacing w:val="-6"/>
                <w:w w:val="97"/>
                <w:sz w:val="14"/>
              </w:rPr>
            </w:pPr>
            <w:r w:rsidRPr="00CF0F21">
              <w:rPr>
                <w:rFonts w:ascii="-윤고딕320" w:eastAsia="-윤고딕320" w:hint="eastAsia"/>
                <w:spacing w:val="-6"/>
                <w:w w:val="97"/>
                <w:sz w:val="14"/>
                <w:szCs w:val="14"/>
              </w:rPr>
              <w:t>자료: S&amp;P Global, 대신증권 Research Center</w:t>
            </w:r>
          </w:p>
        </w:tc>
      </w:tr>
    </w:tbl>
    <w:p w14:paraId="4BCD6F8B" w14:textId="77777777" w:rsidR="00BF3F19" w:rsidRDefault="00BF3F19" w:rsidP="00BF3F19">
      <w:pPr>
        <w:widowControl/>
        <w:wordWrap/>
        <w:autoSpaceDE/>
        <w:autoSpaceDN/>
        <w:jc w:val="left"/>
      </w:pPr>
    </w:p>
    <w:p w14:paraId="233D0203" w14:textId="77777777" w:rsidR="00BF3F19" w:rsidRDefault="00BF3F19" w:rsidP="00BF3F19">
      <w:pPr>
        <w:widowControl/>
        <w:wordWrap/>
        <w:autoSpaceDE/>
        <w:autoSpaceDN/>
        <w:jc w:val="left"/>
      </w:pPr>
    </w:p>
    <w:tbl>
      <w:tblPr>
        <w:tblW w:w="9054" w:type="dxa"/>
        <w:jc w:val="center"/>
        <w:tblLayout w:type="fixed"/>
        <w:tblLook w:val="04A0" w:firstRow="1" w:lastRow="0" w:firstColumn="1" w:lastColumn="0" w:noHBand="0" w:noVBand="1"/>
      </w:tblPr>
      <w:tblGrid>
        <w:gridCol w:w="9054"/>
      </w:tblGrid>
      <w:tr w:rsidR="00BF3F19" w14:paraId="185AD06A"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7682F0BF" w14:textId="77777777" w:rsidR="00BF3F19" w:rsidRPr="002F6B47"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CF0F21">
              <w:rPr>
                <w:rFonts w:ascii="-윤고딕340" w:eastAsia="-윤고딕340" w:hint="eastAsia"/>
                <w:color w:val="0D0D0D"/>
                <w:spacing w:val="-6"/>
                <w:w w:val="90"/>
                <w:szCs w:val="18"/>
              </w:rPr>
              <w:t>유럽 주요국 OECD 경기선행지수 상승전환</w:t>
            </w:r>
          </w:p>
        </w:tc>
      </w:tr>
      <w:tr w:rsidR="00BF3F19" w14:paraId="121951F9"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6EFA4441" w14:textId="77777777" w:rsidR="00BF3F19" w:rsidRDefault="00BF3F19" w:rsidP="00D05143">
            <w:pPr>
              <w:spacing w:line="384" w:lineRule="auto"/>
              <w:jc w:val="center"/>
              <w:textAlignment w:val="baseline"/>
              <w:rPr>
                <w:spacing w:val="-10"/>
              </w:rPr>
            </w:pPr>
            <w:r w:rsidRPr="00CF0F21">
              <w:rPr>
                <w:noProof/>
                <w:spacing w:val="-10"/>
              </w:rPr>
              <w:drawing>
                <wp:inline distT="0" distB="0" distL="0" distR="0" wp14:anchorId="67071B89" wp14:editId="16B84332">
                  <wp:extent cx="5405120" cy="1981200"/>
                  <wp:effectExtent l="0" t="0" r="5080" b="0"/>
                  <wp:docPr id="113" name="그림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405120" cy="1981200"/>
                          </a:xfrm>
                          <a:prstGeom prst="rect">
                            <a:avLst/>
                          </a:prstGeom>
                          <a:noFill/>
                          <a:ln>
                            <a:noFill/>
                          </a:ln>
                        </pic:spPr>
                      </pic:pic>
                    </a:graphicData>
                  </a:graphic>
                </wp:inline>
              </w:drawing>
            </w:r>
          </w:p>
        </w:tc>
      </w:tr>
      <w:tr w:rsidR="00BF3F19" w14:paraId="41E52B2E" w14:textId="77777777" w:rsidTr="00D05143">
        <w:trPr>
          <w:trHeight w:val="383"/>
          <w:jc w:val="center"/>
        </w:trPr>
        <w:tc>
          <w:tcPr>
            <w:tcW w:w="9054" w:type="dxa"/>
            <w:tcBorders>
              <w:top w:val="single" w:sz="4" w:space="0" w:color="808080"/>
              <w:left w:val="nil"/>
              <w:bottom w:val="nil"/>
              <w:right w:val="nil"/>
            </w:tcBorders>
            <w:hideMark/>
          </w:tcPr>
          <w:p w14:paraId="706A87B5" w14:textId="77777777" w:rsidR="00BF3F19" w:rsidRDefault="00BF3F19" w:rsidP="00D05143">
            <w:pPr>
              <w:snapToGrid w:val="0"/>
              <w:rPr>
                <w:rFonts w:ascii="-윤고딕320" w:eastAsia="-윤고딕320"/>
                <w:spacing w:val="-6"/>
                <w:w w:val="97"/>
                <w:sz w:val="14"/>
              </w:rPr>
            </w:pPr>
            <w:r w:rsidRPr="00CF0F21">
              <w:rPr>
                <w:rFonts w:ascii="-윤고딕320" w:eastAsia="-윤고딕320" w:hint="eastAsia"/>
                <w:spacing w:val="-6"/>
                <w:w w:val="97"/>
                <w:sz w:val="14"/>
                <w:szCs w:val="14"/>
              </w:rPr>
              <w:t>자료: OECD, CEIC, 대신증권 Research Center</w:t>
            </w:r>
          </w:p>
        </w:tc>
      </w:tr>
    </w:tbl>
    <w:p w14:paraId="0FB66A71" w14:textId="77777777" w:rsidR="00BF3F19" w:rsidRDefault="00BF3F19" w:rsidP="00BF3F19">
      <w:pPr>
        <w:widowControl/>
        <w:wordWrap/>
        <w:autoSpaceDE/>
        <w:autoSpaceDN/>
        <w:jc w:val="left"/>
      </w:pPr>
    </w:p>
    <w:p w14:paraId="641E25A6" w14:textId="77777777" w:rsidR="00BF3F19" w:rsidRDefault="00BF3F19" w:rsidP="00BF3F19">
      <w:pPr>
        <w:widowControl/>
        <w:wordWrap/>
        <w:autoSpaceDE/>
        <w:autoSpaceDN/>
        <w:jc w:val="left"/>
      </w:pPr>
    </w:p>
    <w:tbl>
      <w:tblPr>
        <w:tblW w:w="9054" w:type="dxa"/>
        <w:jc w:val="center"/>
        <w:tblLayout w:type="fixed"/>
        <w:tblLook w:val="04A0" w:firstRow="1" w:lastRow="0" w:firstColumn="1" w:lastColumn="0" w:noHBand="0" w:noVBand="1"/>
      </w:tblPr>
      <w:tblGrid>
        <w:gridCol w:w="9054"/>
      </w:tblGrid>
      <w:tr w:rsidR="00BF3F19" w14:paraId="0C501A3C"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73973EC6" w14:textId="77777777" w:rsidR="00BF3F19" w:rsidRPr="002F6B47"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CF0F21">
              <w:rPr>
                <w:rFonts w:ascii="-윤고딕340" w:eastAsia="-윤고딕340" w:hint="eastAsia"/>
                <w:color w:val="0D0D0D"/>
                <w:spacing w:val="-6"/>
                <w:w w:val="90"/>
                <w:szCs w:val="18"/>
              </w:rPr>
              <w:t>23년 이후 극심한 저평가 영역에 위치해 있던 신흥국 증시의 반전</w:t>
            </w:r>
          </w:p>
        </w:tc>
      </w:tr>
      <w:tr w:rsidR="00BF3F19" w14:paraId="5D6F1072"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780B1D46" w14:textId="77777777" w:rsidR="00BF3F19" w:rsidRDefault="00BF3F19" w:rsidP="00D05143">
            <w:pPr>
              <w:spacing w:line="384" w:lineRule="auto"/>
              <w:jc w:val="center"/>
              <w:textAlignment w:val="baseline"/>
              <w:rPr>
                <w:spacing w:val="-10"/>
              </w:rPr>
            </w:pPr>
            <w:r w:rsidRPr="00CF0F21">
              <w:rPr>
                <w:noProof/>
                <w:spacing w:val="-10"/>
              </w:rPr>
              <w:drawing>
                <wp:inline distT="0" distB="0" distL="0" distR="0" wp14:anchorId="35F68246" wp14:editId="4CF0783E">
                  <wp:extent cx="5405120" cy="2082800"/>
                  <wp:effectExtent l="0" t="0" r="0" b="0"/>
                  <wp:docPr id="114" name="그림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405120" cy="2082800"/>
                          </a:xfrm>
                          <a:prstGeom prst="rect">
                            <a:avLst/>
                          </a:prstGeom>
                          <a:noFill/>
                          <a:ln>
                            <a:noFill/>
                          </a:ln>
                        </pic:spPr>
                      </pic:pic>
                    </a:graphicData>
                  </a:graphic>
                </wp:inline>
              </w:drawing>
            </w:r>
          </w:p>
        </w:tc>
      </w:tr>
      <w:tr w:rsidR="00BF3F19" w14:paraId="34D24B7D" w14:textId="77777777" w:rsidTr="00D05143">
        <w:trPr>
          <w:trHeight w:val="383"/>
          <w:jc w:val="center"/>
        </w:trPr>
        <w:tc>
          <w:tcPr>
            <w:tcW w:w="9054" w:type="dxa"/>
            <w:tcBorders>
              <w:top w:val="single" w:sz="4" w:space="0" w:color="808080"/>
              <w:left w:val="nil"/>
              <w:bottom w:val="nil"/>
              <w:right w:val="nil"/>
            </w:tcBorders>
            <w:hideMark/>
          </w:tcPr>
          <w:p w14:paraId="08D6D5BC" w14:textId="77777777" w:rsidR="00BF3F19" w:rsidRDefault="00BF3F19" w:rsidP="00D05143">
            <w:pPr>
              <w:snapToGrid w:val="0"/>
              <w:rPr>
                <w:rFonts w:ascii="-윤고딕320" w:eastAsia="-윤고딕320"/>
                <w:spacing w:val="-6"/>
                <w:w w:val="97"/>
                <w:sz w:val="14"/>
              </w:rPr>
            </w:pPr>
            <w:r w:rsidRPr="00CF0F21">
              <w:rPr>
                <w:rFonts w:ascii="-윤고딕320" w:eastAsia="-윤고딕320" w:hAnsi="돋움" w:cs="굴림" w:hint="eastAsia"/>
                <w:spacing w:val="-6"/>
                <w:w w:val="98"/>
                <w:kern w:val="0"/>
                <w:sz w:val="14"/>
                <w:szCs w:val="14"/>
              </w:rPr>
              <w:t>자료: MSCI, Bloomberg, 대신증권 Research Center</w:t>
            </w:r>
          </w:p>
        </w:tc>
      </w:tr>
    </w:tbl>
    <w:p w14:paraId="02A6CB1D" w14:textId="77777777" w:rsidR="00BF3F19" w:rsidRDefault="00BF3F19" w:rsidP="00BF3F19">
      <w:pPr>
        <w:widowControl/>
        <w:wordWrap/>
        <w:autoSpaceDE/>
        <w:autoSpaceDN/>
        <w:jc w:val="left"/>
      </w:pPr>
    </w:p>
    <w:p w14:paraId="53CABCB3" w14:textId="77777777" w:rsidR="00BF3F19" w:rsidRDefault="00BF3F19" w:rsidP="00BF3F19">
      <w:pPr>
        <w:widowControl/>
        <w:wordWrap/>
        <w:autoSpaceDE/>
        <w:autoSpaceDN/>
        <w:jc w:val="left"/>
      </w:pPr>
    </w:p>
    <w:tbl>
      <w:tblPr>
        <w:tblW w:w="9054" w:type="dxa"/>
        <w:jc w:val="center"/>
        <w:tblLayout w:type="fixed"/>
        <w:tblLook w:val="04A0" w:firstRow="1" w:lastRow="0" w:firstColumn="1" w:lastColumn="0" w:noHBand="0" w:noVBand="1"/>
      </w:tblPr>
      <w:tblGrid>
        <w:gridCol w:w="9054"/>
      </w:tblGrid>
      <w:tr w:rsidR="00BF3F19" w14:paraId="17A33F1E"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23B5FC78" w14:textId="77777777" w:rsidR="00BF3F19" w:rsidRPr="002F6B47"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CF0F21">
              <w:rPr>
                <w:rFonts w:ascii="-윤고딕340" w:eastAsia="-윤고딕340" w:hint="eastAsia"/>
                <w:color w:val="0D0D0D"/>
                <w:spacing w:val="-6"/>
                <w:w w:val="90"/>
                <w:szCs w:val="18"/>
              </w:rPr>
              <w:lastRenderedPageBreak/>
              <w:t>GDP전망 하향조정 중인 미국 vs 중국, 유로존 경제성장률 전망은 안정/상향 조정</w:t>
            </w:r>
          </w:p>
        </w:tc>
      </w:tr>
      <w:tr w:rsidR="00BF3F19" w14:paraId="16E28E1B"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6CB92C3A" w14:textId="77777777" w:rsidR="00BF3F19" w:rsidRDefault="00BF3F19" w:rsidP="00D05143">
            <w:pPr>
              <w:spacing w:line="384" w:lineRule="auto"/>
              <w:jc w:val="center"/>
              <w:textAlignment w:val="baseline"/>
              <w:rPr>
                <w:spacing w:val="-10"/>
              </w:rPr>
            </w:pPr>
            <w:r w:rsidRPr="00CF0F21">
              <w:rPr>
                <w:noProof/>
                <w:spacing w:val="-10"/>
              </w:rPr>
              <w:drawing>
                <wp:inline distT="0" distB="0" distL="0" distR="0" wp14:anchorId="4041C0EF" wp14:editId="35936592">
                  <wp:extent cx="5466080" cy="2113280"/>
                  <wp:effectExtent l="0" t="0" r="1270" b="1270"/>
                  <wp:docPr id="115" name="그림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466080" cy="2113280"/>
                          </a:xfrm>
                          <a:prstGeom prst="rect">
                            <a:avLst/>
                          </a:prstGeom>
                          <a:noFill/>
                          <a:ln>
                            <a:noFill/>
                          </a:ln>
                        </pic:spPr>
                      </pic:pic>
                    </a:graphicData>
                  </a:graphic>
                </wp:inline>
              </w:drawing>
            </w:r>
          </w:p>
        </w:tc>
      </w:tr>
      <w:tr w:rsidR="00BF3F19" w14:paraId="1A8C1431" w14:textId="77777777" w:rsidTr="00D05143">
        <w:trPr>
          <w:trHeight w:val="383"/>
          <w:jc w:val="center"/>
        </w:trPr>
        <w:tc>
          <w:tcPr>
            <w:tcW w:w="9054" w:type="dxa"/>
            <w:tcBorders>
              <w:top w:val="single" w:sz="4" w:space="0" w:color="808080"/>
              <w:left w:val="nil"/>
              <w:bottom w:val="nil"/>
              <w:right w:val="nil"/>
            </w:tcBorders>
            <w:hideMark/>
          </w:tcPr>
          <w:p w14:paraId="0C725DFB" w14:textId="77777777" w:rsidR="00BF3F19" w:rsidRDefault="00BF3F19" w:rsidP="00D05143">
            <w:pPr>
              <w:snapToGrid w:val="0"/>
              <w:rPr>
                <w:rFonts w:ascii="-윤고딕320" w:eastAsia="-윤고딕320"/>
                <w:spacing w:val="-6"/>
                <w:w w:val="97"/>
                <w:sz w:val="14"/>
              </w:rPr>
            </w:pPr>
            <w:r w:rsidRPr="00CF0F21">
              <w:rPr>
                <w:rFonts w:ascii="-윤고딕320" w:eastAsia="-윤고딕320" w:hAnsi="돋움" w:cs="굴림" w:hint="eastAsia"/>
                <w:spacing w:val="-6"/>
                <w:w w:val="98"/>
                <w:kern w:val="0"/>
                <w:sz w:val="14"/>
                <w:szCs w:val="14"/>
              </w:rPr>
              <w:t>자료: Bloomberg, 대신증권 Research Center</w:t>
            </w:r>
          </w:p>
        </w:tc>
      </w:tr>
    </w:tbl>
    <w:p w14:paraId="0AEF6383" w14:textId="77777777" w:rsidR="00BF3F19" w:rsidRDefault="00BF3F19" w:rsidP="00BF3F19">
      <w:pPr>
        <w:widowControl/>
        <w:wordWrap/>
        <w:autoSpaceDE/>
        <w:autoSpaceDN/>
        <w:jc w:val="left"/>
      </w:pPr>
    </w:p>
    <w:tbl>
      <w:tblPr>
        <w:tblW w:w="9054" w:type="dxa"/>
        <w:jc w:val="center"/>
        <w:tblLayout w:type="fixed"/>
        <w:tblLook w:val="04A0" w:firstRow="1" w:lastRow="0" w:firstColumn="1" w:lastColumn="0" w:noHBand="0" w:noVBand="1"/>
      </w:tblPr>
      <w:tblGrid>
        <w:gridCol w:w="9054"/>
      </w:tblGrid>
      <w:tr w:rsidR="00BF3F19" w14:paraId="707DE519"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1CC9458D" w14:textId="77777777" w:rsidR="00BF3F19" w:rsidRPr="002F6B47"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CF0F21">
              <w:rPr>
                <w:rFonts w:ascii="-윤고딕340" w:eastAsia="-윤고딕340" w:hint="eastAsia"/>
                <w:color w:val="0D0D0D"/>
                <w:spacing w:val="-6"/>
                <w:w w:val="90"/>
                <w:szCs w:val="18"/>
              </w:rPr>
              <w:t>미국 달러화 주간 차트. 100p 하회하는 급락 이후 반등, 2차 목표는 94p</w:t>
            </w:r>
          </w:p>
        </w:tc>
      </w:tr>
      <w:tr w:rsidR="00BF3F19" w14:paraId="089CBE72"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28CAD6BC" w14:textId="77777777" w:rsidR="00BF3F19" w:rsidRDefault="00BF3F19" w:rsidP="00D05143">
            <w:pPr>
              <w:spacing w:line="384" w:lineRule="auto"/>
              <w:jc w:val="center"/>
              <w:textAlignment w:val="baseline"/>
              <w:rPr>
                <w:spacing w:val="-10"/>
              </w:rPr>
            </w:pPr>
            <w:r>
              <w:rPr>
                <w:noProof/>
                <w:spacing w:val="-10"/>
              </w:rPr>
              <w:drawing>
                <wp:inline distT="0" distB="0" distL="0" distR="0" wp14:anchorId="72AC5639" wp14:editId="5874ADC9">
                  <wp:extent cx="5467350" cy="2162175"/>
                  <wp:effectExtent l="0" t="0" r="0" b="9525"/>
                  <wp:docPr id="116" name="그림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467350" cy="2162175"/>
                          </a:xfrm>
                          <a:prstGeom prst="rect">
                            <a:avLst/>
                          </a:prstGeom>
                          <a:noFill/>
                        </pic:spPr>
                      </pic:pic>
                    </a:graphicData>
                  </a:graphic>
                </wp:inline>
              </w:drawing>
            </w:r>
          </w:p>
        </w:tc>
      </w:tr>
      <w:tr w:rsidR="00BF3F19" w14:paraId="1DEDF3AB" w14:textId="77777777" w:rsidTr="00D05143">
        <w:trPr>
          <w:trHeight w:val="383"/>
          <w:jc w:val="center"/>
        </w:trPr>
        <w:tc>
          <w:tcPr>
            <w:tcW w:w="9054" w:type="dxa"/>
            <w:tcBorders>
              <w:top w:val="single" w:sz="4" w:space="0" w:color="808080"/>
              <w:left w:val="nil"/>
              <w:bottom w:val="nil"/>
              <w:right w:val="nil"/>
            </w:tcBorders>
            <w:hideMark/>
          </w:tcPr>
          <w:p w14:paraId="0042CE38" w14:textId="77777777" w:rsidR="00BF3F19" w:rsidRDefault="00BF3F19" w:rsidP="00D05143">
            <w:pPr>
              <w:snapToGrid w:val="0"/>
              <w:rPr>
                <w:rFonts w:ascii="-윤고딕320" w:eastAsia="-윤고딕320"/>
                <w:spacing w:val="-6"/>
                <w:w w:val="97"/>
                <w:sz w:val="14"/>
              </w:rPr>
            </w:pPr>
            <w:r w:rsidRPr="006A7CC7">
              <w:rPr>
                <w:rFonts w:ascii="-윤고딕320" w:eastAsia="-윤고딕320" w:hAnsi="돋움" w:cs="굴림" w:hint="eastAsia"/>
                <w:spacing w:val="-6"/>
                <w:w w:val="98"/>
                <w:kern w:val="0"/>
                <w:sz w:val="14"/>
                <w:szCs w:val="14"/>
              </w:rPr>
              <w:t>자료: 대신증권 Research Center</w:t>
            </w:r>
          </w:p>
        </w:tc>
      </w:tr>
    </w:tbl>
    <w:p w14:paraId="4CA998E0" w14:textId="77777777" w:rsidR="00BF3F19" w:rsidRDefault="00BF3F19" w:rsidP="00BF3F19">
      <w:pPr>
        <w:widowControl/>
        <w:wordWrap/>
        <w:autoSpaceDE/>
        <w:autoSpaceDN/>
        <w:jc w:val="left"/>
      </w:pPr>
    </w:p>
    <w:tbl>
      <w:tblPr>
        <w:tblW w:w="9054" w:type="dxa"/>
        <w:jc w:val="center"/>
        <w:tblLayout w:type="fixed"/>
        <w:tblLook w:val="04A0" w:firstRow="1" w:lastRow="0" w:firstColumn="1" w:lastColumn="0" w:noHBand="0" w:noVBand="1"/>
      </w:tblPr>
      <w:tblGrid>
        <w:gridCol w:w="9054"/>
      </w:tblGrid>
      <w:tr w:rsidR="00BF3F19" w14:paraId="2D1D47B0"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215AA29E" w14:textId="77777777" w:rsidR="00BF3F19" w:rsidRPr="00FD1066" w:rsidRDefault="00BF3F19" w:rsidP="00BF3F19">
            <w:pPr>
              <w:widowControl/>
              <w:numPr>
                <w:ilvl w:val="0"/>
                <w:numId w:val="2"/>
              </w:numPr>
              <w:tabs>
                <w:tab w:val="left" w:pos="268"/>
                <w:tab w:val="left" w:pos="394"/>
                <w:tab w:val="left" w:pos="450"/>
                <w:tab w:val="left" w:pos="651"/>
              </w:tabs>
              <w:wordWrap/>
              <w:autoSpaceDE/>
              <w:rPr>
                <w:rFonts w:ascii="-윤고딕340" w:eastAsia="-윤고딕340"/>
                <w:w w:val="90"/>
                <w:szCs w:val="18"/>
              </w:rPr>
            </w:pPr>
            <w:r w:rsidRPr="00CF0F21">
              <w:rPr>
                <w:rFonts w:ascii="-윤고딕340" w:eastAsia="-윤고딕340" w:hint="eastAsia"/>
                <w:w w:val="90"/>
                <w:szCs w:val="18"/>
              </w:rPr>
              <w:t>선행 PER 상대강도, 금융위기 이후 최저 수준에서 회복된 정도</w:t>
            </w:r>
          </w:p>
        </w:tc>
      </w:tr>
      <w:tr w:rsidR="00BF3F19" w14:paraId="4C67E20D"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5753FEEE" w14:textId="77777777" w:rsidR="00BF3F19" w:rsidRDefault="00BF3F19" w:rsidP="00D05143">
            <w:pPr>
              <w:spacing w:line="384" w:lineRule="auto"/>
              <w:jc w:val="center"/>
              <w:textAlignment w:val="baseline"/>
              <w:rPr>
                <w:spacing w:val="-10"/>
              </w:rPr>
            </w:pPr>
            <w:r w:rsidRPr="00CF0F21">
              <w:rPr>
                <w:noProof/>
                <w:spacing w:val="-10"/>
              </w:rPr>
              <w:drawing>
                <wp:inline distT="0" distB="0" distL="0" distR="0" wp14:anchorId="0F3BD336" wp14:editId="05227445">
                  <wp:extent cx="5394960" cy="2052320"/>
                  <wp:effectExtent l="0" t="0" r="0" b="5080"/>
                  <wp:docPr id="117" name="그림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394960" cy="2052320"/>
                          </a:xfrm>
                          <a:prstGeom prst="rect">
                            <a:avLst/>
                          </a:prstGeom>
                          <a:noFill/>
                          <a:ln>
                            <a:noFill/>
                          </a:ln>
                        </pic:spPr>
                      </pic:pic>
                    </a:graphicData>
                  </a:graphic>
                </wp:inline>
              </w:drawing>
            </w:r>
          </w:p>
        </w:tc>
      </w:tr>
      <w:tr w:rsidR="00BF3F19" w14:paraId="71515BAB" w14:textId="77777777" w:rsidTr="00D05143">
        <w:trPr>
          <w:trHeight w:val="383"/>
          <w:jc w:val="center"/>
        </w:trPr>
        <w:tc>
          <w:tcPr>
            <w:tcW w:w="9054" w:type="dxa"/>
            <w:tcBorders>
              <w:top w:val="single" w:sz="4" w:space="0" w:color="808080"/>
              <w:left w:val="nil"/>
              <w:bottom w:val="nil"/>
              <w:right w:val="nil"/>
            </w:tcBorders>
            <w:hideMark/>
          </w:tcPr>
          <w:p w14:paraId="4857F4A6" w14:textId="77777777" w:rsidR="00BF3F19" w:rsidRDefault="00BF3F19" w:rsidP="00D05143">
            <w:pPr>
              <w:snapToGrid w:val="0"/>
              <w:rPr>
                <w:rFonts w:ascii="-윤고딕320" w:eastAsia="-윤고딕320"/>
                <w:spacing w:val="-6"/>
                <w:w w:val="97"/>
                <w:sz w:val="14"/>
              </w:rPr>
            </w:pPr>
            <w:r w:rsidRPr="00CF0F21">
              <w:rPr>
                <w:rFonts w:ascii="-윤고딕320" w:eastAsia="-윤고딕320" w:hint="eastAsia"/>
                <w:spacing w:val="-6"/>
                <w:w w:val="97"/>
                <w:sz w:val="14"/>
                <w:szCs w:val="14"/>
              </w:rPr>
              <w:t>자료: I/B/E/S, 대신증권 Research Center</w:t>
            </w:r>
          </w:p>
        </w:tc>
      </w:tr>
    </w:tbl>
    <w:p w14:paraId="5936A761" w14:textId="77777777" w:rsidR="00BF3F19" w:rsidRDefault="00BF3F19" w:rsidP="00BF3F19"/>
    <w:p w14:paraId="20C0229C"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434DB49E"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05FC8382" w14:textId="77777777" w:rsidR="00BF3F19" w:rsidRPr="00FD1066" w:rsidRDefault="00BF3F19" w:rsidP="00BF3F19">
            <w:pPr>
              <w:widowControl/>
              <w:numPr>
                <w:ilvl w:val="0"/>
                <w:numId w:val="2"/>
              </w:numPr>
              <w:tabs>
                <w:tab w:val="left" w:pos="268"/>
                <w:tab w:val="left" w:pos="394"/>
                <w:tab w:val="left" w:pos="450"/>
                <w:tab w:val="left" w:pos="651"/>
              </w:tabs>
              <w:wordWrap/>
              <w:autoSpaceDE/>
              <w:rPr>
                <w:rFonts w:ascii="-윤고딕340" w:eastAsia="-윤고딕340"/>
                <w:w w:val="90"/>
                <w:szCs w:val="18"/>
              </w:rPr>
            </w:pPr>
            <w:r w:rsidRPr="00CF0F21">
              <w:rPr>
                <w:rFonts w:ascii="-윤고딕340" w:eastAsia="-윤고딕340" w:hint="eastAsia"/>
                <w:w w:val="90"/>
                <w:szCs w:val="18"/>
              </w:rPr>
              <w:lastRenderedPageBreak/>
              <w:t>선진국보다 우위에 있는 신흥국 25년 이익 모멘텀</w:t>
            </w:r>
          </w:p>
        </w:tc>
      </w:tr>
      <w:tr w:rsidR="00BF3F19" w14:paraId="67705C21"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1716F98D" w14:textId="77777777" w:rsidR="00BF3F19" w:rsidRDefault="00BF3F19" w:rsidP="00D05143">
            <w:pPr>
              <w:spacing w:line="384" w:lineRule="auto"/>
              <w:jc w:val="center"/>
              <w:textAlignment w:val="baseline"/>
              <w:rPr>
                <w:spacing w:val="-10"/>
              </w:rPr>
            </w:pPr>
            <w:r w:rsidRPr="00CF0F21">
              <w:rPr>
                <w:noProof/>
                <w:spacing w:val="-10"/>
              </w:rPr>
              <w:drawing>
                <wp:inline distT="0" distB="0" distL="0" distR="0" wp14:anchorId="15D330A5" wp14:editId="61FDD88C">
                  <wp:extent cx="5405120" cy="2072640"/>
                  <wp:effectExtent l="0" t="0" r="5080" b="0"/>
                  <wp:docPr id="118" name="그림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405120" cy="2072640"/>
                          </a:xfrm>
                          <a:prstGeom prst="rect">
                            <a:avLst/>
                          </a:prstGeom>
                          <a:noFill/>
                          <a:ln>
                            <a:noFill/>
                          </a:ln>
                        </pic:spPr>
                      </pic:pic>
                    </a:graphicData>
                  </a:graphic>
                </wp:inline>
              </w:drawing>
            </w:r>
          </w:p>
        </w:tc>
      </w:tr>
      <w:tr w:rsidR="00BF3F19" w14:paraId="669E5285" w14:textId="77777777" w:rsidTr="00D05143">
        <w:trPr>
          <w:trHeight w:val="383"/>
          <w:jc w:val="center"/>
        </w:trPr>
        <w:tc>
          <w:tcPr>
            <w:tcW w:w="9054" w:type="dxa"/>
            <w:tcBorders>
              <w:top w:val="single" w:sz="4" w:space="0" w:color="808080"/>
              <w:left w:val="nil"/>
              <w:bottom w:val="nil"/>
              <w:right w:val="nil"/>
            </w:tcBorders>
            <w:hideMark/>
          </w:tcPr>
          <w:p w14:paraId="5C8B49E2" w14:textId="77777777" w:rsidR="00BF3F19" w:rsidRDefault="00BF3F19" w:rsidP="00D05143">
            <w:pPr>
              <w:snapToGrid w:val="0"/>
              <w:rPr>
                <w:rFonts w:ascii="-윤고딕320" w:eastAsia="-윤고딕320"/>
                <w:spacing w:val="-6"/>
                <w:w w:val="97"/>
                <w:sz w:val="14"/>
              </w:rPr>
            </w:pPr>
            <w:r w:rsidRPr="00CF0F21">
              <w:rPr>
                <w:rFonts w:ascii="-윤고딕320" w:eastAsia="-윤고딕320" w:hint="eastAsia"/>
                <w:spacing w:val="-6"/>
                <w:w w:val="97"/>
                <w:sz w:val="14"/>
                <w:szCs w:val="14"/>
              </w:rPr>
              <w:t>자료: I/B/E/S, 대신증권 Research Center</w:t>
            </w:r>
          </w:p>
        </w:tc>
      </w:tr>
    </w:tbl>
    <w:p w14:paraId="62D095FA" w14:textId="77777777" w:rsidR="00BF3F19" w:rsidRDefault="00BF3F19" w:rsidP="00BF3F19"/>
    <w:p w14:paraId="7716739B"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359B50B9"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335DEEB4" w14:textId="77777777" w:rsidR="00BF3F19" w:rsidRPr="00FD1066" w:rsidRDefault="00BF3F19" w:rsidP="00BF3F19">
            <w:pPr>
              <w:widowControl/>
              <w:numPr>
                <w:ilvl w:val="0"/>
                <w:numId w:val="2"/>
              </w:numPr>
              <w:tabs>
                <w:tab w:val="left" w:pos="268"/>
                <w:tab w:val="left" w:pos="394"/>
                <w:tab w:val="left" w:pos="450"/>
                <w:tab w:val="left" w:pos="651"/>
              </w:tabs>
              <w:wordWrap/>
              <w:autoSpaceDE/>
              <w:rPr>
                <w:rFonts w:ascii="-윤고딕340" w:eastAsia="-윤고딕340"/>
                <w:w w:val="90"/>
                <w:szCs w:val="18"/>
              </w:rPr>
            </w:pPr>
            <w:r w:rsidRPr="00CF0F21">
              <w:rPr>
                <w:rFonts w:ascii="-윤고딕340" w:eastAsia="-윤고딕340" w:hint="eastAsia"/>
                <w:w w:val="90"/>
                <w:szCs w:val="18"/>
              </w:rPr>
              <w:t>삼성전자 컨센서스 최고치(6.3조원)를 상회한 6.6조원 실적 발표</w:t>
            </w:r>
          </w:p>
        </w:tc>
      </w:tr>
      <w:tr w:rsidR="00BF3F19" w14:paraId="6F57F843"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2274A12D" w14:textId="77777777" w:rsidR="00BF3F19" w:rsidRDefault="00BF3F19" w:rsidP="00D05143">
            <w:pPr>
              <w:spacing w:line="384" w:lineRule="auto"/>
              <w:jc w:val="center"/>
              <w:textAlignment w:val="baseline"/>
              <w:rPr>
                <w:spacing w:val="-10"/>
              </w:rPr>
            </w:pPr>
            <w:r w:rsidRPr="00CF0F21">
              <w:rPr>
                <w:noProof/>
                <w:spacing w:val="-10"/>
              </w:rPr>
              <w:drawing>
                <wp:inline distT="0" distB="0" distL="0" distR="0" wp14:anchorId="62694BF3" wp14:editId="7C9381FD">
                  <wp:extent cx="5384800" cy="2194560"/>
                  <wp:effectExtent l="0" t="0" r="0" b="0"/>
                  <wp:docPr id="119" name="그림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384800" cy="2194560"/>
                          </a:xfrm>
                          <a:prstGeom prst="rect">
                            <a:avLst/>
                          </a:prstGeom>
                          <a:noFill/>
                          <a:ln>
                            <a:noFill/>
                          </a:ln>
                        </pic:spPr>
                      </pic:pic>
                    </a:graphicData>
                  </a:graphic>
                </wp:inline>
              </w:drawing>
            </w:r>
          </w:p>
        </w:tc>
      </w:tr>
      <w:tr w:rsidR="00BF3F19" w14:paraId="4245F5C4" w14:textId="77777777" w:rsidTr="00D05143">
        <w:trPr>
          <w:trHeight w:val="383"/>
          <w:jc w:val="center"/>
        </w:trPr>
        <w:tc>
          <w:tcPr>
            <w:tcW w:w="9054" w:type="dxa"/>
            <w:tcBorders>
              <w:top w:val="single" w:sz="4" w:space="0" w:color="808080"/>
              <w:left w:val="nil"/>
              <w:bottom w:val="nil"/>
              <w:right w:val="nil"/>
            </w:tcBorders>
            <w:hideMark/>
          </w:tcPr>
          <w:p w14:paraId="1CDC1608" w14:textId="77777777" w:rsidR="00BF3F19" w:rsidRDefault="00BF3F19" w:rsidP="00D05143">
            <w:pPr>
              <w:snapToGrid w:val="0"/>
              <w:rPr>
                <w:rFonts w:ascii="-윤고딕320" w:eastAsia="-윤고딕320"/>
                <w:spacing w:val="-6"/>
                <w:w w:val="97"/>
                <w:sz w:val="14"/>
              </w:rPr>
            </w:pPr>
            <w:r w:rsidRPr="00C33BFE">
              <w:rPr>
                <w:rFonts w:ascii="-윤고딕320" w:eastAsia="-윤고딕320" w:hint="eastAsia"/>
                <w:spacing w:val="-6"/>
                <w:w w:val="97"/>
                <w:sz w:val="14"/>
                <w:szCs w:val="14"/>
              </w:rPr>
              <w:t>자료: FnGuide, 대신증권 Research Center</w:t>
            </w:r>
          </w:p>
        </w:tc>
      </w:tr>
    </w:tbl>
    <w:p w14:paraId="10F23746" w14:textId="77777777" w:rsidR="00BF3F19" w:rsidRDefault="00BF3F19" w:rsidP="00BF3F19"/>
    <w:p w14:paraId="373F2E74"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494A5E50"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0DE5F08F" w14:textId="77777777" w:rsidR="00BF3F19" w:rsidRPr="002A44D5" w:rsidRDefault="00BF3F19" w:rsidP="00BF3F19">
            <w:pPr>
              <w:widowControl/>
              <w:numPr>
                <w:ilvl w:val="0"/>
                <w:numId w:val="2"/>
              </w:numPr>
              <w:tabs>
                <w:tab w:val="left" w:pos="268"/>
                <w:tab w:val="left" w:pos="394"/>
                <w:tab w:val="left" w:pos="450"/>
                <w:tab w:val="left" w:pos="651"/>
              </w:tabs>
              <w:wordWrap/>
              <w:autoSpaceDE/>
              <w:rPr>
                <w:rFonts w:ascii="-윤고딕340" w:eastAsia="-윤고딕340"/>
                <w:w w:val="90"/>
                <w:szCs w:val="18"/>
              </w:rPr>
            </w:pPr>
            <w:r w:rsidRPr="00CF0F21">
              <w:rPr>
                <w:rFonts w:ascii="-윤고딕340" w:eastAsia="-윤고딕340" w:hint="eastAsia"/>
                <w:w w:val="90"/>
                <w:szCs w:val="18"/>
              </w:rPr>
              <w:t>반도체 실적 전망 큰 폭 개선, Non-반도체 실적 전망 하향조정</w:t>
            </w:r>
          </w:p>
        </w:tc>
      </w:tr>
      <w:tr w:rsidR="00BF3F19" w14:paraId="37EE19A7"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4510FE07" w14:textId="77777777" w:rsidR="00BF3F19" w:rsidRDefault="00BF3F19" w:rsidP="00D05143">
            <w:pPr>
              <w:spacing w:line="384" w:lineRule="auto"/>
              <w:jc w:val="center"/>
              <w:textAlignment w:val="baseline"/>
              <w:rPr>
                <w:spacing w:val="-10"/>
              </w:rPr>
            </w:pPr>
            <w:r w:rsidRPr="00CF0F21">
              <w:rPr>
                <w:noProof/>
                <w:spacing w:val="-10"/>
              </w:rPr>
              <w:drawing>
                <wp:inline distT="0" distB="0" distL="0" distR="0" wp14:anchorId="41EEC983" wp14:editId="00B57126">
                  <wp:extent cx="5405120" cy="2072640"/>
                  <wp:effectExtent l="0" t="0" r="0" b="3810"/>
                  <wp:docPr id="120" name="그림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405120" cy="2072640"/>
                          </a:xfrm>
                          <a:prstGeom prst="rect">
                            <a:avLst/>
                          </a:prstGeom>
                          <a:noFill/>
                          <a:ln>
                            <a:noFill/>
                          </a:ln>
                        </pic:spPr>
                      </pic:pic>
                    </a:graphicData>
                  </a:graphic>
                </wp:inline>
              </w:drawing>
            </w:r>
          </w:p>
        </w:tc>
      </w:tr>
      <w:tr w:rsidR="00BF3F19" w14:paraId="6CF45727" w14:textId="77777777" w:rsidTr="00D05143">
        <w:trPr>
          <w:trHeight w:val="383"/>
          <w:jc w:val="center"/>
        </w:trPr>
        <w:tc>
          <w:tcPr>
            <w:tcW w:w="9054" w:type="dxa"/>
            <w:tcBorders>
              <w:top w:val="single" w:sz="4" w:space="0" w:color="808080"/>
              <w:left w:val="nil"/>
              <w:bottom w:val="nil"/>
              <w:right w:val="nil"/>
            </w:tcBorders>
            <w:hideMark/>
          </w:tcPr>
          <w:p w14:paraId="445ADD9B" w14:textId="77777777" w:rsidR="00BF3F19" w:rsidRDefault="00BF3F19" w:rsidP="00D05143">
            <w:pPr>
              <w:snapToGrid w:val="0"/>
              <w:rPr>
                <w:rFonts w:ascii="-윤고딕320" w:eastAsia="-윤고딕320"/>
                <w:spacing w:val="-6"/>
                <w:w w:val="97"/>
                <w:sz w:val="14"/>
              </w:rPr>
            </w:pPr>
            <w:r w:rsidRPr="00C33BFE">
              <w:rPr>
                <w:rFonts w:ascii="-윤고딕320" w:eastAsia="-윤고딕320" w:hint="eastAsia"/>
                <w:spacing w:val="-6"/>
                <w:w w:val="97"/>
                <w:sz w:val="14"/>
                <w:szCs w:val="14"/>
              </w:rPr>
              <w:t>자료: FnGuide, 대신증권 Research Center</w:t>
            </w:r>
          </w:p>
        </w:tc>
      </w:tr>
    </w:tbl>
    <w:p w14:paraId="74C056D2" w14:textId="77777777" w:rsidR="00BF3F19" w:rsidRDefault="00BF3F19" w:rsidP="00BF3F19">
      <w:pPr>
        <w:widowControl/>
        <w:wordWrap/>
        <w:autoSpaceDE/>
        <w:autoSpaceDN/>
        <w:jc w:val="left"/>
      </w:pPr>
    </w:p>
    <w:tbl>
      <w:tblPr>
        <w:tblW w:w="9054" w:type="dxa"/>
        <w:jc w:val="center"/>
        <w:tblLayout w:type="fixed"/>
        <w:tblLook w:val="04A0" w:firstRow="1" w:lastRow="0" w:firstColumn="1" w:lastColumn="0" w:noHBand="0" w:noVBand="1"/>
      </w:tblPr>
      <w:tblGrid>
        <w:gridCol w:w="9054"/>
      </w:tblGrid>
      <w:tr w:rsidR="00BF3F19" w14:paraId="66376CEF"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11CFA69C" w14:textId="77777777" w:rsidR="00BF3F19" w:rsidRPr="002A44D5" w:rsidRDefault="00BF3F19" w:rsidP="00BF3F19">
            <w:pPr>
              <w:widowControl/>
              <w:numPr>
                <w:ilvl w:val="0"/>
                <w:numId w:val="2"/>
              </w:numPr>
              <w:tabs>
                <w:tab w:val="left" w:pos="268"/>
                <w:tab w:val="left" w:pos="394"/>
                <w:tab w:val="left" w:pos="450"/>
                <w:tab w:val="left" w:pos="651"/>
              </w:tabs>
              <w:wordWrap/>
              <w:autoSpaceDE/>
              <w:rPr>
                <w:rFonts w:ascii="-윤고딕340" w:eastAsia="-윤고딕340"/>
                <w:w w:val="90"/>
                <w:szCs w:val="18"/>
              </w:rPr>
            </w:pPr>
            <w:r w:rsidRPr="00CF0F21">
              <w:rPr>
                <w:rFonts w:ascii="-윤고딕340" w:eastAsia="-윤고딕340" w:hint="eastAsia"/>
                <w:w w:val="90"/>
                <w:szCs w:val="18"/>
              </w:rPr>
              <w:lastRenderedPageBreak/>
              <w:t>반도체 실적 전망 상승세 뚜렷. Non-반도체는 큰 폭으로 레벨다운</w:t>
            </w:r>
          </w:p>
        </w:tc>
      </w:tr>
      <w:tr w:rsidR="00BF3F19" w14:paraId="7ABC3AF6"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775B0ADA" w14:textId="77777777" w:rsidR="00BF3F19" w:rsidRDefault="00BF3F19" w:rsidP="00D05143">
            <w:pPr>
              <w:spacing w:line="384" w:lineRule="auto"/>
              <w:jc w:val="center"/>
              <w:textAlignment w:val="baseline"/>
              <w:rPr>
                <w:spacing w:val="-10"/>
              </w:rPr>
            </w:pPr>
            <w:r w:rsidRPr="00CF0F21">
              <w:rPr>
                <w:noProof/>
                <w:spacing w:val="-10"/>
              </w:rPr>
              <w:drawing>
                <wp:inline distT="0" distB="0" distL="0" distR="0" wp14:anchorId="4BC26804" wp14:editId="7C1D378B">
                  <wp:extent cx="5405120" cy="2062480"/>
                  <wp:effectExtent l="0" t="0" r="0" b="0"/>
                  <wp:docPr id="122" name="그림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405120" cy="2062480"/>
                          </a:xfrm>
                          <a:prstGeom prst="rect">
                            <a:avLst/>
                          </a:prstGeom>
                          <a:noFill/>
                          <a:ln>
                            <a:noFill/>
                          </a:ln>
                        </pic:spPr>
                      </pic:pic>
                    </a:graphicData>
                  </a:graphic>
                </wp:inline>
              </w:drawing>
            </w:r>
          </w:p>
        </w:tc>
      </w:tr>
      <w:tr w:rsidR="00BF3F19" w14:paraId="7E44BECC" w14:textId="77777777" w:rsidTr="00D05143">
        <w:trPr>
          <w:trHeight w:val="383"/>
          <w:jc w:val="center"/>
        </w:trPr>
        <w:tc>
          <w:tcPr>
            <w:tcW w:w="9054" w:type="dxa"/>
            <w:tcBorders>
              <w:top w:val="single" w:sz="4" w:space="0" w:color="808080"/>
              <w:left w:val="nil"/>
              <w:bottom w:val="nil"/>
              <w:right w:val="nil"/>
            </w:tcBorders>
            <w:hideMark/>
          </w:tcPr>
          <w:p w14:paraId="222EF39E" w14:textId="77777777" w:rsidR="00BF3F19" w:rsidRDefault="00BF3F19" w:rsidP="00D05143">
            <w:pPr>
              <w:snapToGrid w:val="0"/>
              <w:rPr>
                <w:rFonts w:ascii="-윤고딕320" w:eastAsia="-윤고딕320"/>
                <w:spacing w:val="-6"/>
                <w:w w:val="97"/>
                <w:sz w:val="14"/>
              </w:rPr>
            </w:pPr>
            <w:r w:rsidRPr="00C33BFE">
              <w:rPr>
                <w:rFonts w:ascii="-윤고딕320" w:eastAsia="-윤고딕320" w:hint="eastAsia"/>
                <w:spacing w:val="-6"/>
                <w:w w:val="97"/>
                <w:sz w:val="14"/>
                <w:szCs w:val="14"/>
              </w:rPr>
              <w:t>자료: FnGuide, 대신증권 Research Center</w:t>
            </w:r>
          </w:p>
        </w:tc>
      </w:tr>
    </w:tbl>
    <w:p w14:paraId="2E58A679" w14:textId="77777777" w:rsidR="00BF3F19" w:rsidRDefault="00BF3F19" w:rsidP="00BF3F19">
      <w:pPr>
        <w:widowControl/>
        <w:wordWrap/>
        <w:autoSpaceDE/>
        <w:autoSpaceDN/>
        <w:jc w:val="left"/>
      </w:pPr>
    </w:p>
    <w:tbl>
      <w:tblPr>
        <w:tblW w:w="9054" w:type="dxa"/>
        <w:jc w:val="center"/>
        <w:tblLayout w:type="fixed"/>
        <w:tblLook w:val="04A0" w:firstRow="1" w:lastRow="0" w:firstColumn="1" w:lastColumn="0" w:noHBand="0" w:noVBand="1"/>
      </w:tblPr>
      <w:tblGrid>
        <w:gridCol w:w="9054"/>
      </w:tblGrid>
      <w:tr w:rsidR="00BF3F19" w14:paraId="3F836106"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19F74E4B" w14:textId="77777777" w:rsidR="00BF3F19" w:rsidRPr="002A44D5" w:rsidRDefault="00BF3F19" w:rsidP="00BF3F19">
            <w:pPr>
              <w:widowControl/>
              <w:numPr>
                <w:ilvl w:val="0"/>
                <w:numId w:val="2"/>
              </w:numPr>
              <w:tabs>
                <w:tab w:val="left" w:pos="268"/>
                <w:tab w:val="left" w:pos="394"/>
                <w:tab w:val="left" w:pos="450"/>
                <w:tab w:val="left" w:pos="651"/>
              </w:tabs>
              <w:wordWrap/>
              <w:autoSpaceDE/>
              <w:rPr>
                <w:rFonts w:ascii="-윤고딕340" w:eastAsia="-윤고딕340"/>
                <w:w w:val="90"/>
                <w:szCs w:val="18"/>
              </w:rPr>
            </w:pPr>
            <w:r w:rsidRPr="00CF0F21">
              <w:rPr>
                <w:rFonts w:ascii="-윤고딕340" w:eastAsia="-윤고딕340" w:hint="eastAsia"/>
                <w:w w:val="90"/>
                <w:szCs w:val="18"/>
              </w:rPr>
              <w:t>25년 1분기 영업이익 전망 상향조정 업종</w:t>
            </w:r>
            <w:r>
              <w:rPr>
                <w:rFonts w:ascii="-윤고딕340" w:eastAsia="-윤고딕340" w:hint="eastAsia"/>
                <w:w w:val="90"/>
                <w:szCs w:val="18"/>
              </w:rPr>
              <w:t xml:space="preserve"> : </w:t>
            </w:r>
            <w:r w:rsidRPr="00CF0F21">
              <w:rPr>
                <w:rFonts w:ascii="-윤고딕340" w:eastAsia="-윤고딕340" w:hint="eastAsia"/>
                <w:w w:val="90"/>
                <w:szCs w:val="18"/>
              </w:rPr>
              <w:t xml:space="preserve">화학, IT가전, 반도체, 조선, 유틸리티, 상사/자본재, 증권, 소프트웨어, IT하드웨어 </w:t>
            </w:r>
            <w:r>
              <w:rPr>
                <w:rFonts w:ascii="-윤고딕340" w:eastAsia="-윤고딕340" w:hint="eastAsia"/>
                <w:w w:val="90"/>
                <w:szCs w:val="18"/>
              </w:rPr>
              <w:t>등</w:t>
            </w:r>
          </w:p>
        </w:tc>
      </w:tr>
      <w:tr w:rsidR="00BF3F19" w14:paraId="32AFD8C0"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2E2DEB7D" w14:textId="77777777" w:rsidR="00BF3F19" w:rsidRDefault="00BF3F19" w:rsidP="00D05143">
            <w:pPr>
              <w:spacing w:line="384" w:lineRule="auto"/>
              <w:jc w:val="center"/>
              <w:textAlignment w:val="baseline"/>
              <w:rPr>
                <w:spacing w:val="-10"/>
              </w:rPr>
            </w:pPr>
            <w:r w:rsidRPr="00CF0F21">
              <w:rPr>
                <w:noProof/>
                <w:spacing w:val="-10"/>
              </w:rPr>
              <w:drawing>
                <wp:inline distT="0" distB="0" distL="0" distR="0" wp14:anchorId="07E8CFDA" wp14:editId="097A9785">
                  <wp:extent cx="5405120" cy="2184400"/>
                  <wp:effectExtent l="0" t="0" r="5080" b="0"/>
                  <wp:docPr id="123" name="그림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405120" cy="2184400"/>
                          </a:xfrm>
                          <a:prstGeom prst="rect">
                            <a:avLst/>
                          </a:prstGeom>
                          <a:noFill/>
                          <a:ln>
                            <a:noFill/>
                          </a:ln>
                        </pic:spPr>
                      </pic:pic>
                    </a:graphicData>
                  </a:graphic>
                </wp:inline>
              </w:drawing>
            </w:r>
          </w:p>
        </w:tc>
      </w:tr>
      <w:tr w:rsidR="00BF3F19" w14:paraId="6E1CC53F" w14:textId="77777777" w:rsidTr="00D05143">
        <w:trPr>
          <w:trHeight w:val="383"/>
          <w:jc w:val="center"/>
        </w:trPr>
        <w:tc>
          <w:tcPr>
            <w:tcW w:w="9054" w:type="dxa"/>
            <w:tcBorders>
              <w:top w:val="single" w:sz="4" w:space="0" w:color="808080"/>
              <w:left w:val="nil"/>
              <w:bottom w:val="nil"/>
              <w:right w:val="nil"/>
            </w:tcBorders>
            <w:hideMark/>
          </w:tcPr>
          <w:p w14:paraId="1F1B1C63" w14:textId="77777777" w:rsidR="00BF3F19" w:rsidRDefault="00BF3F19" w:rsidP="00D05143">
            <w:pPr>
              <w:snapToGrid w:val="0"/>
              <w:rPr>
                <w:rFonts w:ascii="-윤고딕320" w:eastAsia="-윤고딕320"/>
                <w:spacing w:val="-6"/>
                <w:w w:val="97"/>
                <w:sz w:val="14"/>
              </w:rPr>
            </w:pPr>
            <w:r w:rsidRPr="00864628">
              <w:rPr>
                <w:rFonts w:ascii="-윤고딕320" w:eastAsia="-윤고딕320" w:hint="eastAsia"/>
                <w:spacing w:val="-6"/>
                <w:w w:val="97"/>
                <w:sz w:val="14"/>
                <w:szCs w:val="14"/>
              </w:rPr>
              <w:t>자료: 연합뉴스, 대신증권 Research Center</w:t>
            </w:r>
          </w:p>
        </w:tc>
      </w:tr>
    </w:tbl>
    <w:p w14:paraId="60C8066F"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7A890975"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74ABB699" w14:textId="77777777" w:rsidR="00BF3F19" w:rsidRPr="002A44D5" w:rsidRDefault="00BF3F19" w:rsidP="00BF3F19">
            <w:pPr>
              <w:widowControl/>
              <w:numPr>
                <w:ilvl w:val="0"/>
                <w:numId w:val="2"/>
              </w:numPr>
              <w:tabs>
                <w:tab w:val="left" w:pos="268"/>
                <w:tab w:val="left" w:pos="394"/>
                <w:tab w:val="left" w:pos="450"/>
                <w:tab w:val="left" w:pos="651"/>
              </w:tabs>
              <w:wordWrap/>
              <w:autoSpaceDE/>
              <w:rPr>
                <w:rFonts w:ascii="-윤고딕340" w:eastAsia="-윤고딕340"/>
                <w:w w:val="90"/>
                <w:szCs w:val="18"/>
              </w:rPr>
            </w:pPr>
            <w:r w:rsidRPr="00CF0F21">
              <w:rPr>
                <w:rFonts w:ascii="-윤고딕340" w:eastAsia="-윤고딕340" w:hint="eastAsia"/>
                <w:w w:val="90"/>
                <w:szCs w:val="18"/>
              </w:rPr>
              <w:t>25년 연간 영업이익 전망 상향조정 업종</w:t>
            </w:r>
            <w:r>
              <w:rPr>
                <w:rFonts w:ascii="-윤고딕340" w:eastAsia="-윤고딕340" w:hint="eastAsia"/>
                <w:w w:val="90"/>
                <w:szCs w:val="18"/>
              </w:rPr>
              <w:t xml:space="preserve"> :</w:t>
            </w:r>
            <w:r w:rsidRPr="00CF0F21">
              <w:rPr>
                <w:rFonts w:ascii="-윤고딕340" w:eastAsia="-윤고딕340" w:hint="eastAsia"/>
                <w:w w:val="90"/>
                <w:szCs w:val="18"/>
              </w:rPr>
              <w:t xml:space="preserve"> 반도체, 상사/자본재, 디스플레이, 화학, 소매(유통), 조선, 비철/목재, 유틸리티, 기계, IT하드웨어, 증권 등</w:t>
            </w:r>
          </w:p>
        </w:tc>
      </w:tr>
      <w:tr w:rsidR="00BF3F19" w14:paraId="16926028"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763CD3B3" w14:textId="77777777" w:rsidR="00BF3F19" w:rsidRDefault="00BF3F19" w:rsidP="00D05143">
            <w:pPr>
              <w:spacing w:line="384" w:lineRule="auto"/>
              <w:jc w:val="center"/>
              <w:textAlignment w:val="baseline"/>
              <w:rPr>
                <w:spacing w:val="-10"/>
              </w:rPr>
            </w:pPr>
            <w:r w:rsidRPr="00CF0F21">
              <w:rPr>
                <w:noProof/>
                <w:spacing w:val="-10"/>
              </w:rPr>
              <w:drawing>
                <wp:inline distT="0" distB="0" distL="0" distR="0" wp14:anchorId="3F137B12" wp14:editId="69652C64">
                  <wp:extent cx="5405120" cy="2052320"/>
                  <wp:effectExtent l="0" t="0" r="5080" b="0"/>
                  <wp:docPr id="124" name="그림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405120" cy="2052320"/>
                          </a:xfrm>
                          <a:prstGeom prst="rect">
                            <a:avLst/>
                          </a:prstGeom>
                          <a:noFill/>
                          <a:ln>
                            <a:noFill/>
                          </a:ln>
                        </pic:spPr>
                      </pic:pic>
                    </a:graphicData>
                  </a:graphic>
                </wp:inline>
              </w:drawing>
            </w:r>
          </w:p>
        </w:tc>
      </w:tr>
      <w:tr w:rsidR="00BF3F19" w14:paraId="2464021F" w14:textId="77777777" w:rsidTr="00D05143">
        <w:trPr>
          <w:trHeight w:val="383"/>
          <w:jc w:val="center"/>
        </w:trPr>
        <w:tc>
          <w:tcPr>
            <w:tcW w:w="9054" w:type="dxa"/>
            <w:tcBorders>
              <w:top w:val="single" w:sz="4" w:space="0" w:color="808080"/>
              <w:left w:val="nil"/>
              <w:bottom w:val="nil"/>
              <w:right w:val="nil"/>
            </w:tcBorders>
            <w:hideMark/>
          </w:tcPr>
          <w:p w14:paraId="087FA831" w14:textId="77777777" w:rsidR="00BF3F19" w:rsidRPr="002A44D5" w:rsidRDefault="00BF3F19" w:rsidP="00D05143">
            <w:pPr>
              <w:snapToGrid w:val="0"/>
              <w:rPr>
                <w:rFonts w:ascii="-윤고딕320" w:eastAsia="-윤고딕320"/>
                <w:spacing w:val="-6"/>
                <w:w w:val="97"/>
                <w:sz w:val="14"/>
                <w:szCs w:val="14"/>
              </w:rPr>
            </w:pPr>
            <w:r w:rsidRPr="002A44D5">
              <w:rPr>
                <w:rFonts w:ascii="-윤고딕320" w:eastAsia="-윤고딕320" w:hint="eastAsia"/>
                <w:spacing w:val="-6"/>
                <w:w w:val="97"/>
                <w:sz w:val="14"/>
                <w:szCs w:val="14"/>
              </w:rPr>
              <w:t>자료: Bloomberg, Baker, Bloom&amp;Davis, 대신증권 Research Center</w:t>
            </w:r>
          </w:p>
        </w:tc>
      </w:tr>
    </w:tbl>
    <w:p w14:paraId="2BB21A15"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7F72558D"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6A9F61A8" w14:textId="77777777" w:rsidR="00BF3F19" w:rsidRPr="00FD1066" w:rsidRDefault="00BF3F19" w:rsidP="00BF3F19">
            <w:pPr>
              <w:widowControl/>
              <w:numPr>
                <w:ilvl w:val="0"/>
                <w:numId w:val="2"/>
              </w:numPr>
              <w:tabs>
                <w:tab w:val="left" w:pos="268"/>
                <w:tab w:val="left" w:pos="394"/>
                <w:tab w:val="left" w:pos="450"/>
                <w:tab w:val="left" w:pos="651"/>
              </w:tabs>
              <w:wordWrap/>
              <w:autoSpaceDE/>
              <w:rPr>
                <w:rFonts w:ascii="-윤고딕340" w:eastAsia="-윤고딕340"/>
                <w:w w:val="90"/>
                <w:szCs w:val="18"/>
              </w:rPr>
            </w:pPr>
            <w:r w:rsidRPr="00CF0F21">
              <w:rPr>
                <w:rFonts w:ascii="-윤고딕340" w:eastAsia="-윤고딕340" w:hint="eastAsia"/>
                <w:w w:val="90"/>
                <w:szCs w:val="18"/>
              </w:rPr>
              <w:lastRenderedPageBreak/>
              <w:t>한국 증시 실적 시즌 계절성 반복. 4Q 실망감이 1Q 서프라이즈로...</w:t>
            </w:r>
          </w:p>
        </w:tc>
      </w:tr>
      <w:tr w:rsidR="00BF3F19" w14:paraId="69F2184F"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6048F529" w14:textId="77777777" w:rsidR="00BF3F19" w:rsidRDefault="00BF3F19" w:rsidP="00D05143">
            <w:pPr>
              <w:spacing w:line="384" w:lineRule="auto"/>
              <w:jc w:val="center"/>
              <w:textAlignment w:val="baseline"/>
              <w:rPr>
                <w:spacing w:val="-10"/>
              </w:rPr>
            </w:pPr>
            <w:r w:rsidRPr="00CF0F21">
              <w:rPr>
                <w:noProof/>
                <w:spacing w:val="-10"/>
              </w:rPr>
              <w:drawing>
                <wp:inline distT="0" distB="0" distL="0" distR="0" wp14:anchorId="6964E3C6" wp14:editId="5E830EE6">
                  <wp:extent cx="5394960" cy="2072640"/>
                  <wp:effectExtent l="0" t="0" r="0" b="3810"/>
                  <wp:docPr id="125" name="그림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394960" cy="2072640"/>
                          </a:xfrm>
                          <a:prstGeom prst="rect">
                            <a:avLst/>
                          </a:prstGeom>
                          <a:noFill/>
                          <a:ln>
                            <a:noFill/>
                          </a:ln>
                        </pic:spPr>
                      </pic:pic>
                    </a:graphicData>
                  </a:graphic>
                </wp:inline>
              </w:drawing>
            </w:r>
          </w:p>
        </w:tc>
      </w:tr>
      <w:tr w:rsidR="00BF3F19" w14:paraId="721FCF9E" w14:textId="77777777" w:rsidTr="00D05143">
        <w:trPr>
          <w:trHeight w:val="383"/>
          <w:jc w:val="center"/>
        </w:trPr>
        <w:tc>
          <w:tcPr>
            <w:tcW w:w="9054" w:type="dxa"/>
            <w:tcBorders>
              <w:top w:val="single" w:sz="4" w:space="0" w:color="808080"/>
              <w:left w:val="nil"/>
              <w:bottom w:val="nil"/>
              <w:right w:val="nil"/>
            </w:tcBorders>
            <w:hideMark/>
          </w:tcPr>
          <w:p w14:paraId="079B768E" w14:textId="77777777" w:rsidR="00BF3F19" w:rsidRDefault="00BF3F19" w:rsidP="00D05143">
            <w:pPr>
              <w:snapToGrid w:val="0"/>
              <w:rPr>
                <w:rFonts w:ascii="-윤고딕320" w:eastAsia="-윤고딕320"/>
                <w:spacing w:val="-6"/>
                <w:w w:val="97"/>
                <w:sz w:val="14"/>
              </w:rPr>
            </w:pPr>
            <w:r w:rsidRPr="00CF0F21">
              <w:rPr>
                <w:rFonts w:ascii="-윤고딕320" w:eastAsia="-윤고딕320" w:hint="eastAsia"/>
                <w:spacing w:val="-6"/>
                <w:w w:val="97"/>
                <w:sz w:val="14"/>
                <w:szCs w:val="14"/>
              </w:rPr>
              <w:t>자료: FnGuide, 대신증권 Research Center</w:t>
            </w:r>
          </w:p>
        </w:tc>
      </w:tr>
    </w:tbl>
    <w:p w14:paraId="496CDCC7"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7B017F5C"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705EAC36" w14:textId="77777777" w:rsidR="00BF3F19" w:rsidRPr="00FD1066" w:rsidRDefault="00BF3F19" w:rsidP="00BF3F19">
            <w:pPr>
              <w:widowControl/>
              <w:numPr>
                <w:ilvl w:val="0"/>
                <w:numId w:val="2"/>
              </w:numPr>
              <w:tabs>
                <w:tab w:val="left" w:pos="268"/>
                <w:tab w:val="left" w:pos="394"/>
                <w:tab w:val="left" w:pos="450"/>
                <w:tab w:val="left" w:pos="651"/>
              </w:tabs>
              <w:wordWrap/>
              <w:autoSpaceDE/>
              <w:rPr>
                <w:rFonts w:ascii="-윤고딕340" w:eastAsia="-윤고딕340"/>
                <w:w w:val="90"/>
                <w:szCs w:val="18"/>
              </w:rPr>
            </w:pPr>
            <w:r w:rsidRPr="00CF0F21">
              <w:rPr>
                <w:rFonts w:ascii="-윤고딕340" w:eastAsia="-윤고딕340" w:hint="eastAsia"/>
                <w:w w:val="90"/>
                <w:szCs w:val="18"/>
              </w:rPr>
              <w:t>12개월 선행 EPS 저점 통과, KOSPI 밸류에이션 매력 강화</w:t>
            </w:r>
          </w:p>
        </w:tc>
      </w:tr>
      <w:tr w:rsidR="00BF3F19" w14:paraId="5ED07A6C"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037FF46C" w14:textId="77777777" w:rsidR="00BF3F19" w:rsidRDefault="00BF3F19" w:rsidP="00D05143">
            <w:pPr>
              <w:spacing w:line="384" w:lineRule="auto"/>
              <w:jc w:val="center"/>
              <w:textAlignment w:val="baseline"/>
              <w:rPr>
                <w:spacing w:val="-10"/>
              </w:rPr>
            </w:pPr>
            <w:r w:rsidRPr="00CF0F21">
              <w:rPr>
                <w:noProof/>
                <w:spacing w:val="-10"/>
              </w:rPr>
              <w:drawing>
                <wp:inline distT="0" distB="0" distL="0" distR="0" wp14:anchorId="64DF83F1" wp14:editId="6DD58E16">
                  <wp:extent cx="5405120" cy="2164080"/>
                  <wp:effectExtent l="0" t="0" r="0" b="0"/>
                  <wp:docPr id="126" name="그림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405120" cy="2164080"/>
                          </a:xfrm>
                          <a:prstGeom prst="rect">
                            <a:avLst/>
                          </a:prstGeom>
                          <a:noFill/>
                          <a:ln>
                            <a:noFill/>
                          </a:ln>
                        </pic:spPr>
                      </pic:pic>
                    </a:graphicData>
                  </a:graphic>
                </wp:inline>
              </w:drawing>
            </w:r>
          </w:p>
        </w:tc>
      </w:tr>
      <w:tr w:rsidR="00BF3F19" w14:paraId="25B0D9B5" w14:textId="77777777" w:rsidTr="00D05143">
        <w:trPr>
          <w:trHeight w:val="383"/>
          <w:jc w:val="center"/>
        </w:trPr>
        <w:tc>
          <w:tcPr>
            <w:tcW w:w="9054" w:type="dxa"/>
            <w:tcBorders>
              <w:top w:val="single" w:sz="4" w:space="0" w:color="808080"/>
              <w:left w:val="nil"/>
              <w:bottom w:val="nil"/>
              <w:right w:val="nil"/>
            </w:tcBorders>
            <w:hideMark/>
          </w:tcPr>
          <w:p w14:paraId="7EF55AFF" w14:textId="77777777" w:rsidR="00BF3F19" w:rsidRDefault="00BF3F19" w:rsidP="00D05143">
            <w:pPr>
              <w:snapToGrid w:val="0"/>
              <w:rPr>
                <w:rFonts w:ascii="-윤고딕320" w:eastAsia="-윤고딕320"/>
                <w:spacing w:val="-6"/>
                <w:w w:val="97"/>
                <w:sz w:val="14"/>
              </w:rPr>
            </w:pPr>
            <w:r w:rsidRPr="00CF0F21">
              <w:rPr>
                <w:rFonts w:ascii="-윤고딕320" w:eastAsia="-윤고딕320" w:hint="eastAsia"/>
                <w:spacing w:val="-6"/>
                <w:w w:val="97"/>
                <w:sz w:val="14"/>
                <w:szCs w:val="14"/>
              </w:rPr>
              <w:t>자료: FnGuide, 대신증권 Research Center</w:t>
            </w:r>
          </w:p>
        </w:tc>
      </w:tr>
    </w:tbl>
    <w:p w14:paraId="0C9CABFB"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19CDE0BC"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717E6AA3" w14:textId="77777777" w:rsidR="00BF3F19" w:rsidRPr="00FD1066" w:rsidRDefault="00BF3F19" w:rsidP="00BF3F19">
            <w:pPr>
              <w:widowControl/>
              <w:numPr>
                <w:ilvl w:val="0"/>
                <w:numId w:val="2"/>
              </w:numPr>
              <w:tabs>
                <w:tab w:val="left" w:pos="268"/>
                <w:tab w:val="left" w:pos="394"/>
                <w:tab w:val="left" w:pos="450"/>
                <w:tab w:val="left" w:pos="651"/>
              </w:tabs>
              <w:wordWrap/>
              <w:autoSpaceDE/>
              <w:rPr>
                <w:rFonts w:ascii="-윤고딕340" w:eastAsia="-윤고딕340"/>
                <w:w w:val="90"/>
                <w:szCs w:val="18"/>
              </w:rPr>
            </w:pPr>
            <w:r w:rsidRPr="00CF0F21">
              <w:rPr>
                <w:rFonts w:ascii="-윤고딕340" w:eastAsia="-윤고딕340" w:hint="eastAsia"/>
                <w:w w:val="90"/>
                <w:szCs w:val="18"/>
              </w:rPr>
              <w:t>디스플레이, 에너지, 철강, IT가전, 운송 등을 제외한 다수 업종 선행 EPS 상승</w:t>
            </w:r>
          </w:p>
        </w:tc>
      </w:tr>
      <w:tr w:rsidR="00BF3F19" w14:paraId="6C36542F"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0A3346F8" w14:textId="77777777" w:rsidR="00BF3F19" w:rsidRDefault="00BF3F19" w:rsidP="00D05143">
            <w:pPr>
              <w:spacing w:line="384" w:lineRule="auto"/>
              <w:jc w:val="center"/>
              <w:textAlignment w:val="baseline"/>
              <w:rPr>
                <w:spacing w:val="-10"/>
              </w:rPr>
            </w:pPr>
            <w:r w:rsidRPr="00CF0F21">
              <w:rPr>
                <w:noProof/>
                <w:spacing w:val="-10"/>
              </w:rPr>
              <w:drawing>
                <wp:inline distT="0" distB="0" distL="0" distR="0" wp14:anchorId="34B8E485" wp14:editId="342385FA">
                  <wp:extent cx="5405120" cy="2204720"/>
                  <wp:effectExtent l="0" t="0" r="5080" b="0"/>
                  <wp:docPr id="128" name="그림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405120" cy="2204720"/>
                          </a:xfrm>
                          <a:prstGeom prst="rect">
                            <a:avLst/>
                          </a:prstGeom>
                          <a:noFill/>
                          <a:ln>
                            <a:noFill/>
                          </a:ln>
                        </pic:spPr>
                      </pic:pic>
                    </a:graphicData>
                  </a:graphic>
                </wp:inline>
              </w:drawing>
            </w:r>
          </w:p>
        </w:tc>
      </w:tr>
      <w:tr w:rsidR="00BF3F19" w14:paraId="27D03E02" w14:textId="77777777" w:rsidTr="00D05143">
        <w:trPr>
          <w:trHeight w:val="383"/>
          <w:jc w:val="center"/>
        </w:trPr>
        <w:tc>
          <w:tcPr>
            <w:tcW w:w="9054" w:type="dxa"/>
            <w:tcBorders>
              <w:top w:val="single" w:sz="4" w:space="0" w:color="808080"/>
              <w:left w:val="nil"/>
              <w:bottom w:val="nil"/>
              <w:right w:val="nil"/>
            </w:tcBorders>
            <w:hideMark/>
          </w:tcPr>
          <w:p w14:paraId="7B4882D6" w14:textId="77777777" w:rsidR="00BF3F19" w:rsidRDefault="00BF3F19" w:rsidP="00D05143">
            <w:pPr>
              <w:snapToGrid w:val="0"/>
              <w:rPr>
                <w:rFonts w:ascii="-윤고딕320" w:eastAsia="-윤고딕320"/>
                <w:spacing w:val="-6"/>
                <w:w w:val="97"/>
                <w:sz w:val="14"/>
              </w:rPr>
            </w:pPr>
            <w:r w:rsidRPr="00CF0F21">
              <w:rPr>
                <w:rFonts w:ascii="-윤고딕320" w:eastAsia="-윤고딕320" w:hint="eastAsia"/>
                <w:spacing w:val="-6"/>
                <w:w w:val="97"/>
                <w:sz w:val="14"/>
                <w:szCs w:val="14"/>
              </w:rPr>
              <w:t>자료: FnGuide, 대신증권 Research Center</w:t>
            </w:r>
          </w:p>
        </w:tc>
      </w:tr>
    </w:tbl>
    <w:p w14:paraId="7AE7ACB6" w14:textId="77777777" w:rsidR="00BF3F19" w:rsidRDefault="00BF3F19" w:rsidP="00BF3F19"/>
    <w:p w14:paraId="24D9C817"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49A082D6"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51DDEB81" w14:textId="77777777" w:rsidR="00BF3F19" w:rsidRPr="00FD1066" w:rsidRDefault="00BF3F19" w:rsidP="00BF3F19">
            <w:pPr>
              <w:widowControl/>
              <w:numPr>
                <w:ilvl w:val="0"/>
                <w:numId w:val="2"/>
              </w:numPr>
              <w:tabs>
                <w:tab w:val="left" w:pos="268"/>
                <w:tab w:val="left" w:pos="394"/>
                <w:tab w:val="left" w:pos="450"/>
                <w:tab w:val="left" w:pos="651"/>
              </w:tabs>
              <w:wordWrap/>
              <w:autoSpaceDE/>
              <w:rPr>
                <w:rFonts w:ascii="-윤고딕340" w:eastAsia="-윤고딕340"/>
                <w:w w:val="90"/>
                <w:szCs w:val="18"/>
              </w:rPr>
            </w:pPr>
            <w:r w:rsidRPr="00CF0F21">
              <w:rPr>
                <w:rFonts w:ascii="-윤고딕340" w:eastAsia="-윤고딕340" w:hint="eastAsia"/>
                <w:w w:val="90"/>
                <w:szCs w:val="18"/>
              </w:rPr>
              <w:lastRenderedPageBreak/>
              <w:t>정부, 12조2천억원 규모의 추가경정예산안 편성</w:t>
            </w:r>
            <w:r>
              <w:rPr>
                <w:rFonts w:ascii="-윤고딕340" w:eastAsia="-윤고딕340" w:hint="eastAsia"/>
                <w:w w:val="90"/>
                <w:szCs w:val="18"/>
              </w:rPr>
              <w:t xml:space="preserve">. </w:t>
            </w:r>
            <w:r w:rsidRPr="00CF0F21">
              <w:rPr>
                <w:rFonts w:ascii="-윤고딕340" w:eastAsia="-윤고딕340" w:hint="eastAsia"/>
                <w:w w:val="90"/>
                <w:szCs w:val="18"/>
              </w:rPr>
              <w:t>재난 대응, 취약 계층 지원은 물론, 통상 리스크 대응, AI 지원 예산 편성</w:t>
            </w:r>
          </w:p>
        </w:tc>
      </w:tr>
      <w:tr w:rsidR="00BF3F19" w14:paraId="74EBB90E"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2DC836D1" w14:textId="77777777" w:rsidR="00BF3F19" w:rsidRDefault="00BF3F19" w:rsidP="00D05143">
            <w:pPr>
              <w:spacing w:line="384" w:lineRule="auto"/>
              <w:jc w:val="center"/>
              <w:textAlignment w:val="baseline"/>
              <w:rPr>
                <w:spacing w:val="-10"/>
              </w:rPr>
            </w:pPr>
            <w:r w:rsidRPr="00CF0F21">
              <w:rPr>
                <w:noProof/>
                <w:spacing w:val="-10"/>
              </w:rPr>
              <w:drawing>
                <wp:inline distT="0" distB="0" distL="0" distR="0" wp14:anchorId="51D7A27C" wp14:editId="588140A5">
                  <wp:extent cx="5435600" cy="3759200"/>
                  <wp:effectExtent l="0" t="0" r="0" b="0"/>
                  <wp:docPr id="130" name="그림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435600" cy="3759200"/>
                          </a:xfrm>
                          <a:prstGeom prst="rect">
                            <a:avLst/>
                          </a:prstGeom>
                          <a:noFill/>
                          <a:ln>
                            <a:noFill/>
                          </a:ln>
                        </pic:spPr>
                      </pic:pic>
                    </a:graphicData>
                  </a:graphic>
                </wp:inline>
              </w:drawing>
            </w:r>
          </w:p>
        </w:tc>
      </w:tr>
      <w:tr w:rsidR="00BF3F19" w14:paraId="04D16E3A" w14:textId="77777777" w:rsidTr="00D05143">
        <w:trPr>
          <w:trHeight w:val="383"/>
          <w:jc w:val="center"/>
        </w:trPr>
        <w:tc>
          <w:tcPr>
            <w:tcW w:w="9054" w:type="dxa"/>
            <w:tcBorders>
              <w:top w:val="single" w:sz="4" w:space="0" w:color="808080"/>
              <w:left w:val="nil"/>
              <w:bottom w:val="nil"/>
              <w:right w:val="nil"/>
            </w:tcBorders>
            <w:hideMark/>
          </w:tcPr>
          <w:p w14:paraId="122732B8" w14:textId="77777777" w:rsidR="00BF3F19" w:rsidRDefault="00BF3F19" w:rsidP="00D05143">
            <w:pPr>
              <w:snapToGrid w:val="0"/>
              <w:rPr>
                <w:rFonts w:ascii="-윤고딕320" w:eastAsia="-윤고딕320"/>
                <w:spacing w:val="-6"/>
                <w:w w:val="97"/>
                <w:sz w:val="14"/>
              </w:rPr>
            </w:pPr>
            <w:r w:rsidRPr="00CF0F21">
              <w:rPr>
                <w:rFonts w:ascii="-윤고딕320" w:eastAsia="-윤고딕320" w:hint="eastAsia"/>
                <w:spacing w:val="-6"/>
                <w:w w:val="97"/>
                <w:sz w:val="14"/>
                <w:szCs w:val="14"/>
              </w:rPr>
              <w:t>자료: 기획재정부, 대신증권 Research Center</w:t>
            </w:r>
          </w:p>
        </w:tc>
      </w:tr>
    </w:tbl>
    <w:p w14:paraId="717E4F14" w14:textId="77777777" w:rsidR="00BF3F19" w:rsidRDefault="00BF3F19" w:rsidP="00BF3F19">
      <w:pPr>
        <w:widowControl/>
        <w:wordWrap/>
        <w:autoSpaceDE/>
        <w:autoSpaceDN/>
        <w:jc w:val="left"/>
      </w:pPr>
    </w:p>
    <w:tbl>
      <w:tblPr>
        <w:tblW w:w="9054" w:type="dxa"/>
        <w:jc w:val="center"/>
        <w:tblLayout w:type="fixed"/>
        <w:tblLook w:val="04A0" w:firstRow="1" w:lastRow="0" w:firstColumn="1" w:lastColumn="0" w:noHBand="0" w:noVBand="1"/>
      </w:tblPr>
      <w:tblGrid>
        <w:gridCol w:w="9054"/>
      </w:tblGrid>
      <w:tr w:rsidR="00BF3F19" w14:paraId="1D41B79A"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15ACB252" w14:textId="77777777" w:rsidR="00BF3F19" w:rsidRPr="006A7CC7"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CF0F21">
              <w:rPr>
                <w:rFonts w:ascii="-윤고딕340" w:eastAsia="-윤고딕340" w:hint="eastAsia"/>
                <w:color w:val="0D0D0D"/>
                <w:spacing w:val="-6"/>
                <w:w w:val="90"/>
                <w:szCs w:val="18"/>
              </w:rPr>
              <w:t>통상 &amp; 산업지원 세부내용</w:t>
            </w:r>
            <w:r>
              <w:rPr>
                <w:rFonts w:ascii="-윤고딕340" w:eastAsia="-윤고딕340" w:hint="eastAsia"/>
                <w:color w:val="0D0D0D"/>
                <w:spacing w:val="-6"/>
                <w:w w:val="90"/>
                <w:szCs w:val="18"/>
              </w:rPr>
              <w:t xml:space="preserve">. </w:t>
            </w:r>
            <w:r w:rsidRPr="00CF0F21">
              <w:rPr>
                <w:rFonts w:ascii="-윤고딕340" w:eastAsia="-윤고딕340" w:hint="eastAsia"/>
                <w:color w:val="0D0D0D"/>
                <w:spacing w:val="-6"/>
                <w:w w:val="90"/>
                <w:szCs w:val="18"/>
              </w:rPr>
              <w:t>수출 기업 지원과 AI, 반도체 생태계 지원, 내수 부양 정책 등 포함</w:t>
            </w:r>
          </w:p>
        </w:tc>
      </w:tr>
      <w:tr w:rsidR="00BF3F19" w14:paraId="4E90416E"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7D2D512E" w14:textId="77777777" w:rsidR="00BF3F19" w:rsidRPr="00D12DFA" w:rsidRDefault="00BF3F19" w:rsidP="00D05143">
            <w:pPr>
              <w:spacing w:line="384" w:lineRule="auto"/>
              <w:jc w:val="center"/>
              <w:textAlignment w:val="baseline"/>
              <w:rPr>
                <w:spacing w:val="-10"/>
              </w:rPr>
            </w:pPr>
            <w:r w:rsidRPr="00CF0F21">
              <w:rPr>
                <w:noProof/>
                <w:spacing w:val="-10"/>
              </w:rPr>
              <w:drawing>
                <wp:inline distT="0" distB="0" distL="0" distR="0" wp14:anchorId="7199CC5C" wp14:editId="3441DE22">
                  <wp:extent cx="5496560" cy="3789680"/>
                  <wp:effectExtent l="0" t="0" r="8890" b="0"/>
                  <wp:docPr id="132" name="그림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496560" cy="3789680"/>
                          </a:xfrm>
                          <a:prstGeom prst="rect">
                            <a:avLst/>
                          </a:prstGeom>
                          <a:noFill/>
                          <a:ln>
                            <a:noFill/>
                          </a:ln>
                        </pic:spPr>
                      </pic:pic>
                    </a:graphicData>
                  </a:graphic>
                </wp:inline>
              </w:drawing>
            </w:r>
          </w:p>
        </w:tc>
      </w:tr>
      <w:tr w:rsidR="00BF3F19" w14:paraId="7CB47F86" w14:textId="77777777" w:rsidTr="00D05143">
        <w:trPr>
          <w:trHeight w:val="231"/>
          <w:jc w:val="center"/>
        </w:trPr>
        <w:tc>
          <w:tcPr>
            <w:tcW w:w="9054" w:type="dxa"/>
            <w:tcBorders>
              <w:top w:val="single" w:sz="4" w:space="0" w:color="808080"/>
              <w:left w:val="nil"/>
              <w:bottom w:val="nil"/>
              <w:right w:val="nil"/>
            </w:tcBorders>
            <w:hideMark/>
          </w:tcPr>
          <w:p w14:paraId="0F2AEC36" w14:textId="77777777" w:rsidR="00BF3F19" w:rsidRDefault="00BF3F19" w:rsidP="00D05143">
            <w:pPr>
              <w:snapToGrid w:val="0"/>
              <w:rPr>
                <w:rFonts w:ascii="-윤고딕320" w:eastAsia="-윤고딕320"/>
                <w:spacing w:val="-6"/>
                <w:w w:val="97"/>
                <w:sz w:val="14"/>
              </w:rPr>
            </w:pPr>
            <w:r w:rsidRPr="006A7CC7">
              <w:rPr>
                <w:rFonts w:ascii="-윤고딕320" w:eastAsia="-윤고딕320" w:hAnsi="돋움" w:cs="굴림" w:hint="eastAsia"/>
                <w:spacing w:val="-6"/>
                <w:w w:val="98"/>
                <w:kern w:val="0"/>
                <w:sz w:val="14"/>
                <w:szCs w:val="14"/>
              </w:rPr>
              <w:t>자료: FnGuide, 대신증권 Research Center</w:t>
            </w:r>
          </w:p>
        </w:tc>
      </w:tr>
    </w:tbl>
    <w:p w14:paraId="338D2274" w14:textId="77777777" w:rsidR="00BF3F19" w:rsidRDefault="00BF3F19" w:rsidP="00BF3F19"/>
    <w:p w14:paraId="486F8FD6"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11E2B2EB"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7AEDDA75" w14:textId="77777777" w:rsidR="00BF3F19" w:rsidRPr="006A7CC7"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CF0F21">
              <w:rPr>
                <w:rFonts w:ascii="-윤고딕340" w:eastAsia="-윤고딕340" w:hint="eastAsia"/>
                <w:color w:val="0D0D0D"/>
                <w:spacing w:val="-6"/>
                <w:w w:val="90"/>
                <w:szCs w:val="18"/>
              </w:rPr>
              <w:t>한국 경제정책 불확실성 지수는 박근혜/트럼프1기 때의 불확실성을 상회</w:t>
            </w:r>
          </w:p>
        </w:tc>
      </w:tr>
      <w:tr w:rsidR="00BF3F19" w14:paraId="4E23A13A"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40F690F3" w14:textId="77777777" w:rsidR="00BF3F19" w:rsidRPr="00D12DFA" w:rsidRDefault="00BF3F19" w:rsidP="00D05143">
            <w:pPr>
              <w:spacing w:line="384" w:lineRule="auto"/>
              <w:jc w:val="center"/>
              <w:textAlignment w:val="baseline"/>
              <w:rPr>
                <w:spacing w:val="-10"/>
              </w:rPr>
            </w:pPr>
            <w:r>
              <w:rPr>
                <w:rFonts w:hint="eastAsia"/>
                <w:spacing w:val="-10"/>
              </w:rPr>
              <w:t>s</w:t>
            </w:r>
            <w:r w:rsidRPr="00CF0F21">
              <w:rPr>
                <w:noProof/>
                <w:spacing w:val="-10"/>
              </w:rPr>
              <w:drawing>
                <wp:inline distT="0" distB="0" distL="0" distR="0" wp14:anchorId="5DF389CE" wp14:editId="62FA7A4D">
                  <wp:extent cx="5394960" cy="1981200"/>
                  <wp:effectExtent l="0" t="0" r="0" b="0"/>
                  <wp:docPr id="133" name="그림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394960" cy="1981200"/>
                          </a:xfrm>
                          <a:prstGeom prst="rect">
                            <a:avLst/>
                          </a:prstGeom>
                          <a:noFill/>
                          <a:ln>
                            <a:noFill/>
                          </a:ln>
                        </pic:spPr>
                      </pic:pic>
                    </a:graphicData>
                  </a:graphic>
                </wp:inline>
              </w:drawing>
            </w:r>
          </w:p>
        </w:tc>
      </w:tr>
      <w:tr w:rsidR="00BF3F19" w14:paraId="6EA2614B" w14:textId="77777777" w:rsidTr="00D05143">
        <w:trPr>
          <w:trHeight w:val="231"/>
          <w:jc w:val="center"/>
        </w:trPr>
        <w:tc>
          <w:tcPr>
            <w:tcW w:w="9054" w:type="dxa"/>
            <w:tcBorders>
              <w:top w:val="single" w:sz="4" w:space="0" w:color="808080"/>
              <w:left w:val="nil"/>
              <w:bottom w:val="nil"/>
              <w:right w:val="nil"/>
            </w:tcBorders>
            <w:hideMark/>
          </w:tcPr>
          <w:p w14:paraId="47ED1DF0" w14:textId="77777777" w:rsidR="00BF3F19" w:rsidRDefault="00BF3F19" w:rsidP="00D05143">
            <w:pPr>
              <w:snapToGrid w:val="0"/>
              <w:rPr>
                <w:rFonts w:ascii="-윤고딕320" w:eastAsia="-윤고딕320"/>
                <w:spacing w:val="-6"/>
                <w:w w:val="97"/>
                <w:sz w:val="14"/>
              </w:rPr>
            </w:pPr>
            <w:r w:rsidRPr="00CF0F21">
              <w:rPr>
                <w:rFonts w:ascii="-윤고딕320" w:eastAsia="-윤고딕320" w:hAnsi="돋움" w:cs="굴림" w:hint="eastAsia"/>
                <w:spacing w:val="-6"/>
                <w:w w:val="98"/>
                <w:kern w:val="0"/>
                <w:sz w:val="14"/>
                <w:szCs w:val="14"/>
              </w:rPr>
              <w:t>자료: Bloomberg, Baker, Bloom&amp;Davis, 대신증권 Research Center</w:t>
            </w:r>
          </w:p>
        </w:tc>
      </w:tr>
    </w:tbl>
    <w:p w14:paraId="667B63AB" w14:textId="77777777" w:rsidR="00BF3F19" w:rsidRDefault="00BF3F19" w:rsidP="00BF3F19"/>
    <w:p w14:paraId="26AB86D7"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22B0A419"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1D60B947" w14:textId="77777777" w:rsidR="00BF3F19" w:rsidRPr="006A7CC7"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CF0F21">
              <w:rPr>
                <w:rFonts w:ascii="-윤고딕340" w:eastAsia="-윤고딕340" w:hint="eastAsia"/>
                <w:color w:val="0D0D0D"/>
                <w:spacing w:val="-6"/>
                <w:w w:val="90"/>
                <w:szCs w:val="18"/>
              </w:rPr>
              <w:t>박근혜 전 대통령 탄핵 당시 수준으로 내려앉은 소비심리. 급반등 가능성</w:t>
            </w:r>
          </w:p>
        </w:tc>
      </w:tr>
      <w:tr w:rsidR="00BF3F19" w14:paraId="65F42947"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6D941B9C" w14:textId="77777777" w:rsidR="00BF3F19" w:rsidRPr="00D12DFA" w:rsidRDefault="00BF3F19" w:rsidP="00D05143">
            <w:pPr>
              <w:spacing w:line="384" w:lineRule="auto"/>
              <w:jc w:val="center"/>
              <w:textAlignment w:val="baseline"/>
              <w:rPr>
                <w:spacing w:val="-10"/>
              </w:rPr>
            </w:pPr>
            <w:r w:rsidRPr="00CF0F21">
              <w:rPr>
                <w:noProof/>
                <w:spacing w:val="-10"/>
              </w:rPr>
              <w:drawing>
                <wp:inline distT="0" distB="0" distL="0" distR="0" wp14:anchorId="3E32CD57" wp14:editId="3DFC55A0">
                  <wp:extent cx="5394960" cy="1981200"/>
                  <wp:effectExtent l="0" t="0" r="0" b="0"/>
                  <wp:docPr id="134" name="그림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394960" cy="1981200"/>
                          </a:xfrm>
                          <a:prstGeom prst="rect">
                            <a:avLst/>
                          </a:prstGeom>
                          <a:noFill/>
                          <a:ln>
                            <a:noFill/>
                          </a:ln>
                        </pic:spPr>
                      </pic:pic>
                    </a:graphicData>
                  </a:graphic>
                </wp:inline>
              </w:drawing>
            </w:r>
          </w:p>
        </w:tc>
      </w:tr>
      <w:tr w:rsidR="00BF3F19" w14:paraId="59D4FD3D" w14:textId="77777777" w:rsidTr="00D05143">
        <w:trPr>
          <w:trHeight w:val="231"/>
          <w:jc w:val="center"/>
        </w:trPr>
        <w:tc>
          <w:tcPr>
            <w:tcW w:w="9054" w:type="dxa"/>
            <w:tcBorders>
              <w:top w:val="single" w:sz="4" w:space="0" w:color="808080"/>
              <w:left w:val="nil"/>
              <w:bottom w:val="nil"/>
              <w:right w:val="nil"/>
            </w:tcBorders>
            <w:hideMark/>
          </w:tcPr>
          <w:p w14:paraId="62E08180" w14:textId="77777777" w:rsidR="00BF3F19" w:rsidRDefault="00BF3F19" w:rsidP="00D05143">
            <w:pPr>
              <w:snapToGrid w:val="0"/>
              <w:rPr>
                <w:rFonts w:ascii="-윤고딕320" w:eastAsia="-윤고딕320"/>
                <w:spacing w:val="-6"/>
                <w:w w:val="97"/>
                <w:sz w:val="14"/>
              </w:rPr>
            </w:pPr>
            <w:r w:rsidRPr="006A7CC7">
              <w:rPr>
                <w:rFonts w:ascii="-윤고딕320" w:eastAsia="-윤고딕320" w:hAnsi="돋움" w:cs="굴림" w:hint="eastAsia"/>
                <w:spacing w:val="-6"/>
                <w:w w:val="98"/>
                <w:kern w:val="0"/>
                <w:sz w:val="14"/>
                <w:szCs w:val="14"/>
              </w:rPr>
              <w:t>자료: 국민연금 기금운용본부, FnGuide, 대신증권 Research Center</w:t>
            </w:r>
          </w:p>
        </w:tc>
      </w:tr>
    </w:tbl>
    <w:p w14:paraId="5B040305" w14:textId="77777777" w:rsidR="00BF3F19" w:rsidRDefault="00BF3F19" w:rsidP="00BF3F19"/>
    <w:p w14:paraId="43F4CC4E"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6035EA6F"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214E9EFC" w14:textId="77777777" w:rsidR="00BF3F19" w:rsidRPr="0007296C"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CF0F21">
              <w:rPr>
                <w:rFonts w:ascii="-윤고딕340" w:eastAsia="-윤고딕340" w:hint="eastAsia"/>
                <w:color w:val="0D0D0D"/>
                <w:spacing w:val="-6"/>
                <w:w w:val="90"/>
                <w:szCs w:val="18"/>
              </w:rPr>
              <w:t>완화적 통화정책 전환, 소비재(비내구재) 판매는 반등 조짐 감지</w:t>
            </w:r>
          </w:p>
        </w:tc>
      </w:tr>
      <w:tr w:rsidR="00BF3F19" w14:paraId="45028F03"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0F6F89B5" w14:textId="77777777" w:rsidR="00BF3F19" w:rsidRPr="00D12DFA" w:rsidRDefault="00BF3F19" w:rsidP="00D05143">
            <w:pPr>
              <w:spacing w:line="384" w:lineRule="auto"/>
              <w:jc w:val="center"/>
              <w:textAlignment w:val="baseline"/>
              <w:rPr>
                <w:spacing w:val="-10"/>
              </w:rPr>
            </w:pPr>
            <w:r w:rsidRPr="00CF0F21">
              <w:rPr>
                <w:noProof/>
                <w:spacing w:val="-10"/>
              </w:rPr>
              <w:drawing>
                <wp:inline distT="0" distB="0" distL="0" distR="0" wp14:anchorId="146DBEDC" wp14:editId="513FA855">
                  <wp:extent cx="5364480" cy="1971040"/>
                  <wp:effectExtent l="0" t="0" r="0" b="0"/>
                  <wp:docPr id="135" name="그림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364480" cy="1971040"/>
                          </a:xfrm>
                          <a:prstGeom prst="rect">
                            <a:avLst/>
                          </a:prstGeom>
                          <a:noFill/>
                          <a:ln>
                            <a:noFill/>
                          </a:ln>
                        </pic:spPr>
                      </pic:pic>
                    </a:graphicData>
                  </a:graphic>
                </wp:inline>
              </w:drawing>
            </w:r>
          </w:p>
        </w:tc>
      </w:tr>
      <w:tr w:rsidR="00BF3F19" w14:paraId="2E71C1A6" w14:textId="77777777" w:rsidTr="00D05143">
        <w:trPr>
          <w:trHeight w:val="278"/>
          <w:jc w:val="center"/>
        </w:trPr>
        <w:tc>
          <w:tcPr>
            <w:tcW w:w="9054" w:type="dxa"/>
            <w:tcBorders>
              <w:top w:val="single" w:sz="4" w:space="0" w:color="808080"/>
              <w:left w:val="nil"/>
              <w:bottom w:val="nil"/>
              <w:right w:val="nil"/>
            </w:tcBorders>
            <w:hideMark/>
          </w:tcPr>
          <w:p w14:paraId="0E355104" w14:textId="77777777" w:rsidR="00BF3F19" w:rsidRDefault="00BF3F19" w:rsidP="00D05143">
            <w:pPr>
              <w:snapToGrid w:val="0"/>
              <w:rPr>
                <w:rFonts w:ascii="-윤고딕320" w:eastAsia="-윤고딕320"/>
                <w:spacing w:val="-6"/>
                <w:w w:val="97"/>
                <w:sz w:val="14"/>
              </w:rPr>
            </w:pPr>
            <w:r w:rsidRPr="00CF0F21">
              <w:rPr>
                <w:rFonts w:ascii="-윤고딕320" w:eastAsia="-윤고딕320" w:hAnsi="돋움" w:cs="굴림" w:hint="eastAsia"/>
                <w:spacing w:val="-6"/>
                <w:w w:val="98"/>
                <w:kern w:val="0"/>
                <w:sz w:val="14"/>
                <w:szCs w:val="14"/>
              </w:rPr>
              <w:t>자료: 통계청, 한국은행, CEIC, 대신증권 Research Center</w:t>
            </w:r>
          </w:p>
        </w:tc>
      </w:tr>
    </w:tbl>
    <w:p w14:paraId="5D1EC3D0" w14:textId="77777777" w:rsidR="00BF3F19" w:rsidRDefault="00BF3F19" w:rsidP="00BF3F19"/>
    <w:p w14:paraId="004AD97C"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5018D817"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52861222" w14:textId="77777777" w:rsidR="00BF3F19" w:rsidRPr="00CF0F21"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CF0F21">
              <w:rPr>
                <w:rFonts w:ascii="-윤고딕340" w:eastAsia="-윤고딕340" w:hint="eastAsia"/>
                <w:color w:val="0D0D0D"/>
                <w:spacing w:val="-6"/>
                <w:w w:val="90"/>
                <w:szCs w:val="18"/>
              </w:rPr>
              <w:lastRenderedPageBreak/>
              <w:t>역대급 외국인 현선물 대량 매도에 크게 출렁이는 KOSPI. 연기금 순매수 재가 강화</w:t>
            </w:r>
          </w:p>
          <w:p w14:paraId="7C728302" w14:textId="77777777" w:rsidR="00BF3F19" w:rsidRPr="0007296C" w:rsidRDefault="00BF3F19" w:rsidP="00D05143">
            <w:pPr>
              <w:pStyle w:val="ac"/>
              <w:widowControl/>
              <w:tabs>
                <w:tab w:val="left" w:pos="268"/>
                <w:tab w:val="left" w:pos="394"/>
                <w:tab w:val="left" w:pos="450"/>
                <w:tab w:val="left" w:pos="651"/>
              </w:tabs>
              <w:wordWrap/>
              <w:autoSpaceDE/>
              <w:ind w:leftChars="0" w:left="400"/>
              <w:rPr>
                <w:rFonts w:ascii="-윤고딕340" w:eastAsia="-윤고딕340"/>
                <w:color w:val="0D0D0D"/>
                <w:spacing w:val="-6"/>
                <w:w w:val="90"/>
                <w:szCs w:val="18"/>
              </w:rPr>
            </w:pPr>
            <w:r w:rsidRPr="00CF0F21">
              <w:rPr>
                <w:rFonts w:ascii="-윤고딕340" w:eastAsia="-윤고딕340" w:hint="eastAsia"/>
                <w:color w:val="0D0D0D"/>
                <w:spacing w:val="-6"/>
                <w:w w:val="90"/>
                <w:szCs w:val="18"/>
              </w:rPr>
              <w:t>외국인 매도 진정, 매수 전환 시 KOSPI 반등 탄력 강화 가능성</w:t>
            </w:r>
          </w:p>
        </w:tc>
      </w:tr>
      <w:tr w:rsidR="00BF3F19" w14:paraId="3EC5BDE3"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6426C7A4" w14:textId="77777777" w:rsidR="00BF3F19" w:rsidRPr="00D12DFA" w:rsidRDefault="00BF3F19" w:rsidP="00D05143">
            <w:pPr>
              <w:spacing w:line="384" w:lineRule="auto"/>
              <w:jc w:val="center"/>
              <w:textAlignment w:val="baseline"/>
              <w:rPr>
                <w:spacing w:val="-10"/>
              </w:rPr>
            </w:pPr>
            <w:r w:rsidRPr="00CF0F21">
              <w:rPr>
                <w:noProof/>
                <w:spacing w:val="-10"/>
              </w:rPr>
              <w:drawing>
                <wp:inline distT="0" distB="0" distL="0" distR="0" wp14:anchorId="12299761" wp14:editId="60A11730">
                  <wp:extent cx="5405120" cy="2052320"/>
                  <wp:effectExtent l="0" t="0" r="0" b="5080"/>
                  <wp:docPr id="136" name="그림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405120" cy="2052320"/>
                          </a:xfrm>
                          <a:prstGeom prst="rect">
                            <a:avLst/>
                          </a:prstGeom>
                          <a:noFill/>
                          <a:ln>
                            <a:noFill/>
                          </a:ln>
                        </pic:spPr>
                      </pic:pic>
                    </a:graphicData>
                  </a:graphic>
                </wp:inline>
              </w:drawing>
            </w:r>
          </w:p>
        </w:tc>
      </w:tr>
      <w:tr w:rsidR="00BF3F19" w14:paraId="392289E8" w14:textId="77777777" w:rsidTr="00D05143">
        <w:trPr>
          <w:trHeight w:val="278"/>
          <w:jc w:val="center"/>
        </w:trPr>
        <w:tc>
          <w:tcPr>
            <w:tcW w:w="9054" w:type="dxa"/>
            <w:tcBorders>
              <w:top w:val="single" w:sz="4" w:space="0" w:color="808080"/>
              <w:left w:val="nil"/>
              <w:bottom w:val="nil"/>
              <w:right w:val="nil"/>
            </w:tcBorders>
            <w:hideMark/>
          </w:tcPr>
          <w:p w14:paraId="4312891A" w14:textId="77777777" w:rsidR="00BF3F19" w:rsidRDefault="00BF3F19" w:rsidP="00D05143">
            <w:pPr>
              <w:snapToGrid w:val="0"/>
              <w:rPr>
                <w:rFonts w:ascii="-윤고딕320" w:eastAsia="-윤고딕320"/>
                <w:spacing w:val="-6"/>
                <w:w w:val="97"/>
                <w:sz w:val="14"/>
              </w:rPr>
            </w:pPr>
            <w:r w:rsidRPr="00CF0F21">
              <w:rPr>
                <w:rFonts w:ascii="-윤고딕320" w:eastAsia="-윤고딕320" w:hAnsi="돋움" w:cs="굴림" w:hint="eastAsia"/>
                <w:spacing w:val="-6"/>
                <w:w w:val="98"/>
                <w:kern w:val="0"/>
                <w:sz w:val="14"/>
                <w:szCs w:val="14"/>
              </w:rPr>
              <w:t>자료: FnGuide, 대신증권 Research Center</w:t>
            </w:r>
          </w:p>
        </w:tc>
      </w:tr>
    </w:tbl>
    <w:p w14:paraId="7D114C7D"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1F7AC5F9"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1BB054FE" w14:textId="77777777" w:rsidR="00BF3F19" w:rsidRPr="00CF0F21"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CF0F21">
              <w:rPr>
                <w:rFonts w:ascii="-윤고딕340" w:eastAsia="-윤고딕340" w:hint="eastAsia"/>
                <w:color w:val="0D0D0D"/>
                <w:spacing w:val="-6"/>
                <w:w w:val="90"/>
                <w:szCs w:val="18"/>
              </w:rPr>
              <w:t>외국인 선물 고점대비 5.96조원 순매도 이후 매도 완화, 일부 순매수 전환</w:t>
            </w:r>
          </w:p>
          <w:p w14:paraId="56B9583B" w14:textId="77777777" w:rsidR="00BF3F19" w:rsidRPr="00800AC0" w:rsidRDefault="00BF3F19" w:rsidP="00D05143">
            <w:pPr>
              <w:pStyle w:val="ac"/>
              <w:widowControl/>
              <w:tabs>
                <w:tab w:val="left" w:pos="268"/>
                <w:tab w:val="left" w:pos="394"/>
                <w:tab w:val="left" w:pos="450"/>
                <w:tab w:val="left" w:pos="651"/>
              </w:tabs>
              <w:wordWrap/>
              <w:autoSpaceDE/>
              <w:ind w:leftChars="0" w:left="400"/>
              <w:rPr>
                <w:rFonts w:ascii="-윤고딕340" w:eastAsia="-윤고딕340"/>
                <w:color w:val="0D0D0D"/>
                <w:spacing w:val="-6"/>
                <w:w w:val="90"/>
                <w:szCs w:val="18"/>
              </w:rPr>
            </w:pPr>
            <w:r w:rsidRPr="00CF0F21">
              <w:rPr>
                <w:rFonts w:ascii="-윤고딕340" w:eastAsia="-윤고딕340" w:hint="eastAsia"/>
                <w:color w:val="0D0D0D"/>
                <w:spacing w:val="-6"/>
                <w:w w:val="90"/>
                <w:szCs w:val="18"/>
              </w:rPr>
              <w:t>24년 외국인 선물 최대 순매도(6.3조원 전후) 근접, 매도 Climax 통과 가능성</w:t>
            </w:r>
          </w:p>
        </w:tc>
      </w:tr>
      <w:tr w:rsidR="00BF3F19" w14:paraId="40AE8EF6"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4409A292" w14:textId="77777777" w:rsidR="00BF3F19" w:rsidRPr="00D12DFA" w:rsidRDefault="00BF3F19" w:rsidP="00D05143">
            <w:pPr>
              <w:spacing w:line="384" w:lineRule="auto"/>
              <w:jc w:val="center"/>
              <w:textAlignment w:val="baseline"/>
              <w:rPr>
                <w:spacing w:val="-10"/>
              </w:rPr>
            </w:pPr>
            <w:r w:rsidRPr="00CF0F21">
              <w:rPr>
                <w:noProof/>
                <w:spacing w:val="-10"/>
              </w:rPr>
              <w:drawing>
                <wp:inline distT="0" distB="0" distL="0" distR="0" wp14:anchorId="1F037A0F" wp14:editId="636E6152">
                  <wp:extent cx="5405120" cy="1981200"/>
                  <wp:effectExtent l="0" t="0" r="5080" b="0"/>
                  <wp:docPr id="137" name="그림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405120" cy="1981200"/>
                          </a:xfrm>
                          <a:prstGeom prst="rect">
                            <a:avLst/>
                          </a:prstGeom>
                          <a:noFill/>
                          <a:ln>
                            <a:noFill/>
                          </a:ln>
                        </pic:spPr>
                      </pic:pic>
                    </a:graphicData>
                  </a:graphic>
                </wp:inline>
              </w:drawing>
            </w:r>
          </w:p>
        </w:tc>
      </w:tr>
      <w:tr w:rsidR="00BF3F19" w14:paraId="73F5E12B" w14:textId="77777777" w:rsidTr="00D05143">
        <w:trPr>
          <w:trHeight w:val="278"/>
          <w:jc w:val="center"/>
        </w:trPr>
        <w:tc>
          <w:tcPr>
            <w:tcW w:w="9054" w:type="dxa"/>
            <w:tcBorders>
              <w:top w:val="single" w:sz="4" w:space="0" w:color="808080"/>
              <w:left w:val="nil"/>
              <w:bottom w:val="nil"/>
              <w:right w:val="nil"/>
            </w:tcBorders>
            <w:hideMark/>
          </w:tcPr>
          <w:p w14:paraId="03AF37A2" w14:textId="77777777" w:rsidR="00BF3F19" w:rsidRDefault="00BF3F19" w:rsidP="00D05143">
            <w:pPr>
              <w:snapToGrid w:val="0"/>
              <w:rPr>
                <w:rFonts w:ascii="-윤고딕320" w:eastAsia="-윤고딕320"/>
                <w:spacing w:val="-6"/>
                <w:w w:val="97"/>
                <w:sz w:val="14"/>
              </w:rPr>
            </w:pPr>
            <w:r w:rsidRPr="003F37F2">
              <w:rPr>
                <w:rFonts w:ascii="-윤고딕320" w:eastAsia="-윤고딕320" w:hAnsi="돋움" w:cs="굴림" w:hint="eastAsia"/>
                <w:spacing w:val="-6"/>
                <w:w w:val="98"/>
                <w:kern w:val="0"/>
                <w:sz w:val="14"/>
                <w:szCs w:val="14"/>
              </w:rPr>
              <w:t xml:space="preserve">자료: </w:t>
            </w:r>
            <w:r w:rsidRPr="003F37F2">
              <w:rPr>
                <w:rFonts w:ascii="-윤고딕320" w:eastAsia="-윤고딕320" w:hAnsi="돋움" w:cs="굴림"/>
                <w:spacing w:val="-6"/>
                <w:w w:val="98"/>
                <w:kern w:val="0"/>
                <w:sz w:val="14"/>
                <w:szCs w:val="14"/>
              </w:rPr>
              <w:t xml:space="preserve">FnGuide, </w:t>
            </w:r>
            <w:r w:rsidRPr="003F37F2">
              <w:rPr>
                <w:rFonts w:ascii="-윤고딕320" w:eastAsia="-윤고딕320" w:hAnsi="돋움" w:cs="굴림" w:hint="eastAsia"/>
                <w:spacing w:val="-6"/>
                <w:w w:val="98"/>
                <w:kern w:val="0"/>
                <w:sz w:val="14"/>
                <w:szCs w:val="14"/>
              </w:rPr>
              <w:t>대신증권 Research Center</w:t>
            </w:r>
          </w:p>
        </w:tc>
      </w:tr>
    </w:tbl>
    <w:p w14:paraId="3ACC2BFA"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6D9A7FE8"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45BFEB50" w14:textId="77777777" w:rsidR="00BF3F19" w:rsidRPr="00CF0F21"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CF0F21">
              <w:rPr>
                <w:rFonts w:ascii="-윤고딕340" w:eastAsia="-윤고딕340" w:hint="eastAsia"/>
                <w:color w:val="0D0D0D"/>
                <w:spacing w:val="-6"/>
                <w:w w:val="90"/>
                <w:szCs w:val="18"/>
              </w:rPr>
              <w:t>2024년 8월 이후 연기금 11.73조원 누적 순매수.</w:t>
            </w:r>
          </w:p>
          <w:p w14:paraId="6EB33F91" w14:textId="77777777" w:rsidR="00BF3F19" w:rsidRPr="00800AC0" w:rsidRDefault="00BF3F19" w:rsidP="00D05143">
            <w:pPr>
              <w:pStyle w:val="ac"/>
              <w:widowControl/>
              <w:tabs>
                <w:tab w:val="left" w:pos="268"/>
                <w:tab w:val="left" w:pos="394"/>
                <w:tab w:val="left" w:pos="450"/>
                <w:tab w:val="left" w:pos="651"/>
              </w:tabs>
              <w:wordWrap/>
              <w:autoSpaceDE/>
              <w:ind w:leftChars="0" w:left="400"/>
              <w:rPr>
                <w:rFonts w:ascii="-윤고딕340" w:eastAsia="-윤고딕340"/>
                <w:color w:val="0D0D0D"/>
                <w:spacing w:val="-6"/>
                <w:w w:val="90"/>
                <w:szCs w:val="18"/>
              </w:rPr>
            </w:pPr>
            <w:r w:rsidRPr="00CF0F21">
              <w:rPr>
                <w:rFonts w:ascii="-윤고딕340" w:eastAsia="-윤고딕340" w:hint="eastAsia"/>
                <w:color w:val="0D0D0D"/>
                <w:spacing w:val="-6"/>
                <w:w w:val="90"/>
                <w:szCs w:val="18"/>
              </w:rPr>
              <w:t>다소 정체되었던 연기금 매수 다시 강화. 4월에만 1.99조원 순매수</w:t>
            </w:r>
          </w:p>
        </w:tc>
      </w:tr>
      <w:tr w:rsidR="00BF3F19" w14:paraId="6CA60B36"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5B29C637" w14:textId="77777777" w:rsidR="00BF3F19" w:rsidRPr="00D12DFA" w:rsidRDefault="00BF3F19" w:rsidP="00D05143">
            <w:pPr>
              <w:spacing w:line="384" w:lineRule="auto"/>
              <w:jc w:val="center"/>
              <w:textAlignment w:val="baseline"/>
              <w:rPr>
                <w:spacing w:val="-10"/>
              </w:rPr>
            </w:pPr>
            <w:r w:rsidRPr="00CF0F21">
              <w:rPr>
                <w:noProof/>
                <w:spacing w:val="-10"/>
              </w:rPr>
              <w:drawing>
                <wp:inline distT="0" distB="0" distL="0" distR="0" wp14:anchorId="1C9878C2" wp14:editId="205D6885">
                  <wp:extent cx="5364480" cy="2072640"/>
                  <wp:effectExtent l="0" t="0" r="7620" b="3810"/>
                  <wp:docPr id="138" name="그림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364480" cy="2072640"/>
                          </a:xfrm>
                          <a:prstGeom prst="rect">
                            <a:avLst/>
                          </a:prstGeom>
                          <a:noFill/>
                          <a:ln>
                            <a:noFill/>
                          </a:ln>
                        </pic:spPr>
                      </pic:pic>
                    </a:graphicData>
                  </a:graphic>
                </wp:inline>
              </w:drawing>
            </w:r>
          </w:p>
        </w:tc>
      </w:tr>
      <w:tr w:rsidR="00BF3F19" w14:paraId="2BF6F109" w14:textId="77777777" w:rsidTr="00D05143">
        <w:trPr>
          <w:trHeight w:val="278"/>
          <w:jc w:val="center"/>
        </w:trPr>
        <w:tc>
          <w:tcPr>
            <w:tcW w:w="9054" w:type="dxa"/>
            <w:tcBorders>
              <w:top w:val="single" w:sz="4" w:space="0" w:color="808080"/>
              <w:left w:val="nil"/>
              <w:bottom w:val="nil"/>
              <w:right w:val="nil"/>
            </w:tcBorders>
            <w:hideMark/>
          </w:tcPr>
          <w:p w14:paraId="390911A6" w14:textId="77777777" w:rsidR="00BF3F19" w:rsidRDefault="00BF3F19" w:rsidP="00D05143">
            <w:pPr>
              <w:snapToGrid w:val="0"/>
              <w:rPr>
                <w:rFonts w:ascii="-윤고딕320" w:eastAsia="-윤고딕320"/>
                <w:spacing w:val="-6"/>
                <w:w w:val="97"/>
                <w:sz w:val="14"/>
              </w:rPr>
            </w:pPr>
            <w:r w:rsidRPr="003F37F2">
              <w:rPr>
                <w:rFonts w:ascii="-윤고딕320" w:eastAsia="-윤고딕320" w:hAnsi="돋움" w:cs="굴림" w:hint="eastAsia"/>
                <w:spacing w:val="-6"/>
                <w:w w:val="98"/>
                <w:kern w:val="0"/>
                <w:sz w:val="14"/>
                <w:szCs w:val="14"/>
              </w:rPr>
              <w:t xml:space="preserve">자료: </w:t>
            </w:r>
            <w:r w:rsidRPr="003F37F2">
              <w:rPr>
                <w:rFonts w:ascii="-윤고딕320" w:eastAsia="-윤고딕320" w:hAnsi="돋움" w:cs="굴림"/>
                <w:spacing w:val="-6"/>
                <w:w w:val="98"/>
                <w:kern w:val="0"/>
                <w:sz w:val="14"/>
                <w:szCs w:val="14"/>
              </w:rPr>
              <w:t xml:space="preserve">FnGuide, </w:t>
            </w:r>
            <w:r w:rsidRPr="003F37F2">
              <w:rPr>
                <w:rFonts w:ascii="-윤고딕320" w:eastAsia="-윤고딕320" w:hAnsi="돋움" w:cs="굴림" w:hint="eastAsia"/>
                <w:spacing w:val="-6"/>
                <w:w w:val="98"/>
                <w:kern w:val="0"/>
                <w:sz w:val="14"/>
                <w:szCs w:val="14"/>
              </w:rPr>
              <w:t>대신증권 Research Center</w:t>
            </w:r>
          </w:p>
        </w:tc>
      </w:tr>
    </w:tbl>
    <w:p w14:paraId="3B89B70B" w14:textId="77777777" w:rsidR="00BF3F19" w:rsidRDefault="00BF3F19" w:rsidP="00BF3F19"/>
    <w:p w14:paraId="2D3FF37E"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35F5F39D"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096D0217" w14:textId="77777777" w:rsidR="00BF3F19" w:rsidRPr="00800AC0"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CF0F21">
              <w:rPr>
                <w:rFonts w:ascii="-윤고딕340" w:eastAsia="-윤고딕340" w:hint="eastAsia"/>
                <w:color w:val="0D0D0D"/>
                <w:spacing w:val="-6"/>
                <w:w w:val="90"/>
                <w:szCs w:val="18"/>
              </w:rPr>
              <w:t>시총 대비 매수 강도 상위 업종 : 조선, 소매(유통), 건설/건축, 기계, 상사/자본재,  유틸리티, 필수소비재, 화장품/의류, 통신, 운송, 소프트웨어, 미디어/교육</w:t>
            </w:r>
          </w:p>
        </w:tc>
      </w:tr>
      <w:tr w:rsidR="00BF3F19" w14:paraId="1BA9BF40"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378F9DE9" w14:textId="77777777" w:rsidR="00BF3F19" w:rsidRPr="00D12DFA" w:rsidRDefault="00BF3F19" w:rsidP="00D05143">
            <w:pPr>
              <w:spacing w:line="384" w:lineRule="auto"/>
              <w:jc w:val="center"/>
              <w:textAlignment w:val="baseline"/>
              <w:rPr>
                <w:spacing w:val="-10"/>
              </w:rPr>
            </w:pPr>
            <w:r w:rsidRPr="00CF0F21">
              <w:rPr>
                <w:noProof/>
                <w:spacing w:val="-10"/>
              </w:rPr>
              <w:drawing>
                <wp:inline distT="0" distB="0" distL="0" distR="0" wp14:anchorId="3A7F7914" wp14:editId="4754C809">
                  <wp:extent cx="5384800" cy="2011680"/>
                  <wp:effectExtent l="0" t="0" r="6350" b="7620"/>
                  <wp:docPr id="139" name="그림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384800" cy="2011680"/>
                          </a:xfrm>
                          <a:prstGeom prst="rect">
                            <a:avLst/>
                          </a:prstGeom>
                          <a:noFill/>
                          <a:ln>
                            <a:noFill/>
                          </a:ln>
                        </pic:spPr>
                      </pic:pic>
                    </a:graphicData>
                  </a:graphic>
                </wp:inline>
              </w:drawing>
            </w:r>
          </w:p>
        </w:tc>
      </w:tr>
      <w:tr w:rsidR="00BF3F19" w14:paraId="4E1CD802" w14:textId="77777777" w:rsidTr="00D05143">
        <w:trPr>
          <w:trHeight w:val="278"/>
          <w:jc w:val="center"/>
        </w:trPr>
        <w:tc>
          <w:tcPr>
            <w:tcW w:w="9054" w:type="dxa"/>
            <w:tcBorders>
              <w:top w:val="single" w:sz="4" w:space="0" w:color="808080"/>
              <w:left w:val="nil"/>
              <w:bottom w:val="nil"/>
              <w:right w:val="nil"/>
            </w:tcBorders>
            <w:hideMark/>
          </w:tcPr>
          <w:p w14:paraId="5A1AB84A" w14:textId="77777777" w:rsidR="00BF3F19" w:rsidRDefault="00BF3F19" w:rsidP="00D05143">
            <w:pPr>
              <w:snapToGrid w:val="0"/>
              <w:rPr>
                <w:rFonts w:ascii="-윤고딕320" w:eastAsia="-윤고딕320"/>
                <w:spacing w:val="-6"/>
                <w:w w:val="97"/>
                <w:sz w:val="14"/>
              </w:rPr>
            </w:pPr>
            <w:r w:rsidRPr="003F37F2">
              <w:rPr>
                <w:rFonts w:ascii="-윤고딕320" w:eastAsia="-윤고딕320" w:hAnsi="돋움" w:cs="굴림" w:hint="eastAsia"/>
                <w:spacing w:val="-6"/>
                <w:w w:val="98"/>
                <w:kern w:val="0"/>
                <w:sz w:val="14"/>
                <w:szCs w:val="14"/>
              </w:rPr>
              <w:t xml:space="preserve">자료: </w:t>
            </w:r>
            <w:r w:rsidRPr="003F37F2">
              <w:rPr>
                <w:rFonts w:ascii="-윤고딕320" w:eastAsia="-윤고딕320" w:hAnsi="돋움" w:cs="굴림"/>
                <w:spacing w:val="-6"/>
                <w:w w:val="98"/>
                <w:kern w:val="0"/>
                <w:sz w:val="14"/>
                <w:szCs w:val="14"/>
              </w:rPr>
              <w:t xml:space="preserve">FnGuide, </w:t>
            </w:r>
            <w:r w:rsidRPr="003F37F2">
              <w:rPr>
                <w:rFonts w:ascii="-윤고딕320" w:eastAsia="-윤고딕320" w:hAnsi="돋움" w:cs="굴림" w:hint="eastAsia"/>
                <w:spacing w:val="-6"/>
                <w:w w:val="98"/>
                <w:kern w:val="0"/>
                <w:sz w:val="14"/>
                <w:szCs w:val="14"/>
              </w:rPr>
              <w:t>대신증권 Research Center</w:t>
            </w:r>
          </w:p>
        </w:tc>
      </w:tr>
    </w:tbl>
    <w:p w14:paraId="4397987F"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16D89895"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29C21CD3" w14:textId="77777777" w:rsidR="00BF3F19" w:rsidRPr="00800AC0"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color w:val="0D0D0D"/>
                <w:spacing w:val="-6"/>
                <w:w w:val="90"/>
                <w:szCs w:val="18"/>
              </w:rPr>
            </w:pPr>
            <w:r w:rsidRPr="00CE4C83">
              <w:rPr>
                <w:rFonts w:ascii="-윤고딕340" w:eastAsia="-윤고딕340" w:hint="eastAsia"/>
                <w:color w:val="0D0D0D"/>
                <w:spacing w:val="-6"/>
                <w:w w:val="90"/>
                <w:szCs w:val="18"/>
              </w:rPr>
              <w:t>밸류에이션 부담이 커진 업종은 경계, 밸류에이션 저평가 업종 주목</w:t>
            </w:r>
          </w:p>
        </w:tc>
      </w:tr>
      <w:tr w:rsidR="00BF3F19" w14:paraId="69A4F530"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0E623C03" w14:textId="77777777" w:rsidR="00BF3F19" w:rsidRPr="00D12DFA" w:rsidRDefault="00BF3F19" w:rsidP="00D05143">
            <w:pPr>
              <w:spacing w:line="384" w:lineRule="auto"/>
              <w:jc w:val="center"/>
              <w:textAlignment w:val="baseline"/>
              <w:rPr>
                <w:spacing w:val="-10"/>
              </w:rPr>
            </w:pPr>
            <w:r w:rsidRPr="00CE4C83">
              <w:rPr>
                <w:noProof/>
                <w:spacing w:val="-10"/>
              </w:rPr>
              <w:drawing>
                <wp:inline distT="0" distB="0" distL="0" distR="0" wp14:anchorId="1A8ADDF5" wp14:editId="5C71CDEE">
                  <wp:extent cx="5483947" cy="2087165"/>
                  <wp:effectExtent l="0" t="0" r="2540" b="8890"/>
                  <wp:docPr id="102" name="차트 102">
                    <a:extLst xmlns:a="http://schemas.openxmlformats.org/drawingml/2006/main">
                      <a:ext uri="{FF2B5EF4-FFF2-40B4-BE49-F238E27FC236}">
                        <a16:creationId xmlns:a16="http://schemas.microsoft.com/office/drawing/2014/main" id="{33168A1E-1A87-410C-200F-4329C1D3ED0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0"/>
                    </a:graphicData>
                  </a:graphic>
                </wp:inline>
              </w:drawing>
            </w:r>
          </w:p>
        </w:tc>
      </w:tr>
      <w:tr w:rsidR="00BF3F19" w14:paraId="723B87E4" w14:textId="77777777" w:rsidTr="00D05143">
        <w:trPr>
          <w:trHeight w:val="278"/>
          <w:jc w:val="center"/>
        </w:trPr>
        <w:tc>
          <w:tcPr>
            <w:tcW w:w="9054" w:type="dxa"/>
            <w:tcBorders>
              <w:top w:val="single" w:sz="4" w:space="0" w:color="808080"/>
              <w:left w:val="nil"/>
              <w:bottom w:val="nil"/>
              <w:right w:val="nil"/>
            </w:tcBorders>
            <w:hideMark/>
          </w:tcPr>
          <w:p w14:paraId="785F11D1" w14:textId="77777777" w:rsidR="00BF3F19" w:rsidRDefault="00BF3F19" w:rsidP="00D05143">
            <w:pPr>
              <w:snapToGrid w:val="0"/>
              <w:rPr>
                <w:rFonts w:ascii="-윤고딕320" w:eastAsia="-윤고딕320"/>
                <w:spacing w:val="-6"/>
                <w:w w:val="97"/>
                <w:sz w:val="14"/>
              </w:rPr>
            </w:pPr>
            <w:r w:rsidRPr="003F37F2">
              <w:rPr>
                <w:rFonts w:ascii="-윤고딕320" w:eastAsia="-윤고딕320" w:hAnsi="돋움" w:cs="굴림" w:hint="eastAsia"/>
                <w:spacing w:val="-6"/>
                <w:w w:val="98"/>
                <w:kern w:val="0"/>
                <w:sz w:val="14"/>
                <w:szCs w:val="14"/>
              </w:rPr>
              <w:t xml:space="preserve">자료: </w:t>
            </w:r>
            <w:r w:rsidRPr="003F37F2">
              <w:rPr>
                <w:rFonts w:ascii="-윤고딕320" w:eastAsia="-윤고딕320" w:hAnsi="돋움" w:cs="굴림"/>
                <w:spacing w:val="-6"/>
                <w:w w:val="98"/>
                <w:kern w:val="0"/>
                <w:sz w:val="14"/>
                <w:szCs w:val="14"/>
              </w:rPr>
              <w:t xml:space="preserve">FnGuide, </w:t>
            </w:r>
            <w:r w:rsidRPr="003F37F2">
              <w:rPr>
                <w:rFonts w:ascii="-윤고딕320" w:eastAsia="-윤고딕320" w:hAnsi="돋움" w:cs="굴림" w:hint="eastAsia"/>
                <w:spacing w:val="-6"/>
                <w:w w:val="98"/>
                <w:kern w:val="0"/>
                <w:sz w:val="14"/>
                <w:szCs w:val="14"/>
              </w:rPr>
              <w:t>대신증권 Research Center</w:t>
            </w:r>
          </w:p>
        </w:tc>
      </w:tr>
    </w:tbl>
    <w:p w14:paraId="70D93787"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14:paraId="62BF06EA"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58342011" w14:textId="77777777" w:rsidR="00BF3F19" w:rsidRPr="00CE4C83" w:rsidRDefault="00BF3F19" w:rsidP="00BF3F19">
            <w:pPr>
              <w:pStyle w:val="ac"/>
              <w:numPr>
                <w:ilvl w:val="0"/>
                <w:numId w:val="2"/>
              </w:numPr>
              <w:tabs>
                <w:tab w:val="left" w:pos="268"/>
                <w:tab w:val="left" w:pos="394"/>
                <w:tab w:val="left" w:pos="450"/>
                <w:tab w:val="left" w:pos="651"/>
              </w:tabs>
              <w:wordWrap/>
              <w:ind w:leftChars="0"/>
              <w:rPr>
                <w:rFonts w:ascii="-윤고딕340" w:eastAsia="-윤고딕340"/>
                <w:color w:val="0D0D0D"/>
                <w:spacing w:val="-6"/>
                <w:w w:val="90"/>
                <w:szCs w:val="18"/>
              </w:rPr>
            </w:pPr>
            <w:r w:rsidRPr="00CF0F21">
              <w:rPr>
                <w:rFonts w:ascii="-윤고딕340" w:eastAsia="-윤고딕340" w:hint="eastAsia"/>
                <w:color w:val="0D0D0D"/>
                <w:spacing w:val="-6"/>
                <w:w w:val="90"/>
                <w:szCs w:val="18"/>
              </w:rPr>
              <w:t>KOSPI 9개월 연속 순매도. 14거래일 만에 9.6조원 매도하며 최대 매도 경신</w:t>
            </w:r>
          </w:p>
        </w:tc>
      </w:tr>
      <w:tr w:rsidR="00BF3F19" w14:paraId="218A30B4"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55791792" w14:textId="77777777" w:rsidR="00BF3F19" w:rsidRPr="00D12DFA" w:rsidRDefault="00BF3F19" w:rsidP="00D05143">
            <w:pPr>
              <w:spacing w:line="384" w:lineRule="auto"/>
              <w:jc w:val="center"/>
              <w:textAlignment w:val="baseline"/>
              <w:rPr>
                <w:spacing w:val="-10"/>
              </w:rPr>
            </w:pPr>
            <w:r w:rsidRPr="00CF0F21">
              <w:rPr>
                <w:noProof/>
                <w:spacing w:val="-10"/>
              </w:rPr>
              <w:drawing>
                <wp:inline distT="0" distB="0" distL="0" distR="0" wp14:anchorId="14F5F9B5" wp14:editId="3B794ADA">
                  <wp:extent cx="5405120" cy="2092960"/>
                  <wp:effectExtent l="0" t="0" r="5080" b="2540"/>
                  <wp:docPr id="140" name="그림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405120" cy="2092960"/>
                          </a:xfrm>
                          <a:prstGeom prst="rect">
                            <a:avLst/>
                          </a:prstGeom>
                          <a:noFill/>
                          <a:ln>
                            <a:noFill/>
                          </a:ln>
                        </pic:spPr>
                      </pic:pic>
                    </a:graphicData>
                  </a:graphic>
                </wp:inline>
              </w:drawing>
            </w:r>
          </w:p>
        </w:tc>
      </w:tr>
      <w:tr w:rsidR="00BF3F19" w14:paraId="0BBDEC65" w14:textId="77777777" w:rsidTr="00D05143">
        <w:trPr>
          <w:trHeight w:val="278"/>
          <w:jc w:val="center"/>
        </w:trPr>
        <w:tc>
          <w:tcPr>
            <w:tcW w:w="9054" w:type="dxa"/>
            <w:tcBorders>
              <w:top w:val="single" w:sz="4" w:space="0" w:color="808080"/>
              <w:left w:val="nil"/>
              <w:bottom w:val="nil"/>
              <w:right w:val="nil"/>
            </w:tcBorders>
            <w:hideMark/>
          </w:tcPr>
          <w:p w14:paraId="4D7B3C1C" w14:textId="77777777" w:rsidR="00BF3F19" w:rsidRDefault="00BF3F19" w:rsidP="00D05143">
            <w:pPr>
              <w:snapToGrid w:val="0"/>
              <w:rPr>
                <w:rFonts w:ascii="-윤고딕320" w:eastAsia="-윤고딕320"/>
                <w:spacing w:val="-6"/>
                <w:w w:val="97"/>
                <w:sz w:val="14"/>
              </w:rPr>
            </w:pPr>
            <w:r w:rsidRPr="003F37F2">
              <w:rPr>
                <w:rFonts w:ascii="-윤고딕320" w:eastAsia="-윤고딕320" w:hAnsi="돋움" w:cs="굴림" w:hint="eastAsia"/>
                <w:spacing w:val="-6"/>
                <w:w w:val="98"/>
                <w:kern w:val="0"/>
                <w:sz w:val="14"/>
                <w:szCs w:val="14"/>
              </w:rPr>
              <w:t xml:space="preserve">자료: </w:t>
            </w:r>
            <w:r w:rsidRPr="003F37F2">
              <w:rPr>
                <w:rFonts w:ascii="-윤고딕320" w:eastAsia="-윤고딕320" w:hAnsi="돋움" w:cs="굴림"/>
                <w:spacing w:val="-6"/>
                <w:w w:val="98"/>
                <w:kern w:val="0"/>
                <w:sz w:val="14"/>
                <w:szCs w:val="14"/>
              </w:rPr>
              <w:t xml:space="preserve">FnGuide, </w:t>
            </w:r>
            <w:r w:rsidRPr="003F37F2">
              <w:rPr>
                <w:rFonts w:ascii="-윤고딕320" w:eastAsia="-윤고딕320" w:hAnsi="돋움" w:cs="굴림" w:hint="eastAsia"/>
                <w:spacing w:val="-6"/>
                <w:w w:val="98"/>
                <w:kern w:val="0"/>
                <w:sz w:val="14"/>
                <w:szCs w:val="14"/>
              </w:rPr>
              <w:t>대신증권 Research Center</w:t>
            </w:r>
          </w:p>
        </w:tc>
      </w:tr>
    </w:tbl>
    <w:p w14:paraId="10229997" w14:textId="77777777" w:rsidR="00BF3F19" w:rsidRDefault="00BF3F19" w:rsidP="00BF3F19"/>
    <w:p w14:paraId="1A6AE07E"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rsidRPr="003F37F2" w14:paraId="28703A56"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113302D0" w14:textId="77777777" w:rsidR="00BF3F19" w:rsidRPr="00CF0F21" w:rsidRDefault="00BF3F19" w:rsidP="00BF3F19">
            <w:pPr>
              <w:widowControl/>
              <w:numPr>
                <w:ilvl w:val="0"/>
                <w:numId w:val="2"/>
              </w:numPr>
              <w:tabs>
                <w:tab w:val="left" w:pos="268"/>
                <w:tab w:val="left" w:pos="394"/>
                <w:tab w:val="left" w:pos="450"/>
                <w:tab w:val="left" w:pos="651"/>
              </w:tabs>
              <w:wordWrap/>
              <w:autoSpaceDE/>
              <w:rPr>
                <w:rFonts w:ascii="-윤고딕340" w:eastAsia="-윤고딕340"/>
                <w:spacing w:val="-6"/>
                <w:w w:val="90"/>
                <w:szCs w:val="18"/>
              </w:rPr>
            </w:pPr>
            <w:r w:rsidRPr="00CF0F21">
              <w:rPr>
                <w:rFonts w:ascii="-윤고딕340" w:eastAsia="-윤고딕340" w:hint="eastAsia"/>
                <w:spacing w:val="-6"/>
                <w:w w:val="90"/>
                <w:szCs w:val="18"/>
              </w:rPr>
              <w:lastRenderedPageBreak/>
              <w:t xml:space="preserve">시가총액 대비 매도 강도 상위 업종 : 반도체, 자동차, 철강, 기계, IT하드웨어, </w:t>
            </w:r>
          </w:p>
          <w:p w14:paraId="6CFFB283" w14:textId="77777777" w:rsidR="00BF3F19" w:rsidRPr="00CE4C83" w:rsidRDefault="00BF3F19" w:rsidP="00D05143">
            <w:pPr>
              <w:widowControl/>
              <w:tabs>
                <w:tab w:val="left" w:pos="268"/>
                <w:tab w:val="left" w:pos="394"/>
                <w:tab w:val="left" w:pos="450"/>
                <w:tab w:val="left" w:pos="651"/>
              </w:tabs>
              <w:wordWrap/>
              <w:autoSpaceDE/>
              <w:ind w:left="400"/>
              <w:rPr>
                <w:rFonts w:ascii="-윤고딕340" w:eastAsia="-윤고딕340"/>
                <w:spacing w:val="-6"/>
                <w:w w:val="90"/>
                <w:szCs w:val="18"/>
              </w:rPr>
            </w:pPr>
            <w:r w:rsidRPr="00CF0F21">
              <w:rPr>
                <w:rFonts w:ascii="-윤고딕340" w:eastAsia="-윤고딕340" w:hint="eastAsia"/>
                <w:spacing w:val="-6"/>
                <w:w w:val="90"/>
                <w:szCs w:val="18"/>
              </w:rPr>
              <w:t>2차전지 등. 유틸리티, 통신, 호텔/레저, 필수소비재, 보험 차별적 순매수</w:t>
            </w:r>
          </w:p>
        </w:tc>
      </w:tr>
      <w:tr w:rsidR="00BF3F19" w:rsidRPr="003F37F2" w14:paraId="23594D7B"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747ABAB3" w14:textId="77777777" w:rsidR="00BF3F19" w:rsidRPr="003F37F2" w:rsidRDefault="00BF3F19" w:rsidP="00D05143">
            <w:pPr>
              <w:spacing w:line="384" w:lineRule="auto"/>
              <w:jc w:val="center"/>
              <w:textAlignment w:val="baseline"/>
              <w:rPr>
                <w:spacing w:val="-10"/>
              </w:rPr>
            </w:pPr>
            <w:r w:rsidRPr="00CF0F21">
              <w:rPr>
                <w:noProof/>
                <w:spacing w:val="-10"/>
              </w:rPr>
              <w:drawing>
                <wp:inline distT="0" distB="0" distL="0" distR="0" wp14:anchorId="37396C94" wp14:editId="31074C5F">
                  <wp:extent cx="5394960" cy="1981200"/>
                  <wp:effectExtent l="0" t="0" r="0" b="0"/>
                  <wp:docPr id="141" name="그림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394960" cy="1981200"/>
                          </a:xfrm>
                          <a:prstGeom prst="rect">
                            <a:avLst/>
                          </a:prstGeom>
                          <a:noFill/>
                          <a:ln>
                            <a:noFill/>
                          </a:ln>
                        </pic:spPr>
                      </pic:pic>
                    </a:graphicData>
                  </a:graphic>
                </wp:inline>
              </w:drawing>
            </w:r>
          </w:p>
        </w:tc>
      </w:tr>
      <w:tr w:rsidR="00BF3F19" w:rsidRPr="003F37F2" w14:paraId="379B379A" w14:textId="77777777" w:rsidTr="00D05143">
        <w:trPr>
          <w:trHeight w:val="383"/>
          <w:jc w:val="center"/>
        </w:trPr>
        <w:tc>
          <w:tcPr>
            <w:tcW w:w="9054" w:type="dxa"/>
            <w:tcBorders>
              <w:top w:val="single" w:sz="4" w:space="0" w:color="808080"/>
              <w:left w:val="nil"/>
              <w:bottom w:val="nil"/>
              <w:right w:val="nil"/>
            </w:tcBorders>
            <w:hideMark/>
          </w:tcPr>
          <w:p w14:paraId="33FE2341" w14:textId="77777777" w:rsidR="00BF3F19" w:rsidRPr="003F37F2" w:rsidRDefault="00BF3F19" w:rsidP="00D05143">
            <w:pPr>
              <w:snapToGrid w:val="0"/>
              <w:rPr>
                <w:rFonts w:ascii="-윤고딕320" w:eastAsia="-윤고딕320"/>
                <w:spacing w:val="-6"/>
                <w:w w:val="97"/>
                <w:sz w:val="14"/>
              </w:rPr>
            </w:pPr>
            <w:r w:rsidRPr="003F37F2">
              <w:rPr>
                <w:rFonts w:ascii="-윤고딕320" w:eastAsia="-윤고딕320" w:hAnsi="돋움" w:cs="굴림" w:hint="eastAsia"/>
                <w:spacing w:val="-6"/>
                <w:w w:val="98"/>
                <w:kern w:val="0"/>
                <w:sz w:val="14"/>
                <w:szCs w:val="14"/>
              </w:rPr>
              <w:t xml:space="preserve">자료: </w:t>
            </w:r>
            <w:r w:rsidRPr="003F37F2">
              <w:rPr>
                <w:rFonts w:ascii="-윤고딕320" w:eastAsia="-윤고딕320" w:hAnsi="돋움" w:cs="굴림"/>
                <w:spacing w:val="-6"/>
                <w:w w:val="98"/>
                <w:kern w:val="0"/>
                <w:sz w:val="14"/>
                <w:szCs w:val="14"/>
              </w:rPr>
              <w:t xml:space="preserve">FnGuide, </w:t>
            </w:r>
            <w:r w:rsidRPr="003F37F2">
              <w:rPr>
                <w:rFonts w:ascii="-윤고딕320" w:eastAsia="-윤고딕320" w:hAnsi="돋움" w:cs="굴림" w:hint="eastAsia"/>
                <w:spacing w:val="-6"/>
                <w:w w:val="98"/>
                <w:kern w:val="0"/>
                <w:sz w:val="14"/>
                <w:szCs w:val="14"/>
              </w:rPr>
              <w:t>대신증권 Research Center</w:t>
            </w:r>
          </w:p>
        </w:tc>
      </w:tr>
    </w:tbl>
    <w:p w14:paraId="58B0D141" w14:textId="77777777" w:rsidR="00BF3F19" w:rsidRDefault="00BF3F19" w:rsidP="00BF3F19">
      <w:pPr>
        <w:widowControl/>
        <w:wordWrap/>
        <w:autoSpaceDE/>
        <w:autoSpaceDN/>
        <w:jc w:val="left"/>
        <w:rPr>
          <w:rFonts w:ascii="맑은 고딕" w:eastAsia="맑은 고딕" w:hAnsi="맑은 고딕" w:cs="Arial"/>
          <w:spacing w:val="-10"/>
          <w:w w:val="95"/>
          <w:kern w:val="0"/>
          <w:szCs w:val="20"/>
        </w:rPr>
      </w:pPr>
    </w:p>
    <w:tbl>
      <w:tblPr>
        <w:tblW w:w="9054" w:type="dxa"/>
        <w:jc w:val="center"/>
        <w:tblLayout w:type="fixed"/>
        <w:tblLook w:val="04A0" w:firstRow="1" w:lastRow="0" w:firstColumn="1" w:lastColumn="0" w:noHBand="0" w:noVBand="1"/>
      </w:tblPr>
      <w:tblGrid>
        <w:gridCol w:w="9054"/>
      </w:tblGrid>
      <w:tr w:rsidR="00BF3F19" w:rsidRPr="003F37F2" w14:paraId="6D30D605"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1258A14E" w14:textId="77777777" w:rsidR="00BF3F19" w:rsidRPr="00CE4C83" w:rsidRDefault="00BF3F19" w:rsidP="00BF3F19">
            <w:pPr>
              <w:widowControl/>
              <w:numPr>
                <w:ilvl w:val="0"/>
                <w:numId w:val="2"/>
              </w:numPr>
              <w:tabs>
                <w:tab w:val="left" w:pos="268"/>
                <w:tab w:val="left" w:pos="394"/>
                <w:tab w:val="left" w:pos="450"/>
                <w:tab w:val="left" w:pos="651"/>
              </w:tabs>
              <w:wordWrap/>
              <w:autoSpaceDE/>
              <w:rPr>
                <w:rFonts w:ascii="-윤고딕340" w:eastAsia="-윤고딕340"/>
                <w:spacing w:val="-6"/>
                <w:w w:val="90"/>
                <w:szCs w:val="18"/>
              </w:rPr>
            </w:pPr>
            <w:r w:rsidRPr="00CF0F21">
              <w:rPr>
                <w:rFonts w:ascii="-윤고딕340" w:eastAsia="-윤고딕340" w:hint="eastAsia"/>
                <w:spacing w:val="-6"/>
                <w:w w:val="90"/>
                <w:szCs w:val="18"/>
              </w:rPr>
              <w:t>달러대비 원화 약세 강도 하락 반전시 환차익 노린 선제적 매수 유입 가능</w:t>
            </w:r>
          </w:p>
        </w:tc>
      </w:tr>
      <w:tr w:rsidR="00BF3F19" w:rsidRPr="003F37F2" w14:paraId="6AC31014"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058F6FDC" w14:textId="77777777" w:rsidR="00BF3F19" w:rsidRPr="003F37F2" w:rsidRDefault="00BF3F19" w:rsidP="00D05143">
            <w:pPr>
              <w:spacing w:line="384" w:lineRule="auto"/>
              <w:jc w:val="center"/>
              <w:textAlignment w:val="baseline"/>
              <w:rPr>
                <w:spacing w:val="-10"/>
              </w:rPr>
            </w:pPr>
            <w:r w:rsidRPr="00CF0F21">
              <w:rPr>
                <w:noProof/>
                <w:spacing w:val="-10"/>
              </w:rPr>
              <w:drawing>
                <wp:inline distT="0" distB="0" distL="0" distR="0" wp14:anchorId="0009B3DB" wp14:editId="0F4575C9">
                  <wp:extent cx="5394960" cy="2164080"/>
                  <wp:effectExtent l="0" t="0" r="0" b="0"/>
                  <wp:docPr id="142" name="그림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394960" cy="2164080"/>
                          </a:xfrm>
                          <a:prstGeom prst="rect">
                            <a:avLst/>
                          </a:prstGeom>
                          <a:noFill/>
                          <a:ln>
                            <a:noFill/>
                          </a:ln>
                        </pic:spPr>
                      </pic:pic>
                    </a:graphicData>
                  </a:graphic>
                </wp:inline>
              </w:drawing>
            </w:r>
          </w:p>
        </w:tc>
      </w:tr>
      <w:tr w:rsidR="00BF3F19" w:rsidRPr="003F37F2" w14:paraId="13C33729" w14:textId="77777777" w:rsidTr="00D05143">
        <w:trPr>
          <w:trHeight w:val="383"/>
          <w:jc w:val="center"/>
        </w:trPr>
        <w:tc>
          <w:tcPr>
            <w:tcW w:w="9054" w:type="dxa"/>
            <w:tcBorders>
              <w:top w:val="single" w:sz="4" w:space="0" w:color="808080"/>
              <w:left w:val="nil"/>
              <w:bottom w:val="nil"/>
              <w:right w:val="nil"/>
            </w:tcBorders>
            <w:hideMark/>
          </w:tcPr>
          <w:p w14:paraId="584CC234" w14:textId="77777777" w:rsidR="00BF3F19" w:rsidRPr="003F37F2" w:rsidRDefault="00BF3F19" w:rsidP="00D05143">
            <w:pPr>
              <w:snapToGrid w:val="0"/>
              <w:rPr>
                <w:rFonts w:ascii="-윤고딕320" w:eastAsia="-윤고딕320"/>
                <w:spacing w:val="-6"/>
                <w:w w:val="97"/>
                <w:sz w:val="14"/>
              </w:rPr>
            </w:pPr>
            <w:r w:rsidRPr="003F37F2">
              <w:rPr>
                <w:rFonts w:ascii="-윤고딕320" w:eastAsia="-윤고딕320" w:hAnsi="돋움" w:cs="굴림" w:hint="eastAsia"/>
                <w:spacing w:val="-6"/>
                <w:w w:val="98"/>
                <w:kern w:val="0"/>
                <w:sz w:val="14"/>
                <w:szCs w:val="14"/>
              </w:rPr>
              <w:t xml:space="preserve">자료: </w:t>
            </w:r>
            <w:r w:rsidRPr="003F37F2">
              <w:rPr>
                <w:rFonts w:ascii="-윤고딕320" w:eastAsia="-윤고딕320" w:hAnsi="돋움" w:cs="굴림"/>
                <w:spacing w:val="-6"/>
                <w:w w:val="98"/>
                <w:kern w:val="0"/>
                <w:sz w:val="14"/>
                <w:szCs w:val="14"/>
              </w:rPr>
              <w:t xml:space="preserve">FnGuide, </w:t>
            </w:r>
            <w:r w:rsidRPr="003F37F2">
              <w:rPr>
                <w:rFonts w:ascii="-윤고딕320" w:eastAsia="-윤고딕320" w:hAnsi="돋움" w:cs="굴림" w:hint="eastAsia"/>
                <w:spacing w:val="-6"/>
                <w:w w:val="98"/>
                <w:kern w:val="0"/>
                <w:sz w:val="14"/>
                <w:szCs w:val="14"/>
              </w:rPr>
              <w:t>대신증권 Research Center</w:t>
            </w:r>
          </w:p>
        </w:tc>
      </w:tr>
    </w:tbl>
    <w:p w14:paraId="4327D372" w14:textId="77777777" w:rsidR="00BF3F19" w:rsidRDefault="00BF3F19" w:rsidP="00BF3F19">
      <w:pPr>
        <w:widowControl/>
        <w:wordWrap/>
        <w:autoSpaceDE/>
        <w:autoSpaceDN/>
        <w:jc w:val="left"/>
        <w:rPr>
          <w:rFonts w:ascii="맑은 고딕" w:eastAsia="맑은 고딕" w:hAnsi="맑은 고딕" w:cs="Arial"/>
          <w:spacing w:val="-10"/>
          <w:w w:val="95"/>
          <w:kern w:val="0"/>
          <w:szCs w:val="20"/>
        </w:rPr>
      </w:pPr>
    </w:p>
    <w:tbl>
      <w:tblPr>
        <w:tblW w:w="9054" w:type="dxa"/>
        <w:jc w:val="center"/>
        <w:tblLayout w:type="fixed"/>
        <w:tblLook w:val="04A0" w:firstRow="1" w:lastRow="0" w:firstColumn="1" w:lastColumn="0" w:noHBand="0" w:noVBand="1"/>
      </w:tblPr>
      <w:tblGrid>
        <w:gridCol w:w="9054"/>
      </w:tblGrid>
      <w:tr w:rsidR="00BF3F19" w:rsidRPr="003F37F2" w14:paraId="744E0F5A"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69E7950D" w14:textId="77777777" w:rsidR="00BF3F19" w:rsidRPr="00CF0F21"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spacing w:val="-6"/>
                <w:w w:val="90"/>
                <w:szCs w:val="18"/>
              </w:rPr>
            </w:pPr>
            <w:r w:rsidRPr="00CF0F21">
              <w:rPr>
                <w:rFonts w:ascii="-윤고딕340" w:eastAsia="-윤고딕340" w:hint="eastAsia"/>
                <w:spacing w:val="-6"/>
                <w:w w:val="90"/>
                <w:szCs w:val="18"/>
              </w:rPr>
              <w:t>원/달러 주간 차트. 트럼프, 정치, 경기 변수에 오버슈팅. 25년 1H 레벨다운 전망</w:t>
            </w:r>
          </w:p>
        </w:tc>
      </w:tr>
      <w:tr w:rsidR="00BF3F19" w:rsidRPr="003F37F2" w14:paraId="03E3EFB4"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71AFE4A8" w14:textId="77777777" w:rsidR="00BF3F19" w:rsidRPr="003F37F2" w:rsidRDefault="00BF3F19" w:rsidP="00D05143">
            <w:pPr>
              <w:spacing w:line="384" w:lineRule="auto"/>
              <w:jc w:val="center"/>
              <w:textAlignment w:val="baseline"/>
              <w:rPr>
                <w:spacing w:val="-10"/>
              </w:rPr>
            </w:pPr>
            <w:r w:rsidRPr="00CF0F21">
              <w:rPr>
                <w:noProof/>
                <w:spacing w:val="-10"/>
              </w:rPr>
              <w:drawing>
                <wp:inline distT="0" distB="0" distL="0" distR="0" wp14:anchorId="76C44D59" wp14:editId="63D85911">
                  <wp:extent cx="5547360" cy="2194560"/>
                  <wp:effectExtent l="0" t="0" r="0" b="0"/>
                  <wp:docPr id="143" name="그림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547360" cy="2194560"/>
                          </a:xfrm>
                          <a:prstGeom prst="rect">
                            <a:avLst/>
                          </a:prstGeom>
                          <a:noFill/>
                          <a:ln>
                            <a:noFill/>
                          </a:ln>
                        </pic:spPr>
                      </pic:pic>
                    </a:graphicData>
                  </a:graphic>
                </wp:inline>
              </w:drawing>
            </w:r>
          </w:p>
        </w:tc>
      </w:tr>
      <w:tr w:rsidR="00BF3F19" w:rsidRPr="003F37F2" w14:paraId="042CE671" w14:textId="77777777" w:rsidTr="00D05143">
        <w:trPr>
          <w:trHeight w:val="383"/>
          <w:jc w:val="center"/>
        </w:trPr>
        <w:tc>
          <w:tcPr>
            <w:tcW w:w="9054" w:type="dxa"/>
            <w:tcBorders>
              <w:top w:val="single" w:sz="4" w:space="0" w:color="808080"/>
              <w:left w:val="nil"/>
              <w:bottom w:val="nil"/>
              <w:right w:val="nil"/>
            </w:tcBorders>
            <w:hideMark/>
          </w:tcPr>
          <w:p w14:paraId="5A6F8ACE" w14:textId="77777777" w:rsidR="00BF3F19" w:rsidRPr="003F37F2" w:rsidRDefault="00BF3F19" w:rsidP="00D05143">
            <w:pPr>
              <w:snapToGrid w:val="0"/>
              <w:rPr>
                <w:rFonts w:ascii="-윤고딕320" w:eastAsia="-윤고딕320"/>
                <w:spacing w:val="-6"/>
                <w:w w:val="97"/>
                <w:sz w:val="14"/>
              </w:rPr>
            </w:pPr>
            <w:r w:rsidRPr="003F37F2">
              <w:rPr>
                <w:rFonts w:ascii="-윤고딕320" w:eastAsia="-윤고딕320" w:hAnsi="돋움" w:cs="굴림" w:hint="eastAsia"/>
                <w:spacing w:val="-6"/>
                <w:w w:val="98"/>
                <w:kern w:val="0"/>
                <w:sz w:val="14"/>
                <w:szCs w:val="14"/>
              </w:rPr>
              <w:t xml:space="preserve">자료: </w:t>
            </w:r>
            <w:r w:rsidRPr="003F37F2">
              <w:rPr>
                <w:rFonts w:ascii="-윤고딕320" w:eastAsia="-윤고딕320" w:hAnsi="돋움" w:cs="굴림"/>
                <w:spacing w:val="-6"/>
                <w:w w:val="98"/>
                <w:kern w:val="0"/>
                <w:sz w:val="14"/>
                <w:szCs w:val="14"/>
              </w:rPr>
              <w:t xml:space="preserve">FnGuide, </w:t>
            </w:r>
            <w:r w:rsidRPr="003F37F2">
              <w:rPr>
                <w:rFonts w:ascii="-윤고딕320" w:eastAsia="-윤고딕320" w:hAnsi="돋움" w:cs="굴림" w:hint="eastAsia"/>
                <w:spacing w:val="-6"/>
                <w:w w:val="98"/>
                <w:kern w:val="0"/>
                <w:sz w:val="14"/>
                <w:szCs w:val="14"/>
              </w:rPr>
              <w:t>대신증권 Research Center</w:t>
            </w:r>
          </w:p>
        </w:tc>
      </w:tr>
    </w:tbl>
    <w:p w14:paraId="49913C37" w14:textId="77777777" w:rsidR="00BF3F19" w:rsidRDefault="00BF3F19" w:rsidP="00BF3F19">
      <w:pPr>
        <w:widowControl/>
        <w:wordWrap/>
        <w:autoSpaceDE/>
        <w:autoSpaceDN/>
        <w:jc w:val="left"/>
        <w:rPr>
          <w:rFonts w:ascii="맑은 고딕" w:eastAsia="맑은 고딕" w:hAnsi="맑은 고딕" w:cs="Arial"/>
          <w:spacing w:val="-10"/>
          <w:w w:val="95"/>
          <w:kern w:val="0"/>
          <w:szCs w:val="20"/>
        </w:rPr>
      </w:pPr>
    </w:p>
    <w:tbl>
      <w:tblPr>
        <w:tblW w:w="9054" w:type="dxa"/>
        <w:jc w:val="center"/>
        <w:tblLayout w:type="fixed"/>
        <w:tblLook w:val="04A0" w:firstRow="1" w:lastRow="0" w:firstColumn="1" w:lastColumn="0" w:noHBand="0" w:noVBand="1"/>
      </w:tblPr>
      <w:tblGrid>
        <w:gridCol w:w="9054"/>
      </w:tblGrid>
      <w:tr w:rsidR="00BF3F19" w:rsidRPr="003F37F2" w14:paraId="5448D8D0"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63BFE88A" w14:textId="77777777" w:rsidR="00BF3F19" w:rsidRPr="00CF0F21"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spacing w:val="-6"/>
                <w:w w:val="90"/>
                <w:szCs w:val="18"/>
              </w:rPr>
            </w:pPr>
            <w:r w:rsidRPr="00CF0F21">
              <w:rPr>
                <w:rFonts w:ascii="-윤고딕340" w:eastAsia="-윤고딕340" w:hint="eastAsia"/>
                <w:spacing w:val="-6"/>
                <w:w w:val="90"/>
                <w:szCs w:val="18"/>
              </w:rPr>
              <w:lastRenderedPageBreak/>
              <w:t>24년 고점(7/11) 이후 수익률 :  화학, 2차전지, IT가전, 디스플레이, IT하드웨어, 반도체, 철강, 자동차 등 약세. 조선, 상사/자본재, 통신, 증권, 기계 등 상승</w:t>
            </w:r>
          </w:p>
        </w:tc>
      </w:tr>
      <w:tr w:rsidR="00BF3F19" w:rsidRPr="003F37F2" w14:paraId="20C67B7A"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09B285DF" w14:textId="77777777" w:rsidR="00BF3F19" w:rsidRPr="003F37F2" w:rsidRDefault="00BF3F19" w:rsidP="00D05143">
            <w:pPr>
              <w:spacing w:line="384" w:lineRule="auto"/>
              <w:jc w:val="center"/>
              <w:textAlignment w:val="baseline"/>
              <w:rPr>
                <w:spacing w:val="-10"/>
              </w:rPr>
            </w:pPr>
            <w:r w:rsidRPr="00CF0F21">
              <w:rPr>
                <w:noProof/>
                <w:spacing w:val="-10"/>
              </w:rPr>
              <w:drawing>
                <wp:inline distT="0" distB="0" distL="0" distR="0" wp14:anchorId="7DDDD40A" wp14:editId="421C6EEE">
                  <wp:extent cx="5405120" cy="2092960"/>
                  <wp:effectExtent l="0" t="0" r="5080" b="0"/>
                  <wp:docPr id="150" name="그림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405120" cy="2092960"/>
                          </a:xfrm>
                          <a:prstGeom prst="rect">
                            <a:avLst/>
                          </a:prstGeom>
                          <a:noFill/>
                          <a:ln>
                            <a:noFill/>
                          </a:ln>
                        </pic:spPr>
                      </pic:pic>
                    </a:graphicData>
                  </a:graphic>
                </wp:inline>
              </w:drawing>
            </w:r>
          </w:p>
        </w:tc>
      </w:tr>
      <w:tr w:rsidR="00BF3F19" w:rsidRPr="003F37F2" w14:paraId="1D368D87" w14:textId="77777777" w:rsidTr="00D05143">
        <w:trPr>
          <w:trHeight w:val="383"/>
          <w:jc w:val="center"/>
        </w:trPr>
        <w:tc>
          <w:tcPr>
            <w:tcW w:w="9054" w:type="dxa"/>
            <w:tcBorders>
              <w:top w:val="single" w:sz="4" w:space="0" w:color="808080"/>
              <w:left w:val="nil"/>
              <w:bottom w:val="nil"/>
              <w:right w:val="nil"/>
            </w:tcBorders>
            <w:hideMark/>
          </w:tcPr>
          <w:p w14:paraId="797BCB63" w14:textId="77777777" w:rsidR="00BF3F19" w:rsidRPr="003F37F2" w:rsidRDefault="00BF3F19" w:rsidP="00D05143">
            <w:pPr>
              <w:snapToGrid w:val="0"/>
              <w:rPr>
                <w:rFonts w:ascii="-윤고딕320" w:eastAsia="-윤고딕320"/>
                <w:spacing w:val="-6"/>
                <w:w w:val="97"/>
                <w:sz w:val="14"/>
              </w:rPr>
            </w:pPr>
            <w:r w:rsidRPr="003F37F2">
              <w:rPr>
                <w:rFonts w:ascii="-윤고딕320" w:eastAsia="-윤고딕320" w:hAnsi="돋움" w:cs="굴림" w:hint="eastAsia"/>
                <w:spacing w:val="-6"/>
                <w:w w:val="98"/>
                <w:kern w:val="0"/>
                <w:sz w:val="14"/>
                <w:szCs w:val="14"/>
              </w:rPr>
              <w:t xml:space="preserve">자료: </w:t>
            </w:r>
            <w:r w:rsidRPr="003F37F2">
              <w:rPr>
                <w:rFonts w:ascii="-윤고딕320" w:eastAsia="-윤고딕320" w:hAnsi="돋움" w:cs="굴림"/>
                <w:spacing w:val="-6"/>
                <w:w w:val="98"/>
                <w:kern w:val="0"/>
                <w:sz w:val="14"/>
                <w:szCs w:val="14"/>
              </w:rPr>
              <w:t xml:space="preserve">FnGuide, </w:t>
            </w:r>
            <w:r w:rsidRPr="003F37F2">
              <w:rPr>
                <w:rFonts w:ascii="-윤고딕320" w:eastAsia="-윤고딕320" w:hAnsi="돋움" w:cs="굴림" w:hint="eastAsia"/>
                <w:spacing w:val="-6"/>
                <w:w w:val="98"/>
                <w:kern w:val="0"/>
                <w:sz w:val="14"/>
                <w:szCs w:val="14"/>
              </w:rPr>
              <w:t>대신증권 Research Center</w:t>
            </w:r>
          </w:p>
        </w:tc>
      </w:tr>
    </w:tbl>
    <w:p w14:paraId="50E0318F"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rsidRPr="003F37F2" w14:paraId="11FEE45F"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43DA19A9" w14:textId="77777777" w:rsidR="00BF3F19" w:rsidRPr="00CF0F21" w:rsidRDefault="00BF3F19" w:rsidP="00BF3F19">
            <w:pPr>
              <w:widowControl/>
              <w:numPr>
                <w:ilvl w:val="0"/>
                <w:numId w:val="2"/>
              </w:numPr>
              <w:tabs>
                <w:tab w:val="left" w:pos="268"/>
                <w:tab w:val="left" w:pos="394"/>
                <w:tab w:val="left" w:pos="450"/>
                <w:tab w:val="left" w:pos="651"/>
              </w:tabs>
              <w:wordWrap/>
              <w:autoSpaceDE/>
              <w:rPr>
                <w:rFonts w:ascii="-윤고딕340" w:eastAsia="-윤고딕340"/>
                <w:spacing w:val="-6"/>
                <w:w w:val="90"/>
                <w:szCs w:val="18"/>
              </w:rPr>
            </w:pPr>
            <w:r w:rsidRPr="00CF0F21">
              <w:rPr>
                <w:rFonts w:ascii="-윤고딕340" w:eastAsia="-윤고딕340" w:hint="eastAsia"/>
                <w:spacing w:val="-6"/>
                <w:w w:val="90"/>
                <w:szCs w:val="18"/>
              </w:rPr>
              <w:t xml:space="preserve">1개월 수익률 : 유틸리티, 필수소비재, 조선, 통신, 소매(유통), 건설 등 상승 지속. </w:t>
            </w:r>
          </w:p>
          <w:p w14:paraId="211732A7" w14:textId="77777777" w:rsidR="00BF3F19" w:rsidRPr="00CE4C83" w:rsidRDefault="00BF3F19" w:rsidP="00D05143">
            <w:pPr>
              <w:widowControl/>
              <w:tabs>
                <w:tab w:val="left" w:pos="268"/>
                <w:tab w:val="left" w:pos="394"/>
                <w:tab w:val="left" w:pos="450"/>
                <w:tab w:val="left" w:pos="651"/>
              </w:tabs>
              <w:wordWrap/>
              <w:autoSpaceDE/>
              <w:ind w:left="400"/>
              <w:rPr>
                <w:rFonts w:ascii="-윤고딕340" w:eastAsia="-윤고딕340"/>
                <w:spacing w:val="-6"/>
                <w:w w:val="90"/>
                <w:szCs w:val="18"/>
              </w:rPr>
            </w:pPr>
            <w:r w:rsidRPr="00CF0F21">
              <w:rPr>
                <w:rFonts w:ascii="-윤고딕340" w:eastAsia="-윤고딕340" w:hint="eastAsia"/>
                <w:spacing w:val="-6"/>
                <w:w w:val="90"/>
                <w:szCs w:val="18"/>
              </w:rPr>
              <w:t>증권, 기계, 상사/자본재 매도 반전. 비철목재, 철강, 에너지, 2차전지 등 약세 지속</w:t>
            </w:r>
          </w:p>
        </w:tc>
      </w:tr>
      <w:tr w:rsidR="00BF3F19" w:rsidRPr="003F37F2" w14:paraId="60D33C98"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7A8BD0B9" w14:textId="77777777" w:rsidR="00BF3F19" w:rsidRPr="003F37F2" w:rsidRDefault="00BF3F19" w:rsidP="00D05143">
            <w:pPr>
              <w:spacing w:line="384" w:lineRule="auto"/>
              <w:jc w:val="center"/>
              <w:textAlignment w:val="baseline"/>
              <w:rPr>
                <w:spacing w:val="-10"/>
              </w:rPr>
            </w:pPr>
            <w:r w:rsidRPr="00CF0F21">
              <w:rPr>
                <w:noProof/>
                <w:spacing w:val="-10"/>
              </w:rPr>
              <w:drawing>
                <wp:inline distT="0" distB="0" distL="0" distR="0" wp14:anchorId="57D87E7F" wp14:editId="2779A667">
                  <wp:extent cx="5400000" cy="1980000"/>
                  <wp:effectExtent l="0" t="0" r="0" b="1270"/>
                  <wp:docPr id="151" name="차트 151"/>
                  <wp:cNvGraphicFramePr/>
                  <a:graphic xmlns:a="http://schemas.openxmlformats.org/drawingml/2006/main">
                    <a:graphicData uri="http://schemas.openxmlformats.org/drawingml/2006/chart">
                      <c:chart xmlns:c="http://schemas.openxmlformats.org/drawingml/2006/chart" xmlns:r="http://schemas.openxmlformats.org/officeDocument/2006/relationships" r:id="rId86"/>
                    </a:graphicData>
                  </a:graphic>
                </wp:inline>
              </w:drawing>
            </w:r>
          </w:p>
        </w:tc>
      </w:tr>
      <w:tr w:rsidR="00BF3F19" w:rsidRPr="003F37F2" w14:paraId="0239FA04" w14:textId="77777777" w:rsidTr="00D05143">
        <w:trPr>
          <w:trHeight w:val="383"/>
          <w:jc w:val="center"/>
        </w:trPr>
        <w:tc>
          <w:tcPr>
            <w:tcW w:w="9054" w:type="dxa"/>
            <w:tcBorders>
              <w:top w:val="single" w:sz="4" w:space="0" w:color="808080"/>
              <w:left w:val="nil"/>
              <w:bottom w:val="nil"/>
              <w:right w:val="nil"/>
            </w:tcBorders>
            <w:hideMark/>
          </w:tcPr>
          <w:p w14:paraId="22C888EF" w14:textId="77777777" w:rsidR="00BF3F19" w:rsidRPr="003F37F2" w:rsidRDefault="00BF3F19" w:rsidP="00D05143">
            <w:pPr>
              <w:snapToGrid w:val="0"/>
              <w:rPr>
                <w:rFonts w:ascii="-윤고딕320" w:eastAsia="-윤고딕320"/>
                <w:spacing w:val="-6"/>
                <w:w w:val="97"/>
                <w:sz w:val="14"/>
              </w:rPr>
            </w:pPr>
            <w:r w:rsidRPr="003F37F2">
              <w:rPr>
                <w:rFonts w:ascii="-윤고딕320" w:eastAsia="-윤고딕320" w:hAnsi="돋움" w:cs="굴림" w:hint="eastAsia"/>
                <w:spacing w:val="-6"/>
                <w:w w:val="98"/>
                <w:kern w:val="0"/>
                <w:sz w:val="14"/>
                <w:szCs w:val="14"/>
              </w:rPr>
              <w:t xml:space="preserve">자료: </w:t>
            </w:r>
            <w:r w:rsidRPr="003F37F2">
              <w:rPr>
                <w:rFonts w:ascii="-윤고딕320" w:eastAsia="-윤고딕320" w:hAnsi="돋움" w:cs="굴림"/>
                <w:spacing w:val="-6"/>
                <w:w w:val="98"/>
                <w:kern w:val="0"/>
                <w:sz w:val="14"/>
                <w:szCs w:val="14"/>
              </w:rPr>
              <w:t xml:space="preserve">FnGuide, </w:t>
            </w:r>
            <w:r w:rsidRPr="003F37F2">
              <w:rPr>
                <w:rFonts w:ascii="-윤고딕320" w:eastAsia="-윤고딕320" w:hAnsi="돋움" w:cs="굴림" w:hint="eastAsia"/>
                <w:spacing w:val="-6"/>
                <w:w w:val="98"/>
                <w:kern w:val="0"/>
                <w:sz w:val="14"/>
                <w:szCs w:val="14"/>
              </w:rPr>
              <w:t>대신증권 Research Center</w:t>
            </w:r>
          </w:p>
        </w:tc>
      </w:tr>
    </w:tbl>
    <w:p w14:paraId="05391FFB"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rsidRPr="003F37F2" w14:paraId="5CEF6D34"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7B8CA052" w14:textId="77777777" w:rsidR="00BF3F19" w:rsidRPr="00CE4C83" w:rsidRDefault="00BF3F19" w:rsidP="00BF3F19">
            <w:pPr>
              <w:widowControl/>
              <w:numPr>
                <w:ilvl w:val="0"/>
                <w:numId w:val="2"/>
              </w:numPr>
              <w:tabs>
                <w:tab w:val="left" w:pos="268"/>
                <w:tab w:val="left" w:pos="394"/>
                <w:tab w:val="left" w:pos="450"/>
                <w:tab w:val="left" w:pos="651"/>
              </w:tabs>
              <w:wordWrap/>
              <w:autoSpaceDE/>
              <w:rPr>
                <w:rFonts w:ascii="-윤고딕340" w:eastAsia="-윤고딕340"/>
                <w:spacing w:val="-6"/>
                <w:w w:val="90"/>
                <w:szCs w:val="18"/>
              </w:rPr>
            </w:pPr>
            <w:r w:rsidRPr="00CF0F21">
              <w:rPr>
                <w:rFonts w:ascii="-윤고딕340" w:eastAsia="-윤고딕340" w:hint="eastAsia"/>
                <w:spacing w:val="-6"/>
                <w:w w:val="90"/>
                <w:szCs w:val="18"/>
              </w:rPr>
              <w:t>25년 1분기 영업이익 전망 변화율 대비 저평가 : 화학, IT가전, 반도체, 비철/목재, IT하드웨어, 건강관리, 소프트웨어, 자동차, 증권, 상사/자본재, 기계, 보험 등</w:t>
            </w:r>
          </w:p>
        </w:tc>
      </w:tr>
      <w:tr w:rsidR="00BF3F19" w:rsidRPr="003F37F2" w14:paraId="11A0F329"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683D4585" w14:textId="77777777" w:rsidR="00BF3F19" w:rsidRPr="003F37F2" w:rsidRDefault="00BF3F19" w:rsidP="00D05143">
            <w:pPr>
              <w:spacing w:line="384" w:lineRule="auto"/>
              <w:jc w:val="center"/>
              <w:textAlignment w:val="baseline"/>
              <w:rPr>
                <w:spacing w:val="-10"/>
              </w:rPr>
            </w:pPr>
            <w:r w:rsidRPr="00CF0F21">
              <w:rPr>
                <w:noProof/>
                <w:spacing w:val="-10"/>
              </w:rPr>
              <w:drawing>
                <wp:inline distT="0" distB="0" distL="0" distR="0" wp14:anchorId="00F19636" wp14:editId="4F1C5275">
                  <wp:extent cx="5382071" cy="2090864"/>
                  <wp:effectExtent l="0" t="0" r="0" b="0"/>
                  <wp:docPr id="152" name="차트 152"/>
                  <wp:cNvGraphicFramePr/>
                  <a:graphic xmlns:a="http://schemas.openxmlformats.org/drawingml/2006/main">
                    <a:graphicData uri="http://schemas.openxmlformats.org/drawingml/2006/chart">
                      <c:chart xmlns:c="http://schemas.openxmlformats.org/drawingml/2006/chart" xmlns:r="http://schemas.openxmlformats.org/officeDocument/2006/relationships" r:id="rId87"/>
                    </a:graphicData>
                  </a:graphic>
                </wp:inline>
              </w:drawing>
            </w:r>
          </w:p>
        </w:tc>
      </w:tr>
      <w:tr w:rsidR="00BF3F19" w:rsidRPr="003F37F2" w14:paraId="33BB1D57" w14:textId="77777777" w:rsidTr="00D05143">
        <w:trPr>
          <w:trHeight w:val="383"/>
          <w:jc w:val="center"/>
        </w:trPr>
        <w:tc>
          <w:tcPr>
            <w:tcW w:w="9054" w:type="dxa"/>
            <w:tcBorders>
              <w:top w:val="single" w:sz="4" w:space="0" w:color="808080"/>
              <w:left w:val="nil"/>
              <w:bottom w:val="nil"/>
              <w:right w:val="nil"/>
            </w:tcBorders>
            <w:hideMark/>
          </w:tcPr>
          <w:p w14:paraId="669D1853" w14:textId="77777777" w:rsidR="00BF3F19" w:rsidRPr="003F37F2" w:rsidRDefault="00BF3F19" w:rsidP="00D05143">
            <w:pPr>
              <w:snapToGrid w:val="0"/>
              <w:rPr>
                <w:rFonts w:ascii="-윤고딕320" w:eastAsia="-윤고딕320"/>
                <w:spacing w:val="-6"/>
                <w:w w:val="97"/>
                <w:sz w:val="14"/>
              </w:rPr>
            </w:pPr>
            <w:r w:rsidRPr="003F37F2">
              <w:rPr>
                <w:rFonts w:ascii="-윤고딕320" w:eastAsia="-윤고딕320" w:hAnsi="돋움" w:cs="굴림" w:hint="eastAsia"/>
                <w:spacing w:val="-6"/>
                <w:w w:val="98"/>
                <w:kern w:val="0"/>
                <w:sz w:val="14"/>
                <w:szCs w:val="14"/>
              </w:rPr>
              <w:t xml:space="preserve">자료: </w:t>
            </w:r>
            <w:r w:rsidRPr="003F37F2">
              <w:rPr>
                <w:rFonts w:ascii="-윤고딕320" w:eastAsia="-윤고딕320" w:hAnsi="돋움" w:cs="굴림"/>
                <w:spacing w:val="-6"/>
                <w:w w:val="98"/>
                <w:kern w:val="0"/>
                <w:sz w:val="14"/>
                <w:szCs w:val="14"/>
              </w:rPr>
              <w:t xml:space="preserve">FnGuide, </w:t>
            </w:r>
            <w:r w:rsidRPr="003F37F2">
              <w:rPr>
                <w:rFonts w:ascii="-윤고딕320" w:eastAsia="-윤고딕320" w:hAnsi="돋움" w:cs="굴림" w:hint="eastAsia"/>
                <w:spacing w:val="-6"/>
                <w:w w:val="98"/>
                <w:kern w:val="0"/>
                <w:sz w:val="14"/>
                <w:szCs w:val="14"/>
              </w:rPr>
              <w:t>대신증권 Research Center</w:t>
            </w:r>
          </w:p>
        </w:tc>
      </w:tr>
    </w:tbl>
    <w:p w14:paraId="2C616FBE"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rsidRPr="003F37F2" w14:paraId="328B0F92"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31089D66" w14:textId="77777777" w:rsidR="00BF3F19" w:rsidRPr="00CF0F21"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spacing w:val="-6"/>
                <w:w w:val="90"/>
                <w:szCs w:val="18"/>
              </w:rPr>
            </w:pPr>
            <w:r w:rsidRPr="00CF0F21">
              <w:rPr>
                <w:rFonts w:ascii="-윤고딕340" w:eastAsia="-윤고딕340" w:hint="eastAsia"/>
                <w:spacing w:val="-6"/>
                <w:w w:val="90"/>
                <w:szCs w:val="18"/>
              </w:rPr>
              <w:lastRenderedPageBreak/>
              <w:t>25년 연간 영업이익 전망 변화율 대비 저평가 : 비철/목재, IT하드웨어, 디스플레이, 반도체, 화학, 건강관리, 보험, 소프트웨어, 상사/자본재, 철강, 자동차, 증권 등</w:t>
            </w:r>
          </w:p>
        </w:tc>
      </w:tr>
      <w:tr w:rsidR="00BF3F19" w:rsidRPr="003F37F2" w14:paraId="2964BA01"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1BE132C0" w14:textId="77777777" w:rsidR="00BF3F19" w:rsidRPr="003F37F2" w:rsidRDefault="00BF3F19" w:rsidP="00D05143">
            <w:pPr>
              <w:spacing w:line="384" w:lineRule="auto"/>
              <w:jc w:val="center"/>
              <w:textAlignment w:val="baseline"/>
              <w:rPr>
                <w:spacing w:val="-10"/>
              </w:rPr>
            </w:pPr>
            <w:r w:rsidRPr="00CF0F21">
              <w:rPr>
                <w:noProof/>
                <w:spacing w:val="-10"/>
              </w:rPr>
              <w:drawing>
                <wp:inline distT="0" distB="0" distL="0" distR="0" wp14:anchorId="0C943F3B" wp14:editId="2E4A6884">
                  <wp:extent cx="5382071" cy="2010256"/>
                  <wp:effectExtent l="0" t="0" r="0" b="0"/>
                  <wp:docPr id="153" name="차트 153"/>
                  <wp:cNvGraphicFramePr/>
                  <a:graphic xmlns:a="http://schemas.openxmlformats.org/drawingml/2006/main">
                    <a:graphicData uri="http://schemas.openxmlformats.org/drawingml/2006/chart">
                      <c:chart xmlns:c="http://schemas.openxmlformats.org/drawingml/2006/chart" xmlns:r="http://schemas.openxmlformats.org/officeDocument/2006/relationships" r:id="rId88"/>
                    </a:graphicData>
                  </a:graphic>
                </wp:inline>
              </w:drawing>
            </w:r>
          </w:p>
        </w:tc>
      </w:tr>
      <w:tr w:rsidR="00BF3F19" w:rsidRPr="003F37F2" w14:paraId="003E462E" w14:textId="77777777" w:rsidTr="00D05143">
        <w:trPr>
          <w:trHeight w:val="383"/>
          <w:jc w:val="center"/>
        </w:trPr>
        <w:tc>
          <w:tcPr>
            <w:tcW w:w="9054" w:type="dxa"/>
            <w:tcBorders>
              <w:top w:val="single" w:sz="4" w:space="0" w:color="808080"/>
              <w:left w:val="nil"/>
              <w:bottom w:val="nil"/>
              <w:right w:val="nil"/>
            </w:tcBorders>
            <w:hideMark/>
          </w:tcPr>
          <w:p w14:paraId="1840926E" w14:textId="77777777" w:rsidR="00BF3F19" w:rsidRPr="003F37F2" w:rsidRDefault="00BF3F19" w:rsidP="00D05143">
            <w:pPr>
              <w:snapToGrid w:val="0"/>
              <w:rPr>
                <w:rFonts w:ascii="-윤고딕320" w:eastAsia="-윤고딕320"/>
                <w:spacing w:val="-6"/>
                <w:w w:val="97"/>
                <w:sz w:val="14"/>
              </w:rPr>
            </w:pPr>
            <w:r w:rsidRPr="003F37F2">
              <w:rPr>
                <w:rFonts w:ascii="-윤고딕320" w:eastAsia="-윤고딕320" w:hAnsi="돋움" w:cs="굴림" w:hint="eastAsia"/>
                <w:spacing w:val="-6"/>
                <w:w w:val="98"/>
                <w:kern w:val="0"/>
                <w:sz w:val="14"/>
                <w:szCs w:val="14"/>
              </w:rPr>
              <w:t xml:space="preserve">자료: </w:t>
            </w:r>
            <w:r w:rsidRPr="003F37F2">
              <w:rPr>
                <w:rFonts w:ascii="-윤고딕320" w:eastAsia="-윤고딕320" w:hAnsi="돋움" w:cs="굴림"/>
                <w:spacing w:val="-6"/>
                <w:w w:val="98"/>
                <w:kern w:val="0"/>
                <w:sz w:val="14"/>
                <w:szCs w:val="14"/>
              </w:rPr>
              <w:t xml:space="preserve">FnGuide, </w:t>
            </w:r>
            <w:r w:rsidRPr="003F37F2">
              <w:rPr>
                <w:rFonts w:ascii="-윤고딕320" w:eastAsia="-윤고딕320" w:hAnsi="돋움" w:cs="굴림" w:hint="eastAsia"/>
                <w:spacing w:val="-6"/>
                <w:w w:val="98"/>
                <w:kern w:val="0"/>
                <w:sz w:val="14"/>
                <w:szCs w:val="14"/>
              </w:rPr>
              <w:t>대신증권 Research Center</w:t>
            </w:r>
          </w:p>
        </w:tc>
      </w:tr>
    </w:tbl>
    <w:p w14:paraId="7016F95F"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rsidRPr="003F37F2" w14:paraId="7A43A4AF"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3C69A73A" w14:textId="77777777" w:rsidR="00BF3F19"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spacing w:val="-6"/>
                <w:w w:val="90"/>
                <w:szCs w:val="18"/>
              </w:rPr>
            </w:pPr>
            <w:r w:rsidRPr="00CF0F21">
              <w:rPr>
                <w:rFonts w:ascii="-윤고딕340" w:eastAsia="-윤고딕340" w:hint="eastAsia"/>
                <w:spacing w:val="-6"/>
                <w:w w:val="90"/>
                <w:szCs w:val="18"/>
              </w:rPr>
              <w:t>[저평가 &amp; 낙폭과대] 반도체, 자동차, 소프트웨어, 2차전지, 은행, 보험, 화장품/의류, 화학, 디스플레이</w:t>
            </w:r>
          </w:p>
          <w:p w14:paraId="3C412BB8" w14:textId="77777777" w:rsidR="00BF3F19" w:rsidRPr="00CF0F21" w:rsidRDefault="00BF3F19" w:rsidP="00D05143">
            <w:pPr>
              <w:pStyle w:val="ac"/>
              <w:widowControl/>
              <w:tabs>
                <w:tab w:val="left" w:pos="268"/>
                <w:tab w:val="left" w:pos="394"/>
                <w:tab w:val="left" w:pos="450"/>
                <w:tab w:val="left" w:pos="651"/>
              </w:tabs>
              <w:wordWrap/>
              <w:autoSpaceDE/>
              <w:rPr>
                <w:rFonts w:ascii="-윤고딕340" w:eastAsia="-윤고딕340"/>
                <w:spacing w:val="-6"/>
                <w:w w:val="90"/>
                <w:szCs w:val="18"/>
              </w:rPr>
            </w:pPr>
            <w:r w:rsidRPr="00CF0F21">
              <w:rPr>
                <w:rFonts w:ascii="-윤고딕340" w:eastAsia="-윤고딕340" w:hint="eastAsia"/>
                <w:spacing w:val="-6"/>
                <w:w w:val="90"/>
                <w:szCs w:val="18"/>
              </w:rPr>
              <w:t>실적 전망 상향 : 반도체, IT하드웨어, 화장품/의류</w:t>
            </w:r>
          </w:p>
          <w:p w14:paraId="2B370EE8" w14:textId="77777777" w:rsidR="00BF3F19" w:rsidRPr="00CF0F21" w:rsidRDefault="00BF3F19" w:rsidP="00D05143">
            <w:pPr>
              <w:pStyle w:val="ac"/>
              <w:widowControl/>
              <w:tabs>
                <w:tab w:val="left" w:pos="268"/>
                <w:tab w:val="left" w:pos="394"/>
                <w:tab w:val="left" w:pos="450"/>
                <w:tab w:val="left" w:pos="651"/>
              </w:tabs>
              <w:wordWrap/>
              <w:autoSpaceDE/>
              <w:ind w:leftChars="0" w:left="400"/>
              <w:rPr>
                <w:rFonts w:ascii="-윤고딕340" w:eastAsia="-윤고딕340"/>
                <w:spacing w:val="-6"/>
                <w:w w:val="90"/>
                <w:szCs w:val="18"/>
              </w:rPr>
            </w:pPr>
            <w:r w:rsidRPr="00CF0F21">
              <w:rPr>
                <w:rFonts w:ascii="-윤고딕340" w:eastAsia="-윤고딕340" w:hint="eastAsia"/>
                <w:spacing w:val="-6"/>
                <w:w w:val="90"/>
                <w:szCs w:val="18"/>
              </w:rPr>
              <w:t>정체/하향조정 : 자동차, 소프트웨어, IT가전, 은행, 보험, 화학, 디스플레이</w:t>
            </w:r>
          </w:p>
        </w:tc>
      </w:tr>
      <w:tr w:rsidR="00BF3F19" w:rsidRPr="003F37F2" w14:paraId="126FA6BD"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1011B594" w14:textId="77777777" w:rsidR="00BF3F19" w:rsidRPr="003F37F2" w:rsidRDefault="00BF3F19" w:rsidP="00D05143">
            <w:pPr>
              <w:spacing w:line="384" w:lineRule="auto"/>
              <w:jc w:val="center"/>
              <w:textAlignment w:val="baseline"/>
              <w:rPr>
                <w:spacing w:val="-10"/>
              </w:rPr>
            </w:pPr>
            <w:r w:rsidRPr="00CF0F21">
              <w:rPr>
                <w:noProof/>
                <w:spacing w:val="-10"/>
              </w:rPr>
              <w:drawing>
                <wp:inline distT="0" distB="0" distL="0" distR="0" wp14:anchorId="77985EA0" wp14:editId="2B7315B0">
                  <wp:extent cx="5386705" cy="1981200"/>
                  <wp:effectExtent l="0" t="0" r="4445" b="0"/>
                  <wp:docPr id="154" name="차트 154"/>
                  <wp:cNvGraphicFramePr/>
                  <a:graphic xmlns:a="http://schemas.openxmlformats.org/drawingml/2006/main">
                    <a:graphicData uri="http://schemas.openxmlformats.org/drawingml/2006/chart">
                      <c:chart xmlns:c="http://schemas.openxmlformats.org/drawingml/2006/chart" xmlns:r="http://schemas.openxmlformats.org/officeDocument/2006/relationships" r:id="rId89"/>
                    </a:graphicData>
                  </a:graphic>
                </wp:inline>
              </w:drawing>
            </w:r>
          </w:p>
        </w:tc>
      </w:tr>
      <w:tr w:rsidR="00BF3F19" w:rsidRPr="003F37F2" w14:paraId="550586FE" w14:textId="77777777" w:rsidTr="00D05143">
        <w:trPr>
          <w:trHeight w:val="383"/>
          <w:jc w:val="center"/>
        </w:trPr>
        <w:tc>
          <w:tcPr>
            <w:tcW w:w="9054" w:type="dxa"/>
            <w:tcBorders>
              <w:top w:val="single" w:sz="4" w:space="0" w:color="808080"/>
              <w:left w:val="nil"/>
              <w:bottom w:val="nil"/>
              <w:right w:val="nil"/>
            </w:tcBorders>
            <w:hideMark/>
          </w:tcPr>
          <w:p w14:paraId="605C6E6F" w14:textId="77777777" w:rsidR="00BF3F19" w:rsidRPr="003F37F2" w:rsidRDefault="00BF3F19" w:rsidP="00D05143">
            <w:pPr>
              <w:snapToGrid w:val="0"/>
              <w:rPr>
                <w:rFonts w:ascii="-윤고딕320" w:eastAsia="-윤고딕320"/>
                <w:spacing w:val="-6"/>
                <w:w w:val="97"/>
                <w:sz w:val="14"/>
              </w:rPr>
            </w:pPr>
            <w:r w:rsidRPr="003F37F2">
              <w:rPr>
                <w:rFonts w:ascii="-윤고딕320" w:eastAsia="-윤고딕320" w:hAnsi="돋움" w:cs="굴림" w:hint="eastAsia"/>
                <w:spacing w:val="-6"/>
                <w:w w:val="98"/>
                <w:kern w:val="0"/>
                <w:sz w:val="14"/>
                <w:szCs w:val="14"/>
              </w:rPr>
              <w:t xml:space="preserve">자료: </w:t>
            </w:r>
            <w:r w:rsidRPr="003F37F2">
              <w:rPr>
                <w:rFonts w:ascii="-윤고딕320" w:eastAsia="-윤고딕320" w:hAnsi="돋움" w:cs="굴림"/>
                <w:spacing w:val="-6"/>
                <w:w w:val="98"/>
                <w:kern w:val="0"/>
                <w:sz w:val="14"/>
                <w:szCs w:val="14"/>
              </w:rPr>
              <w:t xml:space="preserve">FnGuide, </w:t>
            </w:r>
            <w:r w:rsidRPr="003F37F2">
              <w:rPr>
                <w:rFonts w:ascii="-윤고딕320" w:eastAsia="-윤고딕320" w:hAnsi="돋움" w:cs="굴림" w:hint="eastAsia"/>
                <w:spacing w:val="-6"/>
                <w:w w:val="98"/>
                <w:kern w:val="0"/>
                <w:sz w:val="14"/>
                <w:szCs w:val="14"/>
              </w:rPr>
              <w:t>대신증권 Research Center</w:t>
            </w:r>
          </w:p>
        </w:tc>
      </w:tr>
    </w:tbl>
    <w:p w14:paraId="5018A2FA"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rsidRPr="003F37F2" w14:paraId="65F65ECA"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5C312F74" w14:textId="77777777" w:rsidR="00BF3F19" w:rsidRPr="00CE4C83" w:rsidRDefault="00BF3F19" w:rsidP="00BF3F19">
            <w:pPr>
              <w:widowControl/>
              <w:numPr>
                <w:ilvl w:val="0"/>
                <w:numId w:val="2"/>
              </w:numPr>
              <w:tabs>
                <w:tab w:val="left" w:pos="268"/>
                <w:tab w:val="left" w:pos="394"/>
                <w:tab w:val="left" w:pos="450"/>
                <w:tab w:val="left" w:pos="651"/>
              </w:tabs>
              <w:wordWrap/>
              <w:autoSpaceDE/>
              <w:rPr>
                <w:rFonts w:ascii="-윤고딕340" w:eastAsia="-윤고딕340"/>
                <w:spacing w:val="-6"/>
                <w:w w:val="90"/>
                <w:szCs w:val="18"/>
              </w:rPr>
            </w:pPr>
            <w:r w:rsidRPr="00CF0F21">
              <w:rPr>
                <w:rFonts w:ascii="-윤고딕340" w:eastAsia="-윤고딕340" w:hint="eastAsia"/>
                <w:spacing w:val="-6"/>
                <w:w w:val="90"/>
                <w:szCs w:val="18"/>
              </w:rPr>
              <w:t>대부분 업종 외국인 대량 매도 속에 소프트웨어, 보험, 디스플레이 업종만이 외국인 순매수 전환 징후 감지</w:t>
            </w:r>
          </w:p>
        </w:tc>
      </w:tr>
      <w:tr w:rsidR="00BF3F19" w:rsidRPr="003F37F2" w14:paraId="74D625E0"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379F4992" w14:textId="77777777" w:rsidR="00BF3F19" w:rsidRPr="003F37F2" w:rsidRDefault="00BF3F19" w:rsidP="00D05143">
            <w:pPr>
              <w:spacing w:line="384" w:lineRule="auto"/>
              <w:jc w:val="center"/>
              <w:textAlignment w:val="baseline"/>
              <w:rPr>
                <w:spacing w:val="-10"/>
              </w:rPr>
            </w:pPr>
            <w:r w:rsidRPr="00CF0F21">
              <w:rPr>
                <w:noProof/>
                <w:spacing w:val="-10"/>
              </w:rPr>
              <w:drawing>
                <wp:inline distT="0" distB="0" distL="0" distR="0" wp14:anchorId="7913DAA0" wp14:editId="09B7163A">
                  <wp:extent cx="5388405" cy="1969917"/>
                  <wp:effectExtent l="0" t="0" r="3175" b="0"/>
                  <wp:docPr id="155" name="차트 155"/>
                  <wp:cNvGraphicFramePr/>
                  <a:graphic xmlns:a="http://schemas.openxmlformats.org/drawingml/2006/main">
                    <a:graphicData uri="http://schemas.openxmlformats.org/drawingml/2006/chart">
                      <c:chart xmlns:c="http://schemas.openxmlformats.org/drawingml/2006/chart" xmlns:r="http://schemas.openxmlformats.org/officeDocument/2006/relationships" r:id="rId90"/>
                    </a:graphicData>
                  </a:graphic>
                </wp:inline>
              </w:drawing>
            </w:r>
          </w:p>
        </w:tc>
      </w:tr>
      <w:tr w:rsidR="00BF3F19" w:rsidRPr="003F37F2" w14:paraId="53A3498C" w14:textId="77777777" w:rsidTr="00D05143">
        <w:trPr>
          <w:trHeight w:val="383"/>
          <w:jc w:val="center"/>
        </w:trPr>
        <w:tc>
          <w:tcPr>
            <w:tcW w:w="9054" w:type="dxa"/>
            <w:tcBorders>
              <w:top w:val="single" w:sz="4" w:space="0" w:color="808080"/>
              <w:left w:val="nil"/>
              <w:bottom w:val="nil"/>
              <w:right w:val="nil"/>
            </w:tcBorders>
            <w:hideMark/>
          </w:tcPr>
          <w:p w14:paraId="5677F949" w14:textId="77777777" w:rsidR="00BF3F19" w:rsidRPr="003F37F2" w:rsidRDefault="00BF3F19" w:rsidP="00D05143">
            <w:pPr>
              <w:snapToGrid w:val="0"/>
              <w:rPr>
                <w:rFonts w:ascii="-윤고딕320" w:eastAsia="-윤고딕320"/>
                <w:spacing w:val="-6"/>
                <w:w w:val="97"/>
                <w:sz w:val="14"/>
              </w:rPr>
            </w:pPr>
            <w:r w:rsidRPr="003F37F2">
              <w:rPr>
                <w:rFonts w:ascii="-윤고딕320" w:eastAsia="-윤고딕320" w:hAnsi="돋움" w:cs="굴림" w:hint="eastAsia"/>
                <w:spacing w:val="-6"/>
                <w:w w:val="98"/>
                <w:kern w:val="0"/>
                <w:sz w:val="14"/>
                <w:szCs w:val="14"/>
              </w:rPr>
              <w:t xml:space="preserve">자료: </w:t>
            </w:r>
            <w:r w:rsidRPr="003F37F2">
              <w:rPr>
                <w:rFonts w:ascii="-윤고딕320" w:eastAsia="-윤고딕320" w:hAnsi="돋움" w:cs="굴림"/>
                <w:spacing w:val="-6"/>
                <w:w w:val="98"/>
                <w:kern w:val="0"/>
                <w:sz w:val="14"/>
                <w:szCs w:val="14"/>
              </w:rPr>
              <w:t xml:space="preserve">FnGuide, </w:t>
            </w:r>
            <w:r w:rsidRPr="003F37F2">
              <w:rPr>
                <w:rFonts w:ascii="-윤고딕320" w:eastAsia="-윤고딕320" w:hAnsi="돋움" w:cs="굴림" w:hint="eastAsia"/>
                <w:spacing w:val="-6"/>
                <w:w w:val="98"/>
                <w:kern w:val="0"/>
                <w:sz w:val="14"/>
                <w:szCs w:val="14"/>
              </w:rPr>
              <w:t>대신증권 Research Center</w:t>
            </w:r>
          </w:p>
        </w:tc>
      </w:tr>
    </w:tbl>
    <w:p w14:paraId="3A496C82"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rsidRPr="003F37F2" w14:paraId="10E0B875"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2DD4793D" w14:textId="77777777" w:rsidR="00BF3F19"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spacing w:val="-6"/>
                <w:w w:val="90"/>
                <w:szCs w:val="18"/>
              </w:rPr>
            </w:pPr>
            <w:r w:rsidRPr="00CF0F21">
              <w:rPr>
                <w:rFonts w:ascii="-윤고딕340" w:eastAsia="-윤고딕340" w:hint="eastAsia"/>
                <w:spacing w:val="-6"/>
                <w:w w:val="90"/>
                <w:szCs w:val="18"/>
              </w:rPr>
              <w:lastRenderedPageBreak/>
              <w:t>[저평가 or 낙폭과대] 건강관리, 상사/자본재, 철강, 기계, 비철/목재, 에너지, 증권, 운송, 소매(유통) 등</w:t>
            </w:r>
          </w:p>
          <w:p w14:paraId="4B3BF3F9" w14:textId="77777777" w:rsidR="00BF3F19" w:rsidRPr="00CF0F21" w:rsidRDefault="00BF3F19" w:rsidP="00D05143">
            <w:pPr>
              <w:pStyle w:val="ac"/>
              <w:widowControl/>
              <w:tabs>
                <w:tab w:val="left" w:pos="268"/>
                <w:tab w:val="left" w:pos="394"/>
                <w:tab w:val="left" w:pos="450"/>
                <w:tab w:val="left" w:pos="651"/>
              </w:tabs>
              <w:wordWrap/>
              <w:autoSpaceDE/>
              <w:rPr>
                <w:rFonts w:ascii="-윤고딕340" w:eastAsia="-윤고딕340"/>
                <w:spacing w:val="-6"/>
                <w:w w:val="90"/>
                <w:szCs w:val="18"/>
              </w:rPr>
            </w:pPr>
            <w:r w:rsidRPr="00CF0F21">
              <w:rPr>
                <w:rFonts w:ascii="-윤고딕340" w:eastAsia="-윤고딕340" w:hint="eastAsia"/>
                <w:spacing w:val="-6"/>
                <w:w w:val="90"/>
                <w:szCs w:val="18"/>
              </w:rPr>
              <w:t>실적 전망 상향 : 상사/자본재, 소매(유통)</w:t>
            </w:r>
          </w:p>
          <w:p w14:paraId="560B76FD" w14:textId="77777777" w:rsidR="00BF3F19" w:rsidRPr="00CF0F21" w:rsidRDefault="00BF3F19" w:rsidP="00D05143">
            <w:pPr>
              <w:pStyle w:val="ac"/>
              <w:widowControl/>
              <w:tabs>
                <w:tab w:val="left" w:pos="268"/>
                <w:tab w:val="left" w:pos="394"/>
                <w:tab w:val="left" w:pos="450"/>
                <w:tab w:val="left" w:pos="651"/>
              </w:tabs>
              <w:wordWrap/>
              <w:autoSpaceDE/>
              <w:ind w:leftChars="0" w:left="400"/>
              <w:rPr>
                <w:rFonts w:ascii="-윤고딕340" w:eastAsia="-윤고딕340"/>
                <w:spacing w:val="-6"/>
                <w:w w:val="90"/>
                <w:szCs w:val="18"/>
              </w:rPr>
            </w:pPr>
            <w:r w:rsidRPr="00CF0F21">
              <w:rPr>
                <w:rFonts w:ascii="-윤고딕340" w:eastAsia="-윤고딕340" w:hint="eastAsia"/>
                <w:spacing w:val="-6"/>
                <w:w w:val="90"/>
                <w:szCs w:val="18"/>
              </w:rPr>
              <w:t>정체/하향조정 : 건강관리, 철강, 비철/목재, 에너지, 증권, 운송, 호텔/레저</w:t>
            </w:r>
          </w:p>
        </w:tc>
      </w:tr>
      <w:tr w:rsidR="00BF3F19" w:rsidRPr="003F37F2" w14:paraId="6135A17E"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18110D3D" w14:textId="77777777" w:rsidR="00BF3F19" w:rsidRPr="003F37F2" w:rsidRDefault="00BF3F19" w:rsidP="00D05143">
            <w:pPr>
              <w:spacing w:line="384" w:lineRule="auto"/>
              <w:jc w:val="center"/>
              <w:textAlignment w:val="baseline"/>
              <w:rPr>
                <w:spacing w:val="-10"/>
              </w:rPr>
            </w:pPr>
            <w:r w:rsidRPr="00CF0F21">
              <w:rPr>
                <w:noProof/>
                <w:spacing w:val="-10"/>
              </w:rPr>
              <w:drawing>
                <wp:inline distT="0" distB="0" distL="0" distR="0" wp14:anchorId="4FDC6A57" wp14:editId="55E85915">
                  <wp:extent cx="5386748" cy="2073907"/>
                  <wp:effectExtent l="0" t="0" r="4445" b="3175"/>
                  <wp:docPr id="156" name="차트 156"/>
                  <wp:cNvGraphicFramePr/>
                  <a:graphic xmlns:a="http://schemas.openxmlformats.org/drawingml/2006/main">
                    <a:graphicData uri="http://schemas.openxmlformats.org/drawingml/2006/chart">
                      <c:chart xmlns:c="http://schemas.openxmlformats.org/drawingml/2006/chart" xmlns:r="http://schemas.openxmlformats.org/officeDocument/2006/relationships" r:id="rId91"/>
                    </a:graphicData>
                  </a:graphic>
                </wp:inline>
              </w:drawing>
            </w:r>
          </w:p>
        </w:tc>
      </w:tr>
      <w:tr w:rsidR="00BF3F19" w:rsidRPr="003F37F2" w14:paraId="392B8541" w14:textId="77777777" w:rsidTr="00D05143">
        <w:trPr>
          <w:trHeight w:val="383"/>
          <w:jc w:val="center"/>
        </w:trPr>
        <w:tc>
          <w:tcPr>
            <w:tcW w:w="9054" w:type="dxa"/>
            <w:tcBorders>
              <w:top w:val="single" w:sz="4" w:space="0" w:color="808080"/>
              <w:left w:val="nil"/>
              <w:bottom w:val="nil"/>
              <w:right w:val="nil"/>
            </w:tcBorders>
            <w:hideMark/>
          </w:tcPr>
          <w:p w14:paraId="618151C9" w14:textId="77777777" w:rsidR="00BF3F19" w:rsidRPr="003F37F2" w:rsidRDefault="00BF3F19" w:rsidP="00D05143">
            <w:pPr>
              <w:snapToGrid w:val="0"/>
              <w:rPr>
                <w:rFonts w:ascii="-윤고딕320" w:eastAsia="-윤고딕320"/>
                <w:spacing w:val="-6"/>
                <w:w w:val="97"/>
                <w:sz w:val="14"/>
              </w:rPr>
            </w:pPr>
            <w:r w:rsidRPr="003F37F2">
              <w:rPr>
                <w:rFonts w:ascii="-윤고딕320" w:eastAsia="-윤고딕320" w:hAnsi="돋움" w:cs="굴림" w:hint="eastAsia"/>
                <w:spacing w:val="-6"/>
                <w:w w:val="98"/>
                <w:kern w:val="0"/>
                <w:sz w:val="14"/>
                <w:szCs w:val="14"/>
              </w:rPr>
              <w:t xml:space="preserve">자료: </w:t>
            </w:r>
            <w:r w:rsidRPr="003F37F2">
              <w:rPr>
                <w:rFonts w:ascii="-윤고딕320" w:eastAsia="-윤고딕320" w:hAnsi="돋움" w:cs="굴림"/>
                <w:spacing w:val="-6"/>
                <w:w w:val="98"/>
                <w:kern w:val="0"/>
                <w:sz w:val="14"/>
                <w:szCs w:val="14"/>
              </w:rPr>
              <w:t xml:space="preserve">FnGuide, </w:t>
            </w:r>
            <w:r w:rsidRPr="003F37F2">
              <w:rPr>
                <w:rFonts w:ascii="-윤고딕320" w:eastAsia="-윤고딕320" w:hAnsi="돋움" w:cs="굴림" w:hint="eastAsia"/>
                <w:spacing w:val="-6"/>
                <w:w w:val="98"/>
                <w:kern w:val="0"/>
                <w:sz w:val="14"/>
                <w:szCs w:val="14"/>
              </w:rPr>
              <w:t>대신증권 Research Center</w:t>
            </w:r>
          </w:p>
        </w:tc>
      </w:tr>
    </w:tbl>
    <w:p w14:paraId="55A3E468"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rsidRPr="003F37F2" w14:paraId="05D55DDC"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0B7E42CD" w14:textId="77777777" w:rsidR="00BF3F19" w:rsidRPr="00CE4C83" w:rsidRDefault="00BF3F19" w:rsidP="00BF3F19">
            <w:pPr>
              <w:widowControl/>
              <w:numPr>
                <w:ilvl w:val="0"/>
                <w:numId w:val="2"/>
              </w:numPr>
              <w:tabs>
                <w:tab w:val="left" w:pos="268"/>
                <w:tab w:val="left" w:pos="394"/>
                <w:tab w:val="left" w:pos="450"/>
                <w:tab w:val="left" w:pos="651"/>
              </w:tabs>
              <w:wordWrap/>
              <w:autoSpaceDE/>
              <w:rPr>
                <w:rFonts w:ascii="-윤고딕340" w:eastAsia="-윤고딕340"/>
                <w:spacing w:val="-6"/>
                <w:w w:val="90"/>
                <w:szCs w:val="18"/>
              </w:rPr>
            </w:pPr>
            <w:r w:rsidRPr="00CF0F21">
              <w:rPr>
                <w:rFonts w:ascii="-윤고딕340" w:eastAsia="-윤고딕340" w:hint="eastAsia"/>
                <w:spacing w:val="-6"/>
                <w:w w:val="90"/>
                <w:szCs w:val="18"/>
              </w:rPr>
              <w:t>대부분 업종에서 매도 지속, 강화 중인 가운데 상사/자본재, 비철/목재, 소매(유통), 호텔/레저 매수 전환 조짐</w:t>
            </w:r>
          </w:p>
        </w:tc>
      </w:tr>
      <w:tr w:rsidR="00BF3F19" w:rsidRPr="003F37F2" w14:paraId="403E537A"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657E7AEA" w14:textId="77777777" w:rsidR="00BF3F19" w:rsidRPr="003F37F2" w:rsidRDefault="00BF3F19" w:rsidP="00D05143">
            <w:pPr>
              <w:spacing w:line="384" w:lineRule="auto"/>
              <w:jc w:val="center"/>
              <w:textAlignment w:val="baseline"/>
              <w:rPr>
                <w:spacing w:val="-10"/>
              </w:rPr>
            </w:pPr>
            <w:r w:rsidRPr="00CF0F21">
              <w:rPr>
                <w:noProof/>
                <w:spacing w:val="-10"/>
              </w:rPr>
              <w:drawing>
                <wp:inline distT="0" distB="0" distL="0" distR="0" wp14:anchorId="4DAE4D6D" wp14:editId="32DD1D6C">
                  <wp:extent cx="5388405" cy="1999716"/>
                  <wp:effectExtent l="0" t="0" r="3175" b="635"/>
                  <wp:docPr id="157" name="차트 157"/>
                  <wp:cNvGraphicFramePr/>
                  <a:graphic xmlns:a="http://schemas.openxmlformats.org/drawingml/2006/main">
                    <a:graphicData uri="http://schemas.openxmlformats.org/drawingml/2006/chart">
                      <c:chart xmlns:c="http://schemas.openxmlformats.org/drawingml/2006/chart" xmlns:r="http://schemas.openxmlformats.org/officeDocument/2006/relationships" r:id="rId92"/>
                    </a:graphicData>
                  </a:graphic>
                </wp:inline>
              </w:drawing>
            </w:r>
          </w:p>
        </w:tc>
      </w:tr>
      <w:tr w:rsidR="00BF3F19" w:rsidRPr="003F37F2" w14:paraId="7396733B" w14:textId="77777777" w:rsidTr="00D05143">
        <w:trPr>
          <w:trHeight w:val="383"/>
          <w:jc w:val="center"/>
        </w:trPr>
        <w:tc>
          <w:tcPr>
            <w:tcW w:w="9054" w:type="dxa"/>
            <w:tcBorders>
              <w:top w:val="single" w:sz="4" w:space="0" w:color="808080"/>
              <w:left w:val="nil"/>
              <w:bottom w:val="nil"/>
              <w:right w:val="nil"/>
            </w:tcBorders>
            <w:hideMark/>
          </w:tcPr>
          <w:p w14:paraId="32153B73" w14:textId="77777777" w:rsidR="00BF3F19" w:rsidRPr="003F37F2" w:rsidRDefault="00BF3F19" w:rsidP="00D05143">
            <w:pPr>
              <w:snapToGrid w:val="0"/>
              <w:rPr>
                <w:rFonts w:ascii="-윤고딕320" w:eastAsia="-윤고딕320"/>
                <w:spacing w:val="-6"/>
                <w:w w:val="97"/>
                <w:sz w:val="14"/>
              </w:rPr>
            </w:pPr>
            <w:r w:rsidRPr="003F37F2">
              <w:rPr>
                <w:rFonts w:ascii="-윤고딕320" w:eastAsia="-윤고딕320" w:hAnsi="돋움" w:cs="굴림" w:hint="eastAsia"/>
                <w:spacing w:val="-6"/>
                <w:w w:val="98"/>
                <w:kern w:val="0"/>
                <w:sz w:val="14"/>
                <w:szCs w:val="14"/>
              </w:rPr>
              <w:t xml:space="preserve">자료: </w:t>
            </w:r>
            <w:r w:rsidRPr="003F37F2">
              <w:rPr>
                <w:rFonts w:ascii="-윤고딕320" w:eastAsia="-윤고딕320" w:hAnsi="돋움" w:cs="굴림"/>
                <w:spacing w:val="-6"/>
                <w:w w:val="98"/>
                <w:kern w:val="0"/>
                <w:sz w:val="14"/>
                <w:szCs w:val="14"/>
              </w:rPr>
              <w:t xml:space="preserve">FnGuide, </w:t>
            </w:r>
            <w:r w:rsidRPr="003F37F2">
              <w:rPr>
                <w:rFonts w:ascii="-윤고딕320" w:eastAsia="-윤고딕320" w:hAnsi="돋움" w:cs="굴림" w:hint="eastAsia"/>
                <w:spacing w:val="-6"/>
                <w:w w:val="98"/>
                <w:kern w:val="0"/>
                <w:sz w:val="14"/>
                <w:szCs w:val="14"/>
              </w:rPr>
              <w:t>대신증권 Research Center</w:t>
            </w:r>
          </w:p>
        </w:tc>
      </w:tr>
    </w:tbl>
    <w:p w14:paraId="6DCF9112" w14:textId="77777777" w:rsidR="00BF3F19" w:rsidRDefault="00BF3F19" w:rsidP="00BF3F19"/>
    <w:tbl>
      <w:tblPr>
        <w:tblW w:w="9054" w:type="dxa"/>
        <w:jc w:val="center"/>
        <w:tblLayout w:type="fixed"/>
        <w:tblLook w:val="04A0" w:firstRow="1" w:lastRow="0" w:firstColumn="1" w:lastColumn="0" w:noHBand="0" w:noVBand="1"/>
      </w:tblPr>
      <w:tblGrid>
        <w:gridCol w:w="9054"/>
      </w:tblGrid>
      <w:tr w:rsidR="00BF3F19" w:rsidRPr="003F37F2" w14:paraId="02AF2B49"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4EFD5C72" w14:textId="77777777" w:rsidR="00BF3F19" w:rsidRDefault="00BF3F19" w:rsidP="00BF3F19">
            <w:pPr>
              <w:pStyle w:val="ac"/>
              <w:widowControl/>
              <w:numPr>
                <w:ilvl w:val="0"/>
                <w:numId w:val="2"/>
              </w:numPr>
              <w:tabs>
                <w:tab w:val="left" w:pos="268"/>
                <w:tab w:val="left" w:pos="394"/>
                <w:tab w:val="left" w:pos="450"/>
                <w:tab w:val="left" w:pos="651"/>
              </w:tabs>
              <w:wordWrap/>
              <w:autoSpaceDE/>
              <w:ind w:leftChars="0"/>
              <w:rPr>
                <w:rFonts w:ascii="-윤고딕340" w:eastAsia="-윤고딕340"/>
                <w:spacing w:val="-6"/>
                <w:w w:val="90"/>
                <w:szCs w:val="18"/>
              </w:rPr>
            </w:pPr>
            <w:r w:rsidRPr="00CF0F21">
              <w:rPr>
                <w:rFonts w:ascii="-윤고딕340" w:eastAsia="-윤고딕340" w:hint="eastAsia"/>
                <w:spacing w:val="-6"/>
                <w:w w:val="90"/>
                <w:szCs w:val="18"/>
              </w:rPr>
              <w:t>[가격 메리트 약화] 조선, 건설/건축, 필수소비재, 미디어/교육, 유틸리티, 통신</w:t>
            </w:r>
          </w:p>
          <w:p w14:paraId="68D05375" w14:textId="77777777" w:rsidR="00BF3F19" w:rsidRPr="00CF0F21" w:rsidRDefault="00BF3F19" w:rsidP="00D05143">
            <w:pPr>
              <w:pStyle w:val="ac"/>
              <w:widowControl/>
              <w:tabs>
                <w:tab w:val="left" w:pos="268"/>
                <w:tab w:val="left" w:pos="394"/>
                <w:tab w:val="left" w:pos="450"/>
                <w:tab w:val="left" w:pos="651"/>
              </w:tabs>
              <w:wordWrap/>
              <w:autoSpaceDE/>
              <w:rPr>
                <w:rFonts w:ascii="-윤고딕340" w:eastAsia="-윤고딕340"/>
                <w:spacing w:val="-6"/>
                <w:w w:val="90"/>
                <w:szCs w:val="18"/>
              </w:rPr>
            </w:pPr>
            <w:r w:rsidRPr="00CF0F21">
              <w:rPr>
                <w:rFonts w:ascii="-윤고딕340" w:eastAsia="-윤고딕340" w:hint="eastAsia"/>
                <w:spacing w:val="-6"/>
                <w:w w:val="90"/>
                <w:szCs w:val="18"/>
              </w:rPr>
              <w:t>실적 전망 상향 : 조선, 필수소비재</w:t>
            </w:r>
          </w:p>
          <w:p w14:paraId="1B1EABBD" w14:textId="77777777" w:rsidR="00BF3F19" w:rsidRPr="00CF0F21" w:rsidRDefault="00BF3F19" w:rsidP="00D05143">
            <w:pPr>
              <w:pStyle w:val="ac"/>
              <w:widowControl/>
              <w:tabs>
                <w:tab w:val="left" w:pos="268"/>
                <w:tab w:val="left" w:pos="394"/>
                <w:tab w:val="left" w:pos="450"/>
                <w:tab w:val="left" w:pos="651"/>
              </w:tabs>
              <w:wordWrap/>
              <w:autoSpaceDE/>
              <w:ind w:leftChars="0" w:left="400"/>
              <w:rPr>
                <w:rFonts w:ascii="-윤고딕340" w:eastAsia="-윤고딕340"/>
                <w:spacing w:val="-6"/>
                <w:w w:val="90"/>
                <w:szCs w:val="18"/>
              </w:rPr>
            </w:pPr>
            <w:r w:rsidRPr="00CF0F21">
              <w:rPr>
                <w:rFonts w:ascii="-윤고딕340" w:eastAsia="-윤고딕340" w:hint="eastAsia"/>
                <w:spacing w:val="-6"/>
                <w:w w:val="90"/>
                <w:szCs w:val="18"/>
              </w:rPr>
              <w:t>정체/하향조정 : 건설, 미디어/교육, 유틸리티, 통신</w:t>
            </w:r>
          </w:p>
        </w:tc>
      </w:tr>
      <w:tr w:rsidR="00BF3F19" w:rsidRPr="003F37F2" w14:paraId="766E7763"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151C36C9" w14:textId="77777777" w:rsidR="00BF3F19" w:rsidRPr="003F37F2" w:rsidRDefault="00BF3F19" w:rsidP="00D05143">
            <w:pPr>
              <w:spacing w:line="384" w:lineRule="auto"/>
              <w:jc w:val="center"/>
              <w:textAlignment w:val="baseline"/>
              <w:rPr>
                <w:spacing w:val="-10"/>
              </w:rPr>
            </w:pPr>
            <w:r w:rsidRPr="00CF0F21">
              <w:rPr>
                <w:noProof/>
                <w:spacing w:val="-10"/>
              </w:rPr>
              <w:drawing>
                <wp:inline distT="0" distB="0" distL="0" distR="0" wp14:anchorId="67BE955E" wp14:editId="15752EE3">
                  <wp:extent cx="5384800" cy="2103120"/>
                  <wp:effectExtent l="0" t="0" r="6350" b="0"/>
                  <wp:docPr id="158" name="그림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384800" cy="2103120"/>
                          </a:xfrm>
                          <a:prstGeom prst="rect">
                            <a:avLst/>
                          </a:prstGeom>
                          <a:noFill/>
                          <a:ln>
                            <a:noFill/>
                          </a:ln>
                        </pic:spPr>
                      </pic:pic>
                    </a:graphicData>
                  </a:graphic>
                </wp:inline>
              </w:drawing>
            </w:r>
          </w:p>
        </w:tc>
      </w:tr>
      <w:tr w:rsidR="00BF3F19" w:rsidRPr="003F37F2" w14:paraId="6A1A29E6" w14:textId="77777777" w:rsidTr="00D05143">
        <w:trPr>
          <w:trHeight w:val="383"/>
          <w:jc w:val="center"/>
        </w:trPr>
        <w:tc>
          <w:tcPr>
            <w:tcW w:w="9054" w:type="dxa"/>
            <w:tcBorders>
              <w:top w:val="single" w:sz="4" w:space="0" w:color="808080"/>
              <w:left w:val="nil"/>
              <w:bottom w:val="nil"/>
              <w:right w:val="nil"/>
            </w:tcBorders>
            <w:hideMark/>
          </w:tcPr>
          <w:p w14:paraId="06E714EB" w14:textId="77777777" w:rsidR="00BF3F19" w:rsidRPr="003F37F2" w:rsidRDefault="00BF3F19" w:rsidP="00D05143">
            <w:pPr>
              <w:snapToGrid w:val="0"/>
              <w:rPr>
                <w:rFonts w:ascii="-윤고딕320" w:eastAsia="-윤고딕320"/>
                <w:spacing w:val="-6"/>
                <w:w w:val="97"/>
                <w:sz w:val="14"/>
              </w:rPr>
            </w:pPr>
            <w:r w:rsidRPr="003F37F2">
              <w:rPr>
                <w:rFonts w:ascii="-윤고딕320" w:eastAsia="-윤고딕320" w:hAnsi="돋움" w:cs="굴림" w:hint="eastAsia"/>
                <w:spacing w:val="-6"/>
                <w:w w:val="98"/>
                <w:kern w:val="0"/>
                <w:sz w:val="14"/>
                <w:szCs w:val="14"/>
              </w:rPr>
              <w:t xml:space="preserve">자료: </w:t>
            </w:r>
            <w:r w:rsidRPr="003F37F2">
              <w:rPr>
                <w:rFonts w:ascii="-윤고딕320" w:eastAsia="-윤고딕320" w:hAnsi="돋움" w:cs="굴림"/>
                <w:spacing w:val="-6"/>
                <w:w w:val="98"/>
                <w:kern w:val="0"/>
                <w:sz w:val="14"/>
                <w:szCs w:val="14"/>
              </w:rPr>
              <w:t xml:space="preserve">FnGuide, </w:t>
            </w:r>
            <w:r w:rsidRPr="003F37F2">
              <w:rPr>
                <w:rFonts w:ascii="-윤고딕320" w:eastAsia="-윤고딕320" w:hAnsi="돋움" w:cs="굴림" w:hint="eastAsia"/>
                <w:spacing w:val="-6"/>
                <w:w w:val="98"/>
                <w:kern w:val="0"/>
                <w:sz w:val="14"/>
                <w:szCs w:val="14"/>
              </w:rPr>
              <w:t>대신증권 Research Center</w:t>
            </w:r>
          </w:p>
        </w:tc>
      </w:tr>
      <w:tr w:rsidR="00BF3F19" w:rsidRPr="003F37F2" w14:paraId="4C780075" w14:textId="77777777" w:rsidTr="00D05143">
        <w:trPr>
          <w:trHeight w:val="454"/>
          <w:jc w:val="center"/>
        </w:trPr>
        <w:tc>
          <w:tcPr>
            <w:tcW w:w="9054" w:type="dxa"/>
            <w:tcBorders>
              <w:top w:val="single" w:sz="4" w:space="0" w:color="548DD4"/>
              <w:left w:val="nil"/>
              <w:bottom w:val="nil"/>
              <w:right w:val="nil"/>
            </w:tcBorders>
            <w:shd w:val="clear" w:color="auto" w:fill="D9D9D9"/>
            <w:vAlign w:val="center"/>
            <w:hideMark/>
          </w:tcPr>
          <w:p w14:paraId="08C6550B" w14:textId="77777777" w:rsidR="00BF3F19" w:rsidRPr="00CF0F21" w:rsidRDefault="00BF3F19" w:rsidP="00BF3F19">
            <w:pPr>
              <w:widowControl/>
              <w:numPr>
                <w:ilvl w:val="0"/>
                <w:numId w:val="2"/>
              </w:numPr>
              <w:tabs>
                <w:tab w:val="left" w:pos="268"/>
                <w:tab w:val="left" w:pos="394"/>
                <w:tab w:val="left" w:pos="450"/>
                <w:tab w:val="left" w:pos="651"/>
              </w:tabs>
              <w:wordWrap/>
              <w:autoSpaceDE/>
              <w:rPr>
                <w:rFonts w:ascii="-윤고딕340" w:eastAsia="-윤고딕340"/>
                <w:spacing w:val="-6"/>
                <w:w w:val="90"/>
                <w:szCs w:val="18"/>
              </w:rPr>
            </w:pPr>
            <w:r w:rsidRPr="00CF0F21">
              <w:rPr>
                <w:rFonts w:ascii="-윤고딕340" w:eastAsia="-윤고딕340" w:hint="eastAsia"/>
                <w:spacing w:val="-6"/>
                <w:w w:val="90"/>
                <w:szCs w:val="18"/>
              </w:rPr>
              <w:lastRenderedPageBreak/>
              <w:t>필수소비재, 유틸리티, 통신 업종 외국인 매수 지속, 강화 중</w:t>
            </w:r>
          </w:p>
          <w:p w14:paraId="3BB93D78" w14:textId="77777777" w:rsidR="00BF3F19" w:rsidRPr="00CE4C83" w:rsidRDefault="00BF3F19" w:rsidP="00D05143">
            <w:pPr>
              <w:widowControl/>
              <w:tabs>
                <w:tab w:val="left" w:pos="268"/>
                <w:tab w:val="left" w:pos="394"/>
                <w:tab w:val="left" w:pos="450"/>
                <w:tab w:val="left" w:pos="651"/>
              </w:tabs>
              <w:wordWrap/>
              <w:autoSpaceDE/>
              <w:ind w:left="400"/>
              <w:rPr>
                <w:rFonts w:ascii="-윤고딕340" w:eastAsia="-윤고딕340"/>
                <w:spacing w:val="-6"/>
                <w:w w:val="90"/>
                <w:szCs w:val="18"/>
              </w:rPr>
            </w:pPr>
            <w:r w:rsidRPr="00CF0F21">
              <w:rPr>
                <w:rFonts w:ascii="-윤고딕340" w:eastAsia="-윤고딕340" w:hint="eastAsia"/>
                <w:spacing w:val="-6"/>
                <w:w w:val="90"/>
                <w:szCs w:val="18"/>
              </w:rPr>
              <w:t>조선, 건설, 미디어/교육도 외국인 순매수 전환 가능성</w:t>
            </w:r>
          </w:p>
        </w:tc>
      </w:tr>
      <w:tr w:rsidR="00BF3F19" w:rsidRPr="003F37F2" w14:paraId="18217014" w14:textId="77777777" w:rsidTr="00D05143">
        <w:tblPrEx>
          <w:tblCellMar>
            <w:left w:w="99" w:type="dxa"/>
            <w:right w:w="99" w:type="dxa"/>
          </w:tblCellMar>
        </w:tblPrEx>
        <w:trPr>
          <w:trHeight w:val="3380"/>
          <w:jc w:val="center"/>
        </w:trPr>
        <w:tc>
          <w:tcPr>
            <w:tcW w:w="9054" w:type="dxa"/>
            <w:tcBorders>
              <w:top w:val="nil"/>
              <w:left w:val="nil"/>
              <w:bottom w:val="single" w:sz="4" w:space="0" w:color="808080"/>
              <w:right w:val="nil"/>
            </w:tcBorders>
            <w:vAlign w:val="center"/>
            <w:hideMark/>
          </w:tcPr>
          <w:p w14:paraId="32B65681" w14:textId="77777777" w:rsidR="00BF3F19" w:rsidRPr="00CF0F21" w:rsidRDefault="00BF3F19" w:rsidP="00D05143">
            <w:pPr>
              <w:spacing w:line="384" w:lineRule="auto"/>
              <w:jc w:val="center"/>
              <w:textAlignment w:val="baseline"/>
              <w:rPr>
                <w:spacing w:val="-10"/>
              </w:rPr>
            </w:pPr>
            <w:r w:rsidRPr="00CF0F21">
              <w:rPr>
                <w:noProof/>
                <w:spacing w:val="-10"/>
              </w:rPr>
              <w:drawing>
                <wp:inline distT="0" distB="0" distL="0" distR="0" wp14:anchorId="4B9477FB" wp14:editId="19CBB6E5">
                  <wp:extent cx="5388405" cy="1982624"/>
                  <wp:effectExtent l="0" t="0" r="3175" b="0"/>
                  <wp:docPr id="159" name="차트 159"/>
                  <wp:cNvGraphicFramePr/>
                  <a:graphic xmlns:a="http://schemas.openxmlformats.org/drawingml/2006/main">
                    <a:graphicData uri="http://schemas.openxmlformats.org/drawingml/2006/chart">
                      <c:chart xmlns:c="http://schemas.openxmlformats.org/drawingml/2006/chart" xmlns:r="http://schemas.openxmlformats.org/officeDocument/2006/relationships" r:id="rId94"/>
                    </a:graphicData>
                  </a:graphic>
                </wp:inline>
              </w:drawing>
            </w:r>
          </w:p>
        </w:tc>
      </w:tr>
      <w:tr w:rsidR="00BF3F19" w:rsidRPr="003F37F2" w14:paraId="76006747" w14:textId="77777777" w:rsidTr="00D05143">
        <w:trPr>
          <w:trHeight w:val="383"/>
          <w:jc w:val="center"/>
        </w:trPr>
        <w:tc>
          <w:tcPr>
            <w:tcW w:w="9054" w:type="dxa"/>
            <w:tcBorders>
              <w:top w:val="single" w:sz="4" w:space="0" w:color="808080"/>
              <w:left w:val="nil"/>
              <w:bottom w:val="nil"/>
              <w:right w:val="nil"/>
            </w:tcBorders>
            <w:hideMark/>
          </w:tcPr>
          <w:p w14:paraId="55D5613E" w14:textId="77777777" w:rsidR="00BF3F19" w:rsidRPr="003F37F2" w:rsidRDefault="00BF3F19" w:rsidP="00D05143">
            <w:pPr>
              <w:snapToGrid w:val="0"/>
              <w:rPr>
                <w:rFonts w:ascii="-윤고딕320" w:eastAsia="-윤고딕320"/>
                <w:spacing w:val="-6"/>
                <w:w w:val="97"/>
                <w:sz w:val="14"/>
              </w:rPr>
            </w:pPr>
            <w:r w:rsidRPr="003F37F2">
              <w:rPr>
                <w:rFonts w:ascii="-윤고딕320" w:eastAsia="-윤고딕320" w:hAnsi="돋움" w:cs="굴림" w:hint="eastAsia"/>
                <w:spacing w:val="-6"/>
                <w:w w:val="98"/>
                <w:kern w:val="0"/>
                <w:sz w:val="14"/>
                <w:szCs w:val="14"/>
              </w:rPr>
              <w:t xml:space="preserve">자료: </w:t>
            </w:r>
            <w:r w:rsidRPr="003F37F2">
              <w:rPr>
                <w:rFonts w:ascii="-윤고딕320" w:eastAsia="-윤고딕320" w:hAnsi="돋움" w:cs="굴림"/>
                <w:spacing w:val="-6"/>
                <w:w w:val="98"/>
                <w:kern w:val="0"/>
                <w:sz w:val="14"/>
                <w:szCs w:val="14"/>
              </w:rPr>
              <w:t xml:space="preserve">FnGuide, </w:t>
            </w:r>
            <w:r w:rsidRPr="003F37F2">
              <w:rPr>
                <w:rFonts w:ascii="-윤고딕320" w:eastAsia="-윤고딕320" w:hAnsi="돋움" w:cs="굴림" w:hint="eastAsia"/>
                <w:spacing w:val="-6"/>
                <w:w w:val="98"/>
                <w:kern w:val="0"/>
                <w:sz w:val="14"/>
                <w:szCs w:val="14"/>
              </w:rPr>
              <w:t>대신증권 Research Center</w:t>
            </w:r>
          </w:p>
        </w:tc>
      </w:tr>
    </w:tbl>
    <w:p w14:paraId="0887143E" w14:textId="77777777" w:rsidR="00BF3F19" w:rsidRDefault="00BF3F19" w:rsidP="00BF3F19"/>
    <w:p w14:paraId="25684A7F" w14:textId="77777777" w:rsidR="00FC3F8E" w:rsidRDefault="00FC3F8E" w:rsidP="00FC3F8E"/>
    <w:p w14:paraId="292F7672" w14:textId="03808898" w:rsidR="00280A36" w:rsidRDefault="00280A36" w:rsidP="004E1791">
      <w:pPr>
        <w:widowControl/>
        <w:wordWrap/>
        <w:autoSpaceDE/>
        <w:autoSpaceDN/>
        <w:jc w:val="left"/>
        <w:rPr>
          <w:rFonts w:ascii="맑은 고딕" w:eastAsia="맑은 고딕" w:hAnsi="맑은 고딕" w:cs="Arial"/>
          <w:spacing w:val="-10"/>
          <w:w w:val="95"/>
          <w:kern w:val="0"/>
          <w:szCs w:val="20"/>
        </w:rPr>
      </w:pPr>
    </w:p>
    <w:p w14:paraId="4634BA8E" w14:textId="77777777" w:rsidR="00BF3F19" w:rsidRDefault="00BF3F19" w:rsidP="00926A99">
      <w:pPr>
        <w:adjustRightInd w:val="0"/>
        <w:snapToGrid w:val="0"/>
        <w:spacing w:before="60" w:after="120" w:line="320" w:lineRule="exact"/>
        <w:rPr>
          <w:rFonts w:ascii="-윤고딕340" w:eastAsia="-윤고딕340" w:hAnsi="맑은 고딕" w:cs="굴림"/>
          <w:spacing w:val="-6"/>
          <w:w w:val="97"/>
          <w:kern w:val="0"/>
          <w:sz w:val="36"/>
          <w:szCs w:val="20"/>
        </w:rPr>
      </w:pPr>
      <w:r>
        <w:rPr>
          <w:rFonts w:ascii="-윤고딕340" w:eastAsia="-윤고딕340" w:hAnsi="맑은 고딕" w:cs="굴림"/>
          <w:spacing w:val="-6"/>
          <w:w w:val="97"/>
          <w:kern w:val="0"/>
          <w:sz w:val="36"/>
          <w:szCs w:val="20"/>
        </w:rPr>
        <w:br w:type="page"/>
      </w:r>
    </w:p>
    <w:p w14:paraId="0C12340D" w14:textId="1DBBBC55" w:rsidR="00926A99" w:rsidRPr="00B70350" w:rsidRDefault="00926A99" w:rsidP="00926A99">
      <w:pPr>
        <w:adjustRightInd w:val="0"/>
        <w:snapToGrid w:val="0"/>
        <w:spacing w:before="60" w:after="120" w:line="320" w:lineRule="exact"/>
        <w:rPr>
          <w:rFonts w:ascii="-윤고딕340" w:eastAsia="-윤고딕340" w:hAnsi="맑은 고딕" w:cs="굴림"/>
          <w:spacing w:val="-6"/>
          <w:w w:val="97"/>
          <w:kern w:val="0"/>
          <w:sz w:val="36"/>
          <w:szCs w:val="20"/>
        </w:rPr>
      </w:pPr>
      <w:r w:rsidRPr="00B70350">
        <w:rPr>
          <w:rFonts w:ascii="-윤고딕340" w:eastAsia="-윤고딕340" w:hAnsi="맑은 고딕" w:cs="굴림" w:hint="eastAsia"/>
          <w:spacing w:val="-6"/>
          <w:w w:val="97"/>
          <w:kern w:val="0"/>
          <w:sz w:val="36"/>
          <w:szCs w:val="20"/>
        </w:rPr>
        <w:lastRenderedPageBreak/>
        <w:t>대신증권</w:t>
      </w:r>
      <w:r w:rsidRPr="00B70350">
        <w:rPr>
          <w:rFonts w:ascii="-윤고딕340" w:eastAsia="-윤고딕340" w:hAnsi="맑은 고딕" w:cs="굴림"/>
          <w:spacing w:val="-6"/>
          <w:w w:val="97"/>
          <w:kern w:val="0"/>
          <w:sz w:val="36"/>
          <w:szCs w:val="20"/>
        </w:rPr>
        <w:t xml:space="preserve"> 2</w:t>
      </w:r>
      <w:r w:rsidR="00E06B0D">
        <w:rPr>
          <w:rFonts w:ascii="-윤고딕340" w:eastAsia="-윤고딕340" w:hAnsi="맑은 고딕" w:cs="굴림"/>
          <w:spacing w:val="-6"/>
          <w:w w:val="97"/>
          <w:kern w:val="0"/>
          <w:sz w:val="36"/>
          <w:szCs w:val="20"/>
        </w:rPr>
        <w:t>5</w:t>
      </w:r>
      <w:r w:rsidRPr="00B70350">
        <w:rPr>
          <w:rFonts w:ascii="-윤고딕340" w:eastAsia="-윤고딕340" w:hAnsi="맑은 고딕" w:cs="굴림"/>
          <w:spacing w:val="-6"/>
          <w:w w:val="97"/>
          <w:kern w:val="0"/>
          <w:sz w:val="36"/>
          <w:szCs w:val="20"/>
        </w:rPr>
        <w:t>.</w:t>
      </w:r>
      <w:r w:rsidR="00FC3F8E">
        <w:rPr>
          <w:rFonts w:ascii="-윤고딕340" w:eastAsia="-윤고딕340" w:hAnsi="맑은 고딕" w:cs="굴림"/>
          <w:spacing w:val="-6"/>
          <w:w w:val="97"/>
          <w:kern w:val="0"/>
          <w:sz w:val="36"/>
          <w:szCs w:val="20"/>
        </w:rPr>
        <w:t>2</w:t>
      </w:r>
      <w:r w:rsidRPr="00B70350">
        <w:rPr>
          <w:rFonts w:ascii="-윤고딕340" w:eastAsia="-윤고딕340" w:hAnsi="맑은 고딕" w:cs="굴림"/>
          <w:spacing w:val="-6"/>
          <w:w w:val="97"/>
          <w:kern w:val="0"/>
          <w:sz w:val="36"/>
          <w:szCs w:val="20"/>
        </w:rPr>
        <w:t>/</w:t>
      </w:r>
      <w:r w:rsidRPr="00B70350">
        <w:rPr>
          <w:rFonts w:ascii="-윤고딕340" w:eastAsia="-윤고딕340" w:hAnsi="맑은 고딕" w:cs="굴림" w:hint="eastAsia"/>
          <w:spacing w:val="-6"/>
          <w:w w:val="97"/>
          <w:kern w:val="0"/>
          <w:sz w:val="36"/>
          <w:szCs w:val="20"/>
        </w:rPr>
        <w:t>4분기 유망 ETF</w:t>
      </w:r>
    </w:p>
    <w:p w14:paraId="31639AD5" w14:textId="77777777" w:rsidR="00926A99" w:rsidRPr="00705FD2" w:rsidRDefault="00926A99" w:rsidP="00926A99">
      <w:pPr>
        <w:adjustRightInd w:val="0"/>
        <w:snapToGrid w:val="0"/>
        <w:spacing w:before="60" w:after="120" w:line="320" w:lineRule="exact"/>
        <w:jc w:val="right"/>
        <w:rPr>
          <w:rFonts w:ascii="-윤고딕320" w:eastAsia="-윤고딕320" w:hAnsi="맑은 고딕" w:cs="굴림"/>
          <w:spacing w:val="-6"/>
          <w:w w:val="97"/>
          <w:kern w:val="0"/>
          <w:sz w:val="22"/>
          <w:szCs w:val="20"/>
        </w:rPr>
      </w:pPr>
      <w:r w:rsidRPr="00705FD2">
        <w:rPr>
          <w:rFonts w:ascii="-윤고딕320" w:eastAsia="-윤고딕320" w:hAnsi="맑은 고딕" w:cs="굴림" w:hint="eastAsia"/>
          <w:spacing w:val="-6"/>
          <w:w w:val="97"/>
          <w:kern w:val="0"/>
          <w:sz w:val="22"/>
          <w:szCs w:val="20"/>
        </w:rPr>
        <w:t>대신증권 글로벌전략</w:t>
      </w:r>
      <w:r>
        <w:rPr>
          <w:rFonts w:ascii="-윤고딕320" w:eastAsia="-윤고딕320" w:hAnsi="맑은 고딕" w:cs="굴림" w:hint="eastAsia"/>
          <w:spacing w:val="-6"/>
          <w:w w:val="97"/>
          <w:kern w:val="0"/>
          <w:sz w:val="22"/>
          <w:szCs w:val="20"/>
        </w:rPr>
        <w:t xml:space="preserve"> </w:t>
      </w:r>
      <w:r w:rsidRPr="00705FD2">
        <w:rPr>
          <w:rFonts w:ascii="-윤고딕320" w:eastAsia="-윤고딕320" w:hAnsi="맑은 고딕" w:cs="굴림" w:hint="eastAsia"/>
          <w:spacing w:val="-6"/>
          <w:w w:val="97"/>
          <w:kern w:val="0"/>
          <w:sz w:val="22"/>
          <w:szCs w:val="20"/>
        </w:rPr>
        <w:t>문</w:t>
      </w:r>
      <w:r>
        <w:rPr>
          <w:rFonts w:ascii="-윤고딕320" w:eastAsia="-윤고딕320" w:hAnsi="맑은 고딕" w:cs="굴림" w:hint="eastAsia"/>
          <w:spacing w:val="-6"/>
          <w:w w:val="97"/>
          <w:kern w:val="0"/>
          <w:sz w:val="22"/>
          <w:szCs w:val="20"/>
        </w:rPr>
        <w:t xml:space="preserve"> </w:t>
      </w:r>
      <w:r w:rsidRPr="00705FD2">
        <w:rPr>
          <w:rFonts w:ascii="-윤고딕320" w:eastAsia="-윤고딕320" w:hAnsi="맑은 고딕" w:cs="굴림" w:hint="eastAsia"/>
          <w:spacing w:val="-6"/>
          <w:w w:val="97"/>
          <w:kern w:val="0"/>
          <w:sz w:val="22"/>
          <w:szCs w:val="20"/>
        </w:rPr>
        <w:t>남</w:t>
      </w:r>
      <w:r>
        <w:rPr>
          <w:rFonts w:ascii="-윤고딕320" w:eastAsia="-윤고딕320" w:hAnsi="맑은 고딕" w:cs="굴림" w:hint="eastAsia"/>
          <w:spacing w:val="-6"/>
          <w:w w:val="97"/>
          <w:kern w:val="0"/>
          <w:sz w:val="22"/>
          <w:szCs w:val="20"/>
        </w:rPr>
        <w:t xml:space="preserve"> </w:t>
      </w:r>
      <w:r w:rsidRPr="00705FD2">
        <w:rPr>
          <w:rFonts w:ascii="-윤고딕320" w:eastAsia="-윤고딕320" w:hAnsi="맑은 고딕" w:cs="굴림" w:hint="eastAsia"/>
          <w:spacing w:val="-6"/>
          <w:w w:val="97"/>
          <w:kern w:val="0"/>
          <w:sz w:val="22"/>
          <w:szCs w:val="20"/>
        </w:rPr>
        <w:t>중 팀장(T.2629)</w:t>
      </w:r>
    </w:p>
    <w:p w14:paraId="5537BB7D" w14:textId="77777777" w:rsidR="00926A99" w:rsidRDefault="00926A99" w:rsidP="00926A99">
      <w:pPr>
        <w:adjustRightInd w:val="0"/>
        <w:snapToGrid w:val="0"/>
        <w:spacing w:before="60" w:after="120" w:line="320" w:lineRule="exact"/>
        <w:rPr>
          <w:rFonts w:asciiTheme="majorHAnsi" w:eastAsiaTheme="majorHAnsi" w:hAnsiTheme="majorHAnsi" w:cs="굴림"/>
          <w:b/>
          <w:bCs/>
          <w:kern w:val="0"/>
          <w:sz w:val="16"/>
          <w:szCs w:val="16"/>
        </w:rPr>
      </w:pPr>
    </w:p>
    <w:p w14:paraId="562089A5" w14:textId="2DAEDD4C" w:rsidR="00926A99" w:rsidRPr="00705FD2" w:rsidRDefault="00926A99" w:rsidP="00926A99">
      <w:pPr>
        <w:adjustRightInd w:val="0"/>
        <w:snapToGrid w:val="0"/>
        <w:spacing w:before="60" w:after="120" w:line="320" w:lineRule="exact"/>
        <w:rPr>
          <w:rFonts w:asciiTheme="majorHAnsi" w:eastAsiaTheme="majorHAnsi" w:hAnsiTheme="majorHAnsi" w:cs="굴림"/>
          <w:b/>
          <w:spacing w:val="-6"/>
          <w:w w:val="97"/>
          <w:kern w:val="0"/>
          <w:szCs w:val="20"/>
        </w:rPr>
      </w:pPr>
      <w:r w:rsidRPr="00705FD2">
        <w:rPr>
          <w:rFonts w:asciiTheme="majorHAnsi" w:eastAsiaTheme="majorHAnsi" w:hAnsiTheme="majorHAnsi" w:cs="굴림" w:hint="eastAsia"/>
          <w:b/>
          <w:bCs/>
          <w:kern w:val="0"/>
          <w:szCs w:val="16"/>
        </w:rPr>
        <w:t xml:space="preserve">가. </w:t>
      </w:r>
      <w:r w:rsidR="00FC3F8E">
        <w:rPr>
          <w:rFonts w:asciiTheme="majorHAnsi" w:eastAsiaTheme="majorHAnsi" w:hAnsiTheme="majorHAnsi" w:cs="굴림"/>
          <w:b/>
          <w:bCs/>
          <w:kern w:val="0"/>
          <w:szCs w:val="16"/>
        </w:rPr>
        <w:t>2</w:t>
      </w:r>
      <w:r w:rsidRPr="00705FD2">
        <w:rPr>
          <w:rFonts w:asciiTheme="majorHAnsi" w:eastAsiaTheme="majorHAnsi" w:hAnsiTheme="majorHAnsi" w:cs="굴림"/>
          <w:b/>
          <w:bCs/>
          <w:kern w:val="0"/>
          <w:szCs w:val="16"/>
        </w:rPr>
        <w:t>/</w:t>
      </w:r>
      <w:r w:rsidRPr="00705FD2">
        <w:rPr>
          <w:rFonts w:asciiTheme="majorHAnsi" w:eastAsiaTheme="majorHAnsi" w:hAnsiTheme="majorHAnsi" w:cs="굴림" w:hint="eastAsia"/>
          <w:b/>
          <w:bCs/>
          <w:kern w:val="0"/>
          <w:szCs w:val="16"/>
        </w:rPr>
        <w:t>4분기 유망 ETF</w:t>
      </w:r>
    </w:p>
    <w:tbl>
      <w:tblPr>
        <w:tblW w:w="5000" w:type="pct"/>
        <w:tblCellMar>
          <w:left w:w="99" w:type="dxa"/>
          <w:right w:w="99" w:type="dxa"/>
        </w:tblCellMar>
        <w:tblLook w:val="04A0" w:firstRow="1" w:lastRow="0" w:firstColumn="1" w:lastColumn="0" w:noHBand="0" w:noVBand="1"/>
      </w:tblPr>
      <w:tblGrid>
        <w:gridCol w:w="1225"/>
        <w:gridCol w:w="787"/>
        <w:gridCol w:w="2864"/>
        <w:gridCol w:w="5670"/>
      </w:tblGrid>
      <w:tr w:rsidR="00926A99" w14:paraId="7AD83584" w14:textId="77777777" w:rsidTr="00084BFA">
        <w:trPr>
          <w:trHeight w:val="345"/>
        </w:trPr>
        <w:tc>
          <w:tcPr>
            <w:tcW w:w="581" w:type="pct"/>
            <w:tcBorders>
              <w:top w:val="nil"/>
              <w:left w:val="nil"/>
              <w:bottom w:val="double" w:sz="6" w:space="0" w:color="auto"/>
              <w:right w:val="nil"/>
            </w:tcBorders>
            <w:shd w:val="clear" w:color="auto" w:fill="D9D9D9"/>
            <w:noWrap/>
            <w:vAlign w:val="center"/>
            <w:hideMark/>
          </w:tcPr>
          <w:p w14:paraId="394D539C" w14:textId="77777777" w:rsidR="00926A99" w:rsidRPr="00705FD2" w:rsidRDefault="00926A99" w:rsidP="00084BFA">
            <w:pPr>
              <w:widowControl/>
              <w:wordWrap/>
              <w:autoSpaceDE/>
              <w:snapToGrid w:val="0"/>
              <w:jc w:val="left"/>
              <w:rPr>
                <w:rFonts w:ascii="맑은 고딕" w:eastAsia="맑은 고딕" w:hAnsi="맑은 고딕" w:cs="굴림"/>
                <w:b/>
                <w:color w:val="000000"/>
                <w:kern w:val="0"/>
                <w:sz w:val="16"/>
                <w:szCs w:val="15"/>
              </w:rPr>
            </w:pPr>
            <w:r w:rsidRPr="00705FD2">
              <w:rPr>
                <w:rFonts w:ascii="맑은 고딕" w:eastAsia="맑은 고딕" w:hAnsi="맑은 고딕" w:cs="굴림" w:hint="eastAsia"/>
                <w:b/>
                <w:color w:val="000000"/>
                <w:kern w:val="0"/>
                <w:sz w:val="16"/>
                <w:szCs w:val="15"/>
              </w:rPr>
              <w:t>구분</w:t>
            </w:r>
          </w:p>
        </w:tc>
        <w:tc>
          <w:tcPr>
            <w:tcW w:w="373" w:type="pct"/>
            <w:tcBorders>
              <w:top w:val="nil"/>
              <w:left w:val="nil"/>
              <w:bottom w:val="double" w:sz="6" w:space="0" w:color="auto"/>
              <w:right w:val="nil"/>
            </w:tcBorders>
            <w:shd w:val="clear" w:color="auto" w:fill="D9D9D9"/>
            <w:noWrap/>
            <w:vAlign w:val="center"/>
            <w:hideMark/>
          </w:tcPr>
          <w:p w14:paraId="668D6B40" w14:textId="77777777" w:rsidR="00926A99" w:rsidRPr="00705FD2" w:rsidRDefault="00926A99" w:rsidP="00084BFA">
            <w:pPr>
              <w:widowControl/>
              <w:wordWrap/>
              <w:autoSpaceDE/>
              <w:snapToGrid w:val="0"/>
              <w:jc w:val="left"/>
              <w:rPr>
                <w:rFonts w:ascii="맑은 고딕" w:eastAsia="맑은 고딕" w:hAnsi="맑은 고딕" w:cs="굴림"/>
                <w:b/>
                <w:color w:val="000000"/>
                <w:kern w:val="0"/>
                <w:sz w:val="16"/>
                <w:szCs w:val="15"/>
              </w:rPr>
            </w:pPr>
            <w:r w:rsidRPr="00705FD2">
              <w:rPr>
                <w:rFonts w:ascii="맑은 고딕" w:eastAsia="맑은 고딕" w:hAnsi="맑은 고딕" w:cs="굴림" w:hint="eastAsia"/>
                <w:b/>
                <w:color w:val="000000"/>
                <w:kern w:val="0"/>
                <w:sz w:val="16"/>
                <w:szCs w:val="15"/>
              </w:rPr>
              <w:t xml:space="preserve">티커 </w:t>
            </w:r>
          </w:p>
        </w:tc>
        <w:tc>
          <w:tcPr>
            <w:tcW w:w="1358" w:type="pct"/>
            <w:tcBorders>
              <w:top w:val="nil"/>
              <w:left w:val="nil"/>
              <w:bottom w:val="double" w:sz="6" w:space="0" w:color="auto"/>
              <w:right w:val="nil"/>
            </w:tcBorders>
            <w:shd w:val="clear" w:color="auto" w:fill="D9D9D9"/>
            <w:noWrap/>
            <w:vAlign w:val="center"/>
            <w:hideMark/>
          </w:tcPr>
          <w:p w14:paraId="5A585F73" w14:textId="77777777" w:rsidR="00926A99" w:rsidRPr="00705FD2" w:rsidRDefault="00926A99" w:rsidP="00084BFA">
            <w:pPr>
              <w:widowControl/>
              <w:wordWrap/>
              <w:autoSpaceDE/>
              <w:snapToGrid w:val="0"/>
              <w:jc w:val="left"/>
              <w:rPr>
                <w:rFonts w:ascii="맑은 고딕" w:eastAsia="맑은 고딕" w:hAnsi="맑은 고딕" w:cs="굴림"/>
                <w:b/>
                <w:color w:val="000000"/>
                <w:kern w:val="0"/>
                <w:sz w:val="16"/>
                <w:szCs w:val="15"/>
              </w:rPr>
            </w:pPr>
            <w:r w:rsidRPr="00705FD2">
              <w:rPr>
                <w:rFonts w:ascii="맑은 고딕" w:eastAsia="맑은 고딕" w:hAnsi="맑은 고딕" w:cs="굴림" w:hint="eastAsia"/>
                <w:b/>
                <w:color w:val="000000"/>
                <w:kern w:val="0"/>
                <w:sz w:val="16"/>
                <w:szCs w:val="15"/>
              </w:rPr>
              <w:t xml:space="preserve">ETF명 </w:t>
            </w:r>
          </w:p>
        </w:tc>
        <w:tc>
          <w:tcPr>
            <w:tcW w:w="2688" w:type="pct"/>
            <w:tcBorders>
              <w:top w:val="nil"/>
              <w:left w:val="nil"/>
              <w:bottom w:val="double" w:sz="6" w:space="0" w:color="auto"/>
              <w:right w:val="nil"/>
            </w:tcBorders>
            <w:shd w:val="clear" w:color="auto" w:fill="D9D9D9"/>
            <w:noWrap/>
            <w:vAlign w:val="center"/>
            <w:hideMark/>
          </w:tcPr>
          <w:p w14:paraId="0B529985" w14:textId="77777777" w:rsidR="00926A99" w:rsidRPr="00705FD2" w:rsidRDefault="00926A99" w:rsidP="00084BFA">
            <w:pPr>
              <w:widowControl/>
              <w:wordWrap/>
              <w:autoSpaceDE/>
              <w:snapToGrid w:val="0"/>
              <w:jc w:val="left"/>
              <w:rPr>
                <w:rFonts w:ascii="맑은 고딕" w:eastAsia="맑은 고딕" w:hAnsi="맑은 고딕" w:cs="굴림"/>
                <w:b/>
                <w:color w:val="000000"/>
                <w:kern w:val="0"/>
                <w:sz w:val="16"/>
                <w:szCs w:val="15"/>
              </w:rPr>
            </w:pPr>
            <w:r w:rsidRPr="00705FD2">
              <w:rPr>
                <w:rFonts w:ascii="맑은 고딕" w:eastAsia="맑은 고딕" w:hAnsi="맑은 고딕" w:cs="굴림" w:hint="eastAsia"/>
                <w:b/>
                <w:color w:val="000000"/>
                <w:kern w:val="0"/>
                <w:sz w:val="16"/>
                <w:szCs w:val="15"/>
              </w:rPr>
              <w:t xml:space="preserve">투자포인트 </w:t>
            </w:r>
          </w:p>
        </w:tc>
      </w:tr>
      <w:tr w:rsidR="00926A99" w14:paraId="5D3FA1BB" w14:textId="77777777" w:rsidTr="00084BFA">
        <w:trPr>
          <w:trHeight w:val="397"/>
        </w:trPr>
        <w:tc>
          <w:tcPr>
            <w:tcW w:w="581" w:type="pct"/>
            <w:tcBorders>
              <w:top w:val="double" w:sz="6" w:space="0" w:color="auto"/>
              <w:bottom w:val="dashed" w:sz="4" w:space="0" w:color="BFBFBF" w:themeColor="background1" w:themeShade="BF"/>
            </w:tcBorders>
            <w:shd w:val="clear" w:color="auto" w:fill="F2F2F2" w:themeFill="background1" w:themeFillShade="F2"/>
            <w:noWrap/>
            <w:vAlign w:val="center"/>
          </w:tcPr>
          <w:p w14:paraId="5389FD9E" w14:textId="77777777" w:rsidR="00926A99" w:rsidRPr="00705FD2" w:rsidRDefault="00926A99" w:rsidP="00084BFA">
            <w:pPr>
              <w:snapToGrid w:val="0"/>
              <w:spacing w:before="40" w:after="40"/>
              <w:rPr>
                <w:rFonts w:ascii="-윤고딕320" w:eastAsia="-윤고딕320" w:hAnsi="맑은 고딕" w:cs="굴림"/>
                <w:bCs/>
                <w:spacing w:val="-8"/>
                <w:w w:val="92"/>
                <w:sz w:val="18"/>
                <w:szCs w:val="16"/>
              </w:rPr>
            </w:pPr>
            <w:r>
              <w:rPr>
                <w:rFonts w:ascii="-윤고딕320" w:eastAsia="-윤고딕320" w:hAnsi="맑은 고딕" w:cs="굴림" w:hint="eastAsia"/>
                <w:bCs/>
                <w:spacing w:val="-8"/>
                <w:w w:val="92"/>
                <w:sz w:val="18"/>
                <w:szCs w:val="16"/>
              </w:rPr>
              <w:t>미국</w:t>
            </w:r>
          </w:p>
        </w:tc>
        <w:tc>
          <w:tcPr>
            <w:tcW w:w="373" w:type="pct"/>
            <w:tcBorders>
              <w:top w:val="double" w:sz="6" w:space="0" w:color="auto"/>
              <w:bottom w:val="dashed" w:sz="4" w:space="0" w:color="BFBFBF" w:themeColor="background1" w:themeShade="BF"/>
            </w:tcBorders>
            <w:shd w:val="clear" w:color="auto" w:fill="FFFFFF"/>
            <w:noWrap/>
            <w:vAlign w:val="center"/>
          </w:tcPr>
          <w:p w14:paraId="6FD36931" w14:textId="77777777" w:rsidR="00926A99" w:rsidRPr="003D43DF" w:rsidRDefault="00926A99" w:rsidP="00084BFA">
            <w:pPr>
              <w:snapToGrid w:val="0"/>
              <w:spacing w:before="40" w:after="40"/>
              <w:rPr>
                <w:rFonts w:ascii="-윤고딕320" w:eastAsia="-윤고딕320" w:hAnsi="맑은 고딕" w:cs="굴림"/>
                <w:bCs/>
                <w:spacing w:val="-8"/>
                <w:w w:val="92"/>
                <w:sz w:val="18"/>
                <w:szCs w:val="16"/>
              </w:rPr>
            </w:pPr>
            <w:r w:rsidRPr="003D43DF">
              <w:rPr>
                <w:rFonts w:ascii="Rix고딕 L" w:eastAsia="Rix고딕 L" w:hAnsi="Rix고딕 L" w:cstheme="minorBidi" w:hint="eastAsia"/>
                <w:spacing w:val="-8"/>
                <w:kern w:val="24"/>
                <w:sz w:val="16"/>
                <w:szCs w:val="16"/>
              </w:rPr>
              <w:t>QQQ</w:t>
            </w:r>
          </w:p>
        </w:tc>
        <w:tc>
          <w:tcPr>
            <w:tcW w:w="1358" w:type="pct"/>
            <w:tcBorders>
              <w:top w:val="double" w:sz="6" w:space="0" w:color="auto"/>
              <w:bottom w:val="dashed" w:sz="4" w:space="0" w:color="BFBFBF" w:themeColor="background1" w:themeShade="BF"/>
            </w:tcBorders>
            <w:shd w:val="clear" w:color="auto" w:fill="FFFFFF"/>
            <w:noWrap/>
            <w:vAlign w:val="center"/>
          </w:tcPr>
          <w:p w14:paraId="1C7771FE" w14:textId="77777777" w:rsidR="00926A99" w:rsidRPr="003D43DF" w:rsidRDefault="00926A99" w:rsidP="00084BFA">
            <w:pPr>
              <w:snapToGrid w:val="0"/>
              <w:spacing w:before="40" w:after="40"/>
              <w:rPr>
                <w:rFonts w:ascii="-윤고딕320" w:eastAsia="-윤고딕320" w:hAnsi="맑은 고딕" w:cs="굴림"/>
                <w:bCs/>
                <w:spacing w:val="-8"/>
                <w:w w:val="92"/>
                <w:sz w:val="18"/>
                <w:szCs w:val="16"/>
              </w:rPr>
            </w:pPr>
            <w:r w:rsidRPr="003D43DF">
              <w:rPr>
                <w:rFonts w:ascii="Rix고딕 L" w:eastAsia="Rix고딕 L" w:hAnsi="Rix고딕 L" w:cstheme="minorBidi" w:hint="eastAsia"/>
                <w:spacing w:val="-4"/>
                <w:kern w:val="24"/>
                <w:sz w:val="16"/>
                <w:szCs w:val="16"/>
              </w:rPr>
              <w:t>Invesco QQQ Trust Series 1</w:t>
            </w:r>
          </w:p>
        </w:tc>
        <w:tc>
          <w:tcPr>
            <w:tcW w:w="2688" w:type="pct"/>
            <w:tcBorders>
              <w:top w:val="double" w:sz="6" w:space="0" w:color="auto"/>
              <w:bottom w:val="dashed" w:sz="4" w:space="0" w:color="BFBFBF" w:themeColor="background1" w:themeShade="BF"/>
            </w:tcBorders>
            <w:shd w:val="clear" w:color="auto" w:fill="FFFFFF"/>
            <w:vAlign w:val="center"/>
          </w:tcPr>
          <w:p w14:paraId="2D5CD40C" w14:textId="77777777" w:rsidR="00926A99" w:rsidRPr="003D43DF" w:rsidRDefault="00926A99" w:rsidP="00084BFA">
            <w:pPr>
              <w:snapToGrid w:val="0"/>
              <w:spacing w:before="40" w:after="40"/>
              <w:rPr>
                <w:rFonts w:ascii="-윤고딕320" w:eastAsia="-윤고딕320" w:hAnsi="맑은 고딕" w:cs="굴림"/>
                <w:bCs/>
                <w:spacing w:val="-8"/>
                <w:w w:val="92"/>
                <w:sz w:val="18"/>
                <w:szCs w:val="16"/>
              </w:rPr>
            </w:pPr>
            <w:r w:rsidRPr="003D43DF">
              <w:rPr>
                <w:rFonts w:ascii="-윤고딕320" w:eastAsia="-윤고딕320" w:hAnsi="맑은 고딕" w:cs="굴림" w:hint="eastAsia"/>
                <w:bCs/>
                <w:spacing w:val="-8"/>
                <w:w w:val="92"/>
                <w:sz w:val="18"/>
                <w:szCs w:val="16"/>
              </w:rPr>
              <w:t xml:space="preserve">할인율 축소(현재가치↑)에 따른 주가 상승 기대 </w:t>
            </w:r>
          </w:p>
        </w:tc>
      </w:tr>
      <w:tr w:rsidR="00926A99" w14:paraId="1ED071CB" w14:textId="77777777" w:rsidTr="00084BFA">
        <w:trPr>
          <w:trHeight w:val="397"/>
        </w:trPr>
        <w:tc>
          <w:tcPr>
            <w:tcW w:w="581" w:type="pct"/>
            <w:tcBorders>
              <w:top w:val="dashed" w:sz="4" w:space="0" w:color="BFBFBF" w:themeColor="background1" w:themeShade="BF"/>
              <w:bottom w:val="dashed" w:sz="4" w:space="0" w:color="BFBFBF" w:themeColor="background1" w:themeShade="BF"/>
            </w:tcBorders>
            <w:shd w:val="clear" w:color="auto" w:fill="F2F2F2" w:themeFill="background1" w:themeFillShade="F2"/>
            <w:noWrap/>
            <w:vAlign w:val="center"/>
          </w:tcPr>
          <w:p w14:paraId="6D2C66D0" w14:textId="77777777" w:rsidR="00926A99" w:rsidRPr="00705FD2" w:rsidRDefault="00926A99" w:rsidP="00084BFA">
            <w:pPr>
              <w:snapToGrid w:val="0"/>
              <w:spacing w:before="40" w:after="40"/>
              <w:rPr>
                <w:rFonts w:ascii="-윤고딕320" w:eastAsia="-윤고딕320" w:hAnsi="맑은 고딕" w:cs="굴림"/>
                <w:bCs/>
                <w:spacing w:val="-8"/>
                <w:w w:val="92"/>
                <w:sz w:val="18"/>
                <w:szCs w:val="16"/>
              </w:rPr>
            </w:pPr>
            <w:r w:rsidRPr="00705FD2">
              <w:rPr>
                <w:rFonts w:ascii="-윤고딕320" w:eastAsia="-윤고딕320" w:hAnsi="맑은 고딕" w:cs="굴림" w:hint="eastAsia"/>
                <w:bCs/>
                <w:spacing w:val="-8"/>
                <w:w w:val="92"/>
                <w:sz w:val="18"/>
                <w:szCs w:val="16"/>
              </w:rPr>
              <w:t>인도</w:t>
            </w:r>
          </w:p>
        </w:tc>
        <w:tc>
          <w:tcPr>
            <w:tcW w:w="373" w:type="pct"/>
            <w:tcBorders>
              <w:top w:val="dashed" w:sz="4" w:space="0" w:color="BFBFBF" w:themeColor="background1" w:themeShade="BF"/>
              <w:bottom w:val="dashed" w:sz="4" w:space="0" w:color="BFBFBF" w:themeColor="background1" w:themeShade="BF"/>
            </w:tcBorders>
            <w:shd w:val="clear" w:color="auto" w:fill="FFFFFF"/>
            <w:noWrap/>
            <w:vAlign w:val="center"/>
          </w:tcPr>
          <w:p w14:paraId="5B711845" w14:textId="77777777" w:rsidR="00926A99" w:rsidRPr="003D43DF" w:rsidRDefault="00926A99" w:rsidP="00084BFA">
            <w:pPr>
              <w:snapToGrid w:val="0"/>
              <w:spacing w:before="40" w:after="40"/>
              <w:rPr>
                <w:rFonts w:ascii="-윤고딕320" w:eastAsia="-윤고딕320" w:hAnsi="맑은 고딕" w:cs="굴림"/>
                <w:bCs/>
                <w:spacing w:val="-8"/>
                <w:w w:val="92"/>
                <w:sz w:val="18"/>
                <w:szCs w:val="16"/>
              </w:rPr>
            </w:pPr>
            <w:r w:rsidRPr="003D43DF">
              <w:rPr>
                <w:rFonts w:ascii="Rix고딕 L" w:eastAsia="Rix고딕 L" w:hAnsi="Rix고딕 L" w:cstheme="minorBidi" w:hint="eastAsia"/>
                <w:spacing w:val="-8"/>
                <w:kern w:val="24"/>
                <w:sz w:val="16"/>
                <w:szCs w:val="16"/>
              </w:rPr>
              <w:t>INDA</w:t>
            </w:r>
          </w:p>
        </w:tc>
        <w:tc>
          <w:tcPr>
            <w:tcW w:w="1358" w:type="pct"/>
            <w:tcBorders>
              <w:top w:val="dashed" w:sz="4" w:space="0" w:color="BFBFBF" w:themeColor="background1" w:themeShade="BF"/>
              <w:bottom w:val="dashed" w:sz="4" w:space="0" w:color="BFBFBF" w:themeColor="background1" w:themeShade="BF"/>
            </w:tcBorders>
            <w:shd w:val="clear" w:color="auto" w:fill="FFFFFF"/>
            <w:noWrap/>
            <w:vAlign w:val="center"/>
          </w:tcPr>
          <w:p w14:paraId="1CBCFFB0" w14:textId="77777777" w:rsidR="00926A99" w:rsidRPr="003D43DF" w:rsidRDefault="00926A99" w:rsidP="00084BFA">
            <w:pPr>
              <w:snapToGrid w:val="0"/>
              <w:spacing w:before="40" w:after="40"/>
              <w:rPr>
                <w:rFonts w:ascii="-윤고딕320" w:eastAsia="-윤고딕320" w:hAnsi="맑은 고딕" w:cs="굴림"/>
                <w:bCs/>
                <w:spacing w:val="-8"/>
                <w:w w:val="92"/>
                <w:sz w:val="18"/>
                <w:szCs w:val="16"/>
              </w:rPr>
            </w:pPr>
            <w:r w:rsidRPr="003D43DF">
              <w:rPr>
                <w:rFonts w:ascii="Rix고딕 L" w:eastAsia="Rix고딕 L" w:hAnsi="Rix고딕 L" w:cstheme="minorBidi" w:hint="eastAsia"/>
                <w:spacing w:val="-4"/>
                <w:kern w:val="24"/>
                <w:sz w:val="16"/>
                <w:szCs w:val="16"/>
              </w:rPr>
              <w:t>iShares MSCI India ETF</w:t>
            </w:r>
          </w:p>
        </w:tc>
        <w:tc>
          <w:tcPr>
            <w:tcW w:w="2688" w:type="pct"/>
            <w:tcBorders>
              <w:top w:val="dashed" w:sz="4" w:space="0" w:color="BFBFBF" w:themeColor="background1" w:themeShade="BF"/>
              <w:bottom w:val="dashed" w:sz="4" w:space="0" w:color="BFBFBF" w:themeColor="background1" w:themeShade="BF"/>
            </w:tcBorders>
            <w:shd w:val="clear" w:color="auto" w:fill="FFFFFF"/>
            <w:vAlign w:val="center"/>
          </w:tcPr>
          <w:p w14:paraId="19A9B6A4" w14:textId="77777777" w:rsidR="00926A99" w:rsidRPr="003D43DF" w:rsidRDefault="00926A99" w:rsidP="00084BFA">
            <w:pPr>
              <w:snapToGrid w:val="0"/>
              <w:spacing w:before="40" w:after="40"/>
              <w:rPr>
                <w:rFonts w:ascii="-윤고딕320" w:eastAsia="-윤고딕320" w:hAnsi="맑은 고딕" w:cs="굴림"/>
                <w:bCs/>
                <w:spacing w:val="-8"/>
                <w:w w:val="92"/>
                <w:sz w:val="18"/>
                <w:szCs w:val="16"/>
              </w:rPr>
            </w:pPr>
            <w:r w:rsidRPr="003D43DF">
              <w:rPr>
                <w:rFonts w:ascii="-윤고딕320" w:eastAsia="-윤고딕320" w:hAnsi="맑은 고딕" w:cs="굴림" w:hint="eastAsia"/>
                <w:bCs/>
                <w:spacing w:val="-8"/>
                <w:w w:val="92"/>
                <w:sz w:val="18"/>
                <w:szCs w:val="16"/>
              </w:rPr>
              <w:t xml:space="preserve">23.8, 9, 11월 금리 인하, 완화적 통화정책 전환으로 경제심리 개선 기대 </w:t>
            </w:r>
          </w:p>
        </w:tc>
      </w:tr>
      <w:tr w:rsidR="00926A99" w14:paraId="3FEC3910" w14:textId="77777777" w:rsidTr="00084BFA">
        <w:trPr>
          <w:trHeight w:val="397"/>
        </w:trPr>
        <w:tc>
          <w:tcPr>
            <w:tcW w:w="581" w:type="pct"/>
            <w:tcBorders>
              <w:top w:val="dashed" w:sz="4" w:space="0" w:color="BFBFBF" w:themeColor="background1" w:themeShade="BF"/>
              <w:bottom w:val="dashed" w:sz="4" w:space="0" w:color="BFBFBF" w:themeColor="background1" w:themeShade="BF"/>
            </w:tcBorders>
            <w:shd w:val="clear" w:color="auto" w:fill="F2F2F2" w:themeFill="background1" w:themeFillShade="F2"/>
            <w:noWrap/>
            <w:vAlign w:val="center"/>
          </w:tcPr>
          <w:p w14:paraId="3DAA45C6" w14:textId="77777777" w:rsidR="00926A99" w:rsidRPr="00705FD2" w:rsidRDefault="00926A99" w:rsidP="00084BFA">
            <w:pPr>
              <w:snapToGrid w:val="0"/>
              <w:spacing w:before="40" w:after="40"/>
              <w:rPr>
                <w:rFonts w:ascii="-윤고딕320" w:eastAsia="-윤고딕320" w:hAnsi="맑은 고딕" w:cs="굴림"/>
                <w:bCs/>
                <w:spacing w:val="-8"/>
                <w:w w:val="92"/>
                <w:sz w:val="18"/>
                <w:szCs w:val="16"/>
              </w:rPr>
            </w:pPr>
            <w:r w:rsidRPr="00705FD2">
              <w:rPr>
                <w:rFonts w:ascii="-윤고딕320" w:eastAsia="-윤고딕320" w:hAnsi="맑은 고딕" w:cs="굴림" w:hint="eastAsia"/>
                <w:bCs/>
                <w:spacing w:val="-8"/>
                <w:w w:val="92"/>
                <w:sz w:val="18"/>
                <w:szCs w:val="16"/>
              </w:rPr>
              <w:t xml:space="preserve">베트남 </w:t>
            </w:r>
          </w:p>
        </w:tc>
        <w:tc>
          <w:tcPr>
            <w:tcW w:w="373" w:type="pct"/>
            <w:tcBorders>
              <w:top w:val="dashed" w:sz="4" w:space="0" w:color="BFBFBF" w:themeColor="background1" w:themeShade="BF"/>
              <w:bottom w:val="dashed" w:sz="4" w:space="0" w:color="BFBFBF" w:themeColor="background1" w:themeShade="BF"/>
            </w:tcBorders>
            <w:shd w:val="clear" w:color="auto" w:fill="FFFFFF"/>
            <w:noWrap/>
            <w:vAlign w:val="center"/>
          </w:tcPr>
          <w:p w14:paraId="48438C47" w14:textId="77777777" w:rsidR="00926A99" w:rsidRPr="003D43DF" w:rsidRDefault="00926A99" w:rsidP="00084BFA">
            <w:pPr>
              <w:snapToGrid w:val="0"/>
              <w:spacing w:before="40" w:after="40"/>
              <w:rPr>
                <w:rFonts w:ascii="-윤고딕320" w:eastAsia="-윤고딕320" w:hAnsi="맑은 고딕" w:cs="굴림"/>
                <w:bCs/>
                <w:spacing w:val="-8"/>
                <w:w w:val="92"/>
                <w:sz w:val="18"/>
                <w:szCs w:val="16"/>
              </w:rPr>
            </w:pPr>
            <w:r w:rsidRPr="003D43DF">
              <w:rPr>
                <w:rFonts w:ascii="Rix고딕 L" w:eastAsia="Rix고딕 L" w:hAnsi="Rix고딕 L" w:cstheme="minorBidi" w:hint="eastAsia"/>
                <w:spacing w:val="-8"/>
                <w:kern w:val="24"/>
                <w:sz w:val="16"/>
                <w:szCs w:val="16"/>
              </w:rPr>
              <w:t>VNM</w:t>
            </w:r>
          </w:p>
        </w:tc>
        <w:tc>
          <w:tcPr>
            <w:tcW w:w="1358" w:type="pct"/>
            <w:tcBorders>
              <w:top w:val="dashed" w:sz="4" w:space="0" w:color="BFBFBF" w:themeColor="background1" w:themeShade="BF"/>
              <w:bottom w:val="dashed" w:sz="4" w:space="0" w:color="BFBFBF" w:themeColor="background1" w:themeShade="BF"/>
            </w:tcBorders>
            <w:shd w:val="clear" w:color="auto" w:fill="FFFFFF"/>
            <w:noWrap/>
            <w:vAlign w:val="center"/>
          </w:tcPr>
          <w:p w14:paraId="62696758" w14:textId="77777777" w:rsidR="00926A99" w:rsidRPr="003D43DF" w:rsidRDefault="00926A99" w:rsidP="00084BFA">
            <w:pPr>
              <w:snapToGrid w:val="0"/>
              <w:spacing w:before="40" w:after="40"/>
              <w:rPr>
                <w:rFonts w:ascii="-윤고딕320" w:eastAsia="-윤고딕320" w:hAnsi="맑은 고딕" w:cs="굴림"/>
                <w:bCs/>
                <w:spacing w:val="-8"/>
                <w:w w:val="92"/>
                <w:sz w:val="18"/>
                <w:szCs w:val="16"/>
              </w:rPr>
            </w:pPr>
            <w:r w:rsidRPr="003D43DF">
              <w:rPr>
                <w:rFonts w:ascii="Rix고딕 L" w:eastAsia="Rix고딕 L" w:hAnsi="Rix고딕 L" w:cstheme="minorBidi" w:hint="eastAsia"/>
                <w:spacing w:val="-4"/>
                <w:kern w:val="24"/>
                <w:sz w:val="16"/>
                <w:szCs w:val="16"/>
              </w:rPr>
              <w:t>VanEck Vietnam ETF</w:t>
            </w:r>
          </w:p>
        </w:tc>
        <w:tc>
          <w:tcPr>
            <w:tcW w:w="2688" w:type="pct"/>
            <w:tcBorders>
              <w:top w:val="dashed" w:sz="4" w:space="0" w:color="BFBFBF" w:themeColor="background1" w:themeShade="BF"/>
              <w:bottom w:val="dashed" w:sz="4" w:space="0" w:color="BFBFBF" w:themeColor="background1" w:themeShade="BF"/>
            </w:tcBorders>
            <w:shd w:val="clear" w:color="auto" w:fill="FFFFFF"/>
            <w:vAlign w:val="center"/>
          </w:tcPr>
          <w:p w14:paraId="00AE75DC" w14:textId="77777777" w:rsidR="00926A99" w:rsidRPr="003D43DF" w:rsidRDefault="00926A99" w:rsidP="00084BFA">
            <w:pPr>
              <w:snapToGrid w:val="0"/>
              <w:spacing w:before="40" w:after="40"/>
              <w:rPr>
                <w:rFonts w:ascii="-윤고딕320" w:eastAsia="-윤고딕320" w:hAnsi="맑은 고딕" w:cs="굴림"/>
                <w:bCs/>
                <w:spacing w:val="-8"/>
                <w:w w:val="92"/>
                <w:sz w:val="18"/>
                <w:szCs w:val="16"/>
              </w:rPr>
            </w:pPr>
            <w:r w:rsidRPr="003D43DF">
              <w:rPr>
                <w:rFonts w:ascii="-윤고딕320" w:eastAsia="-윤고딕320" w:hAnsi="맑은 고딕" w:cs="굴림" w:hint="eastAsia"/>
                <w:bCs/>
                <w:spacing w:val="-8"/>
                <w:w w:val="92"/>
                <w:sz w:val="18"/>
                <w:szCs w:val="16"/>
              </w:rPr>
              <w:t xml:space="preserve">탈 중국화 수혜. 관광산업 활성화 등 내수 회복 기대 </w:t>
            </w:r>
          </w:p>
        </w:tc>
      </w:tr>
      <w:tr w:rsidR="00926A99" w14:paraId="530E11A5" w14:textId="77777777" w:rsidTr="00084BFA">
        <w:trPr>
          <w:trHeight w:val="397"/>
        </w:trPr>
        <w:tc>
          <w:tcPr>
            <w:tcW w:w="581" w:type="pct"/>
            <w:tcBorders>
              <w:top w:val="dashed" w:sz="4" w:space="0" w:color="BFBFBF" w:themeColor="background1" w:themeShade="BF"/>
              <w:left w:val="nil"/>
              <w:bottom w:val="dashed" w:sz="4" w:space="0" w:color="BFBFBF" w:themeColor="background1" w:themeShade="BF"/>
              <w:right w:val="nil"/>
            </w:tcBorders>
            <w:shd w:val="clear" w:color="auto" w:fill="F2F2F2" w:themeFill="background1" w:themeFillShade="F2"/>
            <w:noWrap/>
            <w:vAlign w:val="center"/>
          </w:tcPr>
          <w:p w14:paraId="6455E0DF" w14:textId="77777777" w:rsidR="00926A99" w:rsidRPr="00705FD2" w:rsidRDefault="00926A99" w:rsidP="00084BFA">
            <w:pPr>
              <w:snapToGrid w:val="0"/>
              <w:spacing w:before="40" w:after="40"/>
              <w:rPr>
                <w:rFonts w:ascii="-윤고딕320" w:eastAsia="-윤고딕320" w:hAnsi="맑은 고딕" w:cs="굴림"/>
                <w:bCs/>
                <w:spacing w:val="-8"/>
                <w:w w:val="92"/>
                <w:sz w:val="18"/>
                <w:szCs w:val="16"/>
              </w:rPr>
            </w:pPr>
            <w:r>
              <w:rPr>
                <w:rFonts w:ascii="-윤고딕320" w:eastAsia="-윤고딕320" w:hAnsi="맑은 고딕" w:cs="굴림" w:hint="eastAsia"/>
                <w:bCs/>
                <w:spacing w:val="-8"/>
                <w:w w:val="92"/>
                <w:sz w:val="18"/>
                <w:szCs w:val="16"/>
              </w:rPr>
              <w:t>멕시코</w:t>
            </w:r>
          </w:p>
        </w:tc>
        <w:tc>
          <w:tcPr>
            <w:tcW w:w="373" w:type="pct"/>
            <w:tcBorders>
              <w:top w:val="dashed" w:sz="4" w:space="0" w:color="BFBFBF" w:themeColor="background1" w:themeShade="BF"/>
              <w:left w:val="nil"/>
              <w:bottom w:val="dashed" w:sz="4" w:space="0" w:color="BFBFBF" w:themeColor="background1" w:themeShade="BF"/>
              <w:right w:val="nil"/>
            </w:tcBorders>
            <w:shd w:val="clear" w:color="auto" w:fill="FFFFFF"/>
            <w:noWrap/>
            <w:vAlign w:val="center"/>
          </w:tcPr>
          <w:p w14:paraId="4DA0A9F2" w14:textId="77777777" w:rsidR="00926A99" w:rsidRPr="003D43DF" w:rsidRDefault="00926A99" w:rsidP="00084BFA">
            <w:pPr>
              <w:snapToGrid w:val="0"/>
              <w:spacing w:before="40" w:after="40"/>
              <w:rPr>
                <w:rFonts w:ascii="-윤고딕320" w:eastAsia="-윤고딕320" w:hAnsi="맑은 고딕" w:cs="굴림"/>
                <w:bCs/>
                <w:spacing w:val="-8"/>
                <w:w w:val="92"/>
                <w:sz w:val="18"/>
                <w:szCs w:val="16"/>
              </w:rPr>
            </w:pPr>
            <w:r w:rsidRPr="003D43DF">
              <w:rPr>
                <w:rFonts w:ascii="Rix고딕 L" w:eastAsia="Rix고딕 L" w:hAnsi="Rix고딕 L" w:cstheme="minorBidi" w:hint="eastAsia"/>
                <w:spacing w:val="-8"/>
                <w:kern w:val="24"/>
                <w:sz w:val="16"/>
                <w:szCs w:val="16"/>
              </w:rPr>
              <w:t>EWW</w:t>
            </w:r>
          </w:p>
        </w:tc>
        <w:tc>
          <w:tcPr>
            <w:tcW w:w="1358" w:type="pct"/>
            <w:tcBorders>
              <w:top w:val="dashed" w:sz="4" w:space="0" w:color="BFBFBF" w:themeColor="background1" w:themeShade="BF"/>
              <w:left w:val="nil"/>
              <w:bottom w:val="dashed" w:sz="4" w:space="0" w:color="BFBFBF" w:themeColor="background1" w:themeShade="BF"/>
              <w:right w:val="nil"/>
            </w:tcBorders>
            <w:shd w:val="clear" w:color="auto" w:fill="FFFFFF"/>
            <w:noWrap/>
            <w:vAlign w:val="center"/>
          </w:tcPr>
          <w:p w14:paraId="27A48813" w14:textId="77777777" w:rsidR="00926A99" w:rsidRPr="003D43DF" w:rsidRDefault="00926A99" w:rsidP="00084BFA">
            <w:pPr>
              <w:snapToGrid w:val="0"/>
              <w:spacing w:before="40" w:after="40"/>
              <w:rPr>
                <w:rFonts w:ascii="-윤고딕320" w:eastAsia="-윤고딕320" w:hAnsi="맑은 고딕" w:cs="굴림"/>
                <w:bCs/>
                <w:spacing w:val="-8"/>
                <w:w w:val="92"/>
                <w:sz w:val="18"/>
                <w:szCs w:val="16"/>
              </w:rPr>
            </w:pPr>
            <w:r w:rsidRPr="003D43DF">
              <w:rPr>
                <w:rFonts w:ascii="Rix고딕 L" w:eastAsia="Rix고딕 L" w:hAnsi="Rix고딕 L" w:cstheme="minorBidi" w:hint="eastAsia"/>
                <w:spacing w:val="-4"/>
                <w:kern w:val="24"/>
                <w:sz w:val="16"/>
                <w:szCs w:val="16"/>
              </w:rPr>
              <w:t xml:space="preserve">iShares MSCI Mexico ETF </w:t>
            </w:r>
          </w:p>
        </w:tc>
        <w:tc>
          <w:tcPr>
            <w:tcW w:w="2688" w:type="pct"/>
            <w:tcBorders>
              <w:top w:val="dashed" w:sz="4" w:space="0" w:color="BFBFBF" w:themeColor="background1" w:themeShade="BF"/>
              <w:left w:val="nil"/>
              <w:bottom w:val="dashed" w:sz="4" w:space="0" w:color="BFBFBF" w:themeColor="background1" w:themeShade="BF"/>
              <w:right w:val="nil"/>
            </w:tcBorders>
            <w:shd w:val="clear" w:color="auto" w:fill="FFFFFF"/>
            <w:vAlign w:val="center"/>
          </w:tcPr>
          <w:p w14:paraId="6E050E9A" w14:textId="77777777" w:rsidR="00926A99" w:rsidRPr="003D43DF" w:rsidRDefault="00926A99" w:rsidP="00084BFA">
            <w:pPr>
              <w:snapToGrid w:val="0"/>
              <w:spacing w:after="40"/>
              <w:rPr>
                <w:rFonts w:ascii="-윤고딕320" w:eastAsia="-윤고딕320" w:hAnsi="맑은 고딕" w:cs="굴림"/>
                <w:bCs/>
                <w:spacing w:val="-8"/>
                <w:w w:val="92"/>
                <w:sz w:val="18"/>
                <w:szCs w:val="16"/>
              </w:rPr>
            </w:pPr>
            <w:r w:rsidRPr="003D43DF">
              <w:rPr>
                <w:rFonts w:ascii="-윤고딕320" w:eastAsia="-윤고딕320" w:hAnsi="맑은 고딕" w:cs="굴림" w:hint="eastAsia"/>
                <w:bCs/>
                <w:spacing w:val="-8"/>
                <w:w w:val="92"/>
                <w:sz w:val="18"/>
                <w:szCs w:val="16"/>
              </w:rPr>
              <w:t xml:space="preserve">미국 니어쇼어링 수혜 </w:t>
            </w:r>
          </w:p>
        </w:tc>
      </w:tr>
      <w:tr w:rsidR="00926A99" w14:paraId="40B09373" w14:textId="77777777" w:rsidTr="00084BFA">
        <w:trPr>
          <w:trHeight w:val="397"/>
        </w:trPr>
        <w:tc>
          <w:tcPr>
            <w:tcW w:w="581" w:type="pct"/>
            <w:tcBorders>
              <w:top w:val="dashed" w:sz="4" w:space="0" w:color="BFBFBF" w:themeColor="background1" w:themeShade="BF"/>
              <w:left w:val="nil"/>
              <w:bottom w:val="dashed" w:sz="4" w:space="0" w:color="BFBFBF" w:themeColor="background1" w:themeShade="BF"/>
              <w:right w:val="nil"/>
            </w:tcBorders>
            <w:shd w:val="clear" w:color="auto" w:fill="F2F2F2" w:themeFill="background1" w:themeFillShade="F2"/>
            <w:noWrap/>
            <w:vAlign w:val="center"/>
          </w:tcPr>
          <w:p w14:paraId="5DC7CFC4" w14:textId="77777777" w:rsidR="00926A99" w:rsidRDefault="00926A99" w:rsidP="00084BFA">
            <w:pPr>
              <w:pStyle w:val="a8"/>
              <w:spacing w:line="170" w:lineRule="exact"/>
              <w:textAlignment w:val="center"/>
              <w:rPr>
                <w:rFonts w:ascii="Arial" w:hAnsi="Arial" w:cs="Arial"/>
                <w:kern w:val="0"/>
                <w:sz w:val="36"/>
                <w:szCs w:val="36"/>
              </w:rPr>
            </w:pPr>
            <w:r>
              <w:rPr>
                <w:rFonts w:ascii="Rix고딕 L" w:eastAsia="Rix고딕 L" w:hAnsi="Rix고딕 L" w:cstheme="minorBidi" w:hint="eastAsia"/>
                <w:color w:val="000000"/>
                <w:spacing w:val="-8"/>
                <w:kern w:val="24"/>
                <w:sz w:val="16"/>
                <w:szCs w:val="16"/>
              </w:rPr>
              <w:t xml:space="preserve">IT / </w:t>
            </w:r>
          </w:p>
          <w:p w14:paraId="557A7076" w14:textId="77777777" w:rsidR="00926A99" w:rsidRPr="00705FD2" w:rsidRDefault="00926A99" w:rsidP="00084BFA">
            <w:pPr>
              <w:snapToGrid w:val="0"/>
              <w:spacing w:before="40" w:after="40"/>
              <w:rPr>
                <w:rFonts w:ascii="-윤고딕320" w:eastAsia="-윤고딕320" w:hAnsi="맑은 고딕" w:cs="굴림"/>
                <w:bCs/>
                <w:spacing w:val="-8"/>
                <w:w w:val="92"/>
                <w:sz w:val="18"/>
                <w:szCs w:val="16"/>
              </w:rPr>
            </w:pPr>
            <w:r>
              <w:rPr>
                <w:rFonts w:ascii="Rix고딕 L" w:eastAsia="Rix고딕 L" w:hAnsi="Rix고딕 L" w:cstheme="minorBidi" w:hint="eastAsia"/>
                <w:color w:val="000000"/>
                <w:spacing w:val="-8"/>
                <w:kern w:val="24"/>
                <w:sz w:val="16"/>
                <w:szCs w:val="16"/>
              </w:rPr>
              <w:t>커뮤니케이션</w:t>
            </w:r>
          </w:p>
        </w:tc>
        <w:tc>
          <w:tcPr>
            <w:tcW w:w="373" w:type="pct"/>
            <w:tcBorders>
              <w:top w:val="dashed" w:sz="4" w:space="0" w:color="BFBFBF" w:themeColor="background1" w:themeShade="BF"/>
              <w:left w:val="nil"/>
              <w:bottom w:val="dashed" w:sz="4" w:space="0" w:color="BFBFBF" w:themeColor="background1" w:themeShade="BF"/>
              <w:right w:val="nil"/>
            </w:tcBorders>
            <w:shd w:val="clear" w:color="auto" w:fill="FFFFFF"/>
            <w:noWrap/>
            <w:vAlign w:val="center"/>
          </w:tcPr>
          <w:p w14:paraId="55394C09" w14:textId="77777777" w:rsidR="00926A99" w:rsidRPr="003D43DF" w:rsidRDefault="00926A99" w:rsidP="00084BFA">
            <w:pPr>
              <w:snapToGrid w:val="0"/>
              <w:spacing w:before="40" w:after="40"/>
              <w:rPr>
                <w:rFonts w:ascii="-윤고딕320" w:eastAsia="-윤고딕320" w:hAnsi="맑은 고딕" w:cs="굴림"/>
                <w:bCs/>
                <w:spacing w:val="-8"/>
                <w:w w:val="92"/>
                <w:sz w:val="18"/>
                <w:szCs w:val="16"/>
              </w:rPr>
            </w:pPr>
            <w:r w:rsidRPr="003D43DF">
              <w:rPr>
                <w:rFonts w:ascii="Rix고딕 L" w:eastAsia="Rix고딕 L" w:hAnsi="Rix고딕 L" w:cstheme="minorBidi" w:hint="eastAsia"/>
                <w:spacing w:val="-8"/>
                <w:kern w:val="24"/>
                <w:sz w:val="16"/>
                <w:szCs w:val="16"/>
              </w:rPr>
              <w:t>XLK</w:t>
            </w:r>
          </w:p>
        </w:tc>
        <w:tc>
          <w:tcPr>
            <w:tcW w:w="1358" w:type="pct"/>
            <w:tcBorders>
              <w:top w:val="dashed" w:sz="4" w:space="0" w:color="BFBFBF" w:themeColor="background1" w:themeShade="BF"/>
              <w:left w:val="nil"/>
              <w:bottom w:val="dashed" w:sz="4" w:space="0" w:color="BFBFBF" w:themeColor="background1" w:themeShade="BF"/>
              <w:right w:val="nil"/>
            </w:tcBorders>
            <w:shd w:val="clear" w:color="auto" w:fill="FFFFFF"/>
            <w:noWrap/>
            <w:vAlign w:val="center"/>
          </w:tcPr>
          <w:p w14:paraId="1226E810" w14:textId="77777777" w:rsidR="00926A99" w:rsidRPr="003D43DF" w:rsidRDefault="00926A99" w:rsidP="00084BFA">
            <w:pPr>
              <w:snapToGrid w:val="0"/>
              <w:spacing w:before="40" w:after="40"/>
              <w:rPr>
                <w:rFonts w:ascii="-윤고딕320" w:eastAsia="-윤고딕320" w:hAnsi="맑은 고딕" w:cs="굴림"/>
                <w:bCs/>
                <w:spacing w:val="-8"/>
                <w:w w:val="92"/>
                <w:sz w:val="18"/>
                <w:szCs w:val="16"/>
              </w:rPr>
            </w:pPr>
            <w:r w:rsidRPr="003D43DF">
              <w:rPr>
                <w:rFonts w:ascii="Rix고딕 L" w:eastAsia="Rix고딕 L" w:hAnsi="Rix고딕 L" w:cstheme="minorBidi" w:hint="eastAsia"/>
                <w:spacing w:val="-4"/>
                <w:kern w:val="24"/>
                <w:sz w:val="16"/>
                <w:szCs w:val="16"/>
              </w:rPr>
              <w:t xml:space="preserve">Technology Select Sector </w:t>
            </w:r>
            <w:r w:rsidRPr="003D43DF">
              <w:rPr>
                <w:rFonts w:ascii="Rix고딕 L" w:eastAsia="Rix고딕 L" w:hAnsi="Rix고딕 L" w:cstheme="minorBidi" w:hint="eastAsia"/>
                <w:spacing w:val="-4"/>
                <w:kern w:val="24"/>
                <w:sz w:val="16"/>
                <w:szCs w:val="16"/>
              </w:rPr>
              <w:br/>
              <w:t>SPDR Fund</w:t>
            </w:r>
          </w:p>
        </w:tc>
        <w:tc>
          <w:tcPr>
            <w:tcW w:w="2688" w:type="pct"/>
            <w:tcBorders>
              <w:top w:val="dashed" w:sz="4" w:space="0" w:color="BFBFBF" w:themeColor="background1" w:themeShade="BF"/>
              <w:left w:val="nil"/>
              <w:bottom w:val="dashed" w:sz="4" w:space="0" w:color="BFBFBF" w:themeColor="background1" w:themeShade="BF"/>
              <w:right w:val="nil"/>
            </w:tcBorders>
            <w:shd w:val="clear" w:color="auto" w:fill="FFFFFF"/>
            <w:vAlign w:val="center"/>
          </w:tcPr>
          <w:p w14:paraId="79A16BC6" w14:textId="77777777" w:rsidR="00926A99" w:rsidRPr="003D43DF" w:rsidRDefault="00926A99" w:rsidP="00084BFA">
            <w:pPr>
              <w:snapToGrid w:val="0"/>
              <w:spacing w:after="40"/>
              <w:rPr>
                <w:rFonts w:ascii="-윤고딕320" w:eastAsia="-윤고딕320" w:hAnsi="맑은 고딕" w:cs="굴림"/>
                <w:bCs/>
                <w:spacing w:val="-8"/>
                <w:w w:val="92"/>
                <w:sz w:val="18"/>
                <w:szCs w:val="16"/>
              </w:rPr>
            </w:pPr>
            <w:r w:rsidRPr="003D43DF">
              <w:rPr>
                <w:rFonts w:ascii="-윤고딕320" w:eastAsia="-윤고딕320" w:hAnsi="맑은 고딕" w:cs="굴림" w:hint="eastAsia"/>
                <w:bCs/>
                <w:spacing w:val="-8"/>
                <w:w w:val="92"/>
                <w:sz w:val="18"/>
                <w:szCs w:val="16"/>
              </w:rPr>
              <w:t>할인율 축소(현재가치↑)에 따른 주가 상승 기대</w:t>
            </w:r>
          </w:p>
        </w:tc>
      </w:tr>
      <w:tr w:rsidR="00926A99" w14:paraId="0BAE6CD6" w14:textId="77777777" w:rsidTr="00084BFA">
        <w:trPr>
          <w:trHeight w:val="397"/>
        </w:trPr>
        <w:tc>
          <w:tcPr>
            <w:tcW w:w="581" w:type="pct"/>
            <w:tcBorders>
              <w:top w:val="dashed" w:sz="4" w:space="0" w:color="BFBFBF" w:themeColor="background1" w:themeShade="BF"/>
              <w:left w:val="nil"/>
              <w:bottom w:val="single" w:sz="4" w:space="0" w:color="auto"/>
              <w:right w:val="nil"/>
            </w:tcBorders>
            <w:shd w:val="clear" w:color="auto" w:fill="F2F2F2" w:themeFill="background1" w:themeFillShade="F2"/>
            <w:noWrap/>
            <w:vAlign w:val="center"/>
          </w:tcPr>
          <w:p w14:paraId="51157AD1" w14:textId="77777777" w:rsidR="00926A99" w:rsidRPr="00705FD2" w:rsidRDefault="00926A99" w:rsidP="00084BFA">
            <w:pPr>
              <w:snapToGrid w:val="0"/>
              <w:spacing w:before="40" w:after="40"/>
              <w:rPr>
                <w:rFonts w:ascii="-윤고딕320" w:eastAsia="-윤고딕320" w:hAnsi="맑은 고딕" w:cs="굴림"/>
                <w:bCs/>
                <w:spacing w:val="-8"/>
                <w:w w:val="92"/>
                <w:sz w:val="18"/>
                <w:szCs w:val="16"/>
              </w:rPr>
            </w:pPr>
            <w:r>
              <w:rPr>
                <w:rFonts w:ascii="Rix고딕 L" w:eastAsia="Rix고딕 L" w:hAnsi="Rix고딕 L" w:cstheme="minorBidi" w:hint="eastAsia"/>
                <w:color w:val="000000"/>
                <w:spacing w:val="-8"/>
                <w:kern w:val="24"/>
                <w:sz w:val="16"/>
                <w:szCs w:val="16"/>
              </w:rPr>
              <w:t xml:space="preserve">경기소비재 </w:t>
            </w:r>
          </w:p>
        </w:tc>
        <w:tc>
          <w:tcPr>
            <w:tcW w:w="373" w:type="pct"/>
            <w:tcBorders>
              <w:top w:val="dashed" w:sz="4" w:space="0" w:color="BFBFBF" w:themeColor="background1" w:themeShade="BF"/>
              <w:left w:val="nil"/>
              <w:bottom w:val="single" w:sz="4" w:space="0" w:color="auto"/>
              <w:right w:val="nil"/>
            </w:tcBorders>
            <w:shd w:val="clear" w:color="auto" w:fill="FFFFFF"/>
            <w:noWrap/>
            <w:vAlign w:val="center"/>
          </w:tcPr>
          <w:p w14:paraId="40158E2D" w14:textId="77777777" w:rsidR="00926A99" w:rsidRPr="003D43DF" w:rsidRDefault="00926A99" w:rsidP="00084BFA">
            <w:pPr>
              <w:snapToGrid w:val="0"/>
              <w:spacing w:before="40" w:after="40"/>
              <w:rPr>
                <w:rFonts w:ascii="-윤고딕320" w:eastAsia="-윤고딕320" w:hAnsi="맑은 고딕" w:cs="굴림"/>
                <w:bCs/>
                <w:spacing w:val="-8"/>
                <w:w w:val="92"/>
                <w:sz w:val="18"/>
                <w:szCs w:val="16"/>
              </w:rPr>
            </w:pPr>
            <w:r w:rsidRPr="003D43DF">
              <w:rPr>
                <w:rFonts w:ascii="Rix고딕 L" w:eastAsia="Rix고딕 L" w:hAnsi="Rix고딕 L" w:cstheme="minorBidi" w:hint="eastAsia"/>
                <w:spacing w:val="-8"/>
                <w:kern w:val="24"/>
                <w:sz w:val="16"/>
                <w:szCs w:val="16"/>
              </w:rPr>
              <w:t>XLY</w:t>
            </w:r>
          </w:p>
        </w:tc>
        <w:tc>
          <w:tcPr>
            <w:tcW w:w="1358" w:type="pct"/>
            <w:tcBorders>
              <w:top w:val="dashed" w:sz="4" w:space="0" w:color="BFBFBF" w:themeColor="background1" w:themeShade="BF"/>
              <w:left w:val="nil"/>
              <w:bottom w:val="single" w:sz="4" w:space="0" w:color="auto"/>
              <w:right w:val="nil"/>
            </w:tcBorders>
            <w:shd w:val="clear" w:color="auto" w:fill="FFFFFF"/>
            <w:noWrap/>
            <w:vAlign w:val="center"/>
          </w:tcPr>
          <w:p w14:paraId="15FC1D8E" w14:textId="77777777" w:rsidR="00926A99" w:rsidRPr="003D43DF" w:rsidRDefault="00926A99" w:rsidP="00084BFA">
            <w:pPr>
              <w:snapToGrid w:val="0"/>
              <w:spacing w:before="40" w:after="40"/>
              <w:rPr>
                <w:rFonts w:ascii="-윤고딕320" w:eastAsia="-윤고딕320" w:hAnsi="맑은 고딕" w:cs="굴림"/>
                <w:bCs/>
                <w:spacing w:val="-8"/>
                <w:w w:val="92"/>
                <w:sz w:val="18"/>
                <w:szCs w:val="16"/>
              </w:rPr>
            </w:pPr>
            <w:r w:rsidRPr="003D43DF">
              <w:rPr>
                <w:rFonts w:ascii="Rix고딕 L" w:eastAsia="Rix고딕 L" w:hAnsi="Rix고딕 L" w:cstheme="minorBidi" w:hint="eastAsia"/>
                <w:spacing w:val="-4"/>
                <w:kern w:val="24"/>
                <w:sz w:val="16"/>
                <w:szCs w:val="16"/>
              </w:rPr>
              <w:t xml:space="preserve">Consumer Discretionary </w:t>
            </w:r>
            <w:r w:rsidRPr="003D43DF">
              <w:rPr>
                <w:rFonts w:ascii="Rix고딕 L" w:eastAsia="Rix고딕 L" w:hAnsi="Rix고딕 L" w:cstheme="minorBidi" w:hint="eastAsia"/>
                <w:spacing w:val="-4"/>
                <w:kern w:val="24"/>
                <w:sz w:val="16"/>
                <w:szCs w:val="16"/>
              </w:rPr>
              <w:br/>
              <w:t>Select Sector SPDR Fund</w:t>
            </w:r>
          </w:p>
        </w:tc>
        <w:tc>
          <w:tcPr>
            <w:tcW w:w="2688" w:type="pct"/>
            <w:tcBorders>
              <w:top w:val="dashed" w:sz="4" w:space="0" w:color="BFBFBF" w:themeColor="background1" w:themeShade="BF"/>
              <w:left w:val="nil"/>
              <w:bottom w:val="single" w:sz="4" w:space="0" w:color="auto"/>
              <w:right w:val="nil"/>
            </w:tcBorders>
            <w:shd w:val="clear" w:color="auto" w:fill="FFFFFF"/>
            <w:vAlign w:val="center"/>
          </w:tcPr>
          <w:p w14:paraId="040695D3" w14:textId="77777777" w:rsidR="00926A99" w:rsidRPr="003D43DF" w:rsidRDefault="00926A99" w:rsidP="00084BFA">
            <w:pPr>
              <w:snapToGrid w:val="0"/>
              <w:spacing w:after="40"/>
              <w:rPr>
                <w:rFonts w:ascii="-윤고딕320" w:eastAsia="-윤고딕320" w:hAnsi="맑은 고딕" w:cs="굴림"/>
                <w:bCs/>
                <w:spacing w:val="-8"/>
                <w:w w:val="92"/>
                <w:sz w:val="18"/>
                <w:szCs w:val="16"/>
              </w:rPr>
            </w:pPr>
            <w:r w:rsidRPr="003D43DF">
              <w:rPr>
                <w:rFonts w:ascii="-윤고딕320" w:eastAsia="-윤고딕320" w:hAnsi="맑은 고딕" w:cs="굴림" w:hint="eastAsia"/>
                <w:bCs/>
                <w:spacing w:val="-8"/>
                <w:w w:val="92"/>
                <w:sz w:val="18"/>
                <w:szCs w:val="16"/>
              </w:rPr>
              <w:t xml:space="preserve">금융 여건 완화, 초과저축액을 바탕으로 견고한 소비 지속 </w:t>
            </w:r>
          </w:p>
        </w:tc>
      </w:tr>
    </w:tbl>
    <w:p w14:paraId="3D921586" w14:textId="77777777" w:rsidR="00926A99" w:rsidRPr="00093998" w:rsidRDefault="00926A99" w:rsidP="00926A99">
      <w:pPr>
        <w:adjustRightInd w:val="0"/>
        <w:snapToGrid w:val="0"/>
        <w:spacing w:before="60" w:after="120" w:line="320" w:lineRule="exact"/>
        <w:rPr>
          <w:rFonts w:ascii="맑은 고딕" w:eastAsia="맑은 고딕" w:hAnsi="맑은 고딕" w:cs="굴림"/>
          <w:spacing w:val="-6"/>
          <w:w w:val="97"/>
          <w:kern w:val="0"/>
          <w:szCs w:val="20"/>
        </w:rPr>
      </w:pPr>
    </w:p>
    <w:tbl>
      <w:tblPr>
        <w:tblW w:w="5000" w:type="pct"/>
        <w:tblCellMar>
          <w:left w:w="57" w:type="dxa"/>
          <w:right w:w="57" w:type="dxa"/>
        </w:tblCellMar>
        <w:tblLook w:val="04A0" w:firstRow="1" w:lastRow="0" w:firstColumn="1" w:lastColumn="0" w:noHBand="0" w:noVBand="1"/>
      </w:tblPr>
      <w:tblGrid>
        <w:gridCol w:w="969"/>
        <w:gridCol w:w="794"/>
        <w:gridCol w:w="2813"/>
        <w:gridCol w:w="1151"/>
        <w:gridCol w:w="1230"/>
        <w:gridCol w:w="564"/>
        <w:gridCol w:w="538"/>
        <w:gridCol w:w="536"/>
        <w:gridCol w:w="569"/>
        <w:gridCol w:w="688"/>
        <w:gridCol w:w="694"/>
      </w:tblGrid>
      <w:tr w:rsidR="00926A99" w14:paraId="35AFF237" w14:textId="77777777" w:rsidTr="00084BFA">
        <w:trPr>
          <w:trHeight w:val="330"/>
        </w:trPr>
        <w:tc>
          <w:tcPr>
            <w:tcW w:w="5000" w:type="pct"/>
            <w:gridSpan w:val="11"/>
            <w:shd w:val="clear" w:color="auto" w:fill="FFFFFF"/>
            <w:noWrap/>
            <w:vAlign w:val="center"/>
            <w:hideMark/>
          </w:tcPr>
          <w:p w14:paraId="28508FF8" w14:textId="711AD786" w:rsidR="00926A99" w:rsidRDefault="00926A99" w:rsidP="00FC3F8E">
            <w:pPr>
              <w:widowControl/>
              <w:wordWrap/>
              <w:autoSpaceDE/>
              <w:snapToGrid w:val="0"/>
              <w:jc w:val="left"/>
              <w:rPr>
                <w:rFonts w:asciiTheme="majorHAnsi" w:eastAsiaTheme="majorHAnsi" w:hAnsiTheme="majorHAnsi" w:cs="굴림"/>
                <w:color w:val="000000"/>
                <w:kern w:val="0"/>
                <w:sz w:val="16"/>
                <w:szCs w:val="16"/>
              </w:rPr>
            </w:pPr>
            <w:r w:rsidRPr="00705FD2">
              <w:rPr>
                <w:rFonts w:asciiTheme="majorHAnsi" w:eastAsiaTheme="majorHAnsi" w:hAnsiTheme="majorHAnsi" w:cs="굴림" w:hint="eastAsia"/>
                <w:b/>
                <w:bCs/>
                <w:kern w:val="0"/>
                <w:szCs w:val="16"/>
              </w:rPr>
              <w:t xml:space="preserve">나. </w:t>
            </w:r>
            <w:r w:rsidR="00FC3F8E">
              <w:rPr>
                <w:rFonts w:asciiTheme="majorHAnsi" w:eastAsiaTheme="majorHAnsi" w:hAnsiTheme="majorHAnsi" w:cs="굴림"/>
                <w:b/>
                <w:bCs/>
                <w:kern w:val="0"/>
                <w:szCs w:val="16"/>
              </w:rPr>
              <w:t>2</w:t>
            </w:r>
            <w:r w:rsidRPr="00705FD2">
              <w:rPr>
                <w:rFonts w:asciiTheme="majorHAnsi" w:eastAsiaTheme="majorHAnsi" w:hAnsiTheme="majorHAnsi" w:cs="굴림" w:hint="eastAsia"/>
                <w:b/>
                <w:bCs/>
                <w:kern w:val="0"/>
                <w:szCs w:val="16"/>
              </w:rPr>
              <w:t>/4분기 유망 ETF</w:t>
            </w:r>
          </w:p>
        </w:tc>
      </w:tr>
      <w:tr w:rsidR="00926A99" w14:paraId="2A48D26B" w14:textId="77777777" w:rsidTr="00084BFA">
        <w:trPr>
          <w:trHeight w:val="330"/>
        </w:trPr>
        <w:tc>
          <w:tcPr>
            <w:tcW w:w="5000" w:type="pct"/>
            <w:gridSpan w:val="11"/>
            <w:shd w:val="clear" w:color="auto" w:fill="FFFFFF"/>
            <w:noWrap/>
            <w:vAlign w:val="center"/>
            <w:hideMark/>
          </w:tcPr>
          <w:p w14:paraId="39EBE8A5" w14:textId="77777777" w:rsidR="00926A99" w:rsidRDefault="00926A99" w:rsidP="00084BFA">
            <w:pPr>
              <w:widowControl/>
              <w:wordWrap/>
              <w:autoSpaceDE/>
              <w:snapToGrid w:val="0"/>
              <w:jc w:val="left"/>
              <w:rPr>
                <w:rFonts w:asciiTheme="majorHAnsi" w:eastAsiaTheme="majorHAnsi" w:hAnsiTheme="majorHAnsi" w:cs="굴림"/>
                <w:color w:val="000000"/>
                <w:kern w:val="0"/>
                <w:sz w:val="16"/>
                <w:szCs w:val="16"/>
              </w:rPr>
            </w:pPr>
            <w:r>
              <w:rPr>
                <w:rFonts w:asciiTheme="majorHAnsi" w:eastAsiaTheme="majorHAnsi" w:hAnsiTheme="majorHAnsi" w:cs="굴림" w:hint="eastAsia"/>
                <w:color w:val="000000"/>
                <w:kern w:val="0"/>
                <w:sz w:val="16"/>
                <w:szCs w:val="16"/>
              </w:rPr>
              <w:t>단위: 백만, 주, %</w:t>
            </w:r>
          </w:p>
        </w:tc>
      </w:tr>
      <w:tr w:rsidR="00926A99" w14:paraId="5D221092" w14:textId="77777777" w:rsidTr="00084BFA">
        <w:trPr>
          <w:trHeight w:val="281"/>
        </w:trPr>
        <w:tc>
          <w:tcPr>
            <w:tcW w:w="5000" w:type="pct"/>
            <w:gridSpan w:val="11"/>
            <w:shd w:val="clear" w:color="auto" w:fill="FFFFFF"/>
            <w:noWrap/>
            <w:vAlign w:val="center"/>
            <w:hideMark/>
          </w:tcPr>
          <w:p w14:paraId="46BD097E" w14:textId="77777777" w:rsidR="00926A99" w:rsidRDefault="00926A99" w:rsidP="00084BFA">
            <w:pPr>
              <w:widowControl/>
              <w:wordWrap/>
              <w:autoSpaceDE/>
              <w:snapToGrid w:val="0"/>
              <w:jc w:val="right"/>
              <w:rPr>
                <w:rFonts w:asciiTheme="majorHAnsi" w:eastAsiaTheme="majorHAnsi" w:hAnsiTheme="majorHAnsi" w:cs="굴림"/>
                <w:color w:val="000000"/>
                <w:kern w:val="0"/>
                <w:sz w:val="16"/>
                <w:szCs w:val="16"/>
              </w:rPr>
            </w:pPr>
          </w:p>
        </w:tc>
      </w:tr>
      <w:tr w:rsidR="00926A99" w14:paraId="6547864F" w14:textId="77777777" w:rsidTr="003D43DF">
        <w:trPr>
          <w:trHeight w:val="345"/>
        </w:trPr>
        <w:tc>
          <w:tcPr>
            <w:tcW w:w="459" w:type="pct"/>
            <w:vMerge w:val="restart"/>
            <w:tcBorders>
              <w:top w:val="nil"/>
              <w:left w:val="nil"/>
              <w:bottom w:val="double" w:sz="6" w:space="0" w:color="auto"/>
              <w:right w:val="nil"/>
            </w:tcBorders>
            <w:shd w:val="clear" w:color="auto" w:fill="D9D9D9"/>
            <w:noWrap/>
            <w:vAlign w:val="center"/>
            <w:hideMark/>
          </w:tcPr>
          <w:p w14:paraId="7EE29D28" w14:textId="77777777" w:rsidR="00926A99" w:rsidRPr="00705FD2" w:rsidRDefault="00926A99" w:rsidP="00084BFA">
            <w:pPr>
              <w:snapToGrid w:val="0"/>
              <w:jc w:val="lef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구분</w:t>
            </w:r>
          </w:p>
        </w:tc>
        <w:tc>
          <w:tcPr>
            <w:tcW w:w="377" w:type="pct"/>
            <w:vMerge w:val="restart"/>
            <w:tcBorders>
              <w:top w:val="nil"/>
              <w:left w:val="nil"/>
              <w:bottom w:val="double" w:sz="6" w:space="0" w:color="auto"/>
              <w:right w:val="nil"/>
            </w:tcBorders>
            <w:shd w:val="clear" w:color="auto" w:fill="D9D9D9"/>
            <w:noWrap/>
            <w:vAlign w:val="center"/>
            <w:hideMark/>
          </w:tcPr>
          <w:p w14:paraId="56B40BDB" w14:textId="77777777" w:rsidR="00926A99" w:rsidRPr="00705FD2" w:rsidRDefault="00926A99" w:rsidP="00084BFA">
            <w:pPr>
              <w:snapToGrid w:val="0"/>
              <w:jc w:val="lef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 xml:space="preserve">티커 </w:t>
            </w:r>
          </w:p>
        </w:tc>
        <w:tc>
          <w:tcPr>
            <w:tcW w:w="1334" w:type="pct"/>
            <w:vMerge w:val="restart"/>
            <w:tcBorders>
              <w:top w:val="nil"/>
              <w:left w:val="nil"/>
              <w:bottom w:val="double" w:sz="6" w:space="0" w:color="auto"/>
              <w:right w:val="nil"/>
            </w:tcBorders>
            <w:shd w:val="clear" w:color="auto" w:fill="D9D9D9"/>
            <w:noWrap/>
            <w:vAlign w:val="center"/>
            <w:hideMark/>
          </w:tcPr>
          <w:p w14:paraId="5437A201" w14:textId="77777777" w:rsidR="00926A99" w:rsidRPr="00705FD2" w:rsidRDefault="00926A99" w:rsidP="00084BFA">
            <w:pPr>
              <w:snapToGrid w:val="0"/>
              <w:jc w:val="lef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 xml:space="preserve">ETF명 </w:t>
            </w:r>
          </w:p>
        </w:tc>
        <w:tc>
          <w:tcPr>
            <w:tcW w:w="546" w:type="pct"/>
            <w:vMerge w:val="restart"/>
            <w:tcBorders>
              <w:top w:val="nil"/>
              <w:left w:val="nil"/>
              <w:bottom w:val="double" w:sz="6" w:space="0" w:color="auto"/>
              <w:right w:val="nil"/>
            </w:tcBorders>
            <w:shd w:val="clear" w:color="auto" w:fill="D9D9D9"/>
            <w:noWrap/>
            <w:vAlign w:val="center"/>
            <w:hideMark/>
          </w:tcPr>
          <w:p w14:paraId="754EEB35" w14:textId="77777777" w:rsidR="00926A99" w:rsidRPr="00705FD2" w:rsidRDefault="00926A99" w:rsidP="00084BFA">
            <w:pPr>
              <w:widowControl/>
              <w:wordWrap/>
              <w:autoSpaceDE/>
              <w:snapToGrid w:val="0"/>
              <w:jc w:val="righ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자산총액</w:t>
            </w:r>
          </w:p>
          <w:p w14:paraId="6FA25134" w14:textId="77777777" w:rsidR="00926A99" w:rsidRPr="00705FD2" w:rsidRDefault="00926A99" w:rsidP="00084BFA">
            <w:pPr>
              <w:snapToGrid w:val="0"/>
              <w:jc w:val="righ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(로컬백만)</w:t>
            </w:r>
          </w:p>
        </w:tc>
        <w:tc>
          <w:tcPr>
            <w:tcW w:w="583" w:type="pct"/>
            <w:vMerge w:val="restart"/>
            <w:tcBorders>
              <w:top w:val="nil"/>
              <w:left w:val="nil"/>
              <w:bottom w:val="double" w:sz="6" w:space="0" w:color="auto"/>
              <w:right w:val="nil"/>
            </w:tcBorders>
            <w:shd w:val="clear" w:color="auto" w:fill="D9D9D9"/>
            <w:noWrap/>
            <w:vAlign w:val="center"/>
            <w:hideMark/>
          </w:tcPr>
          <w:p w14:paraId="411228F5" w14:textId="77777777" w:rsidR="00926A99" w:rsidRPr="00705FD2" w:rsidRDefault="00926A99" w:rsidP="00084BFA">
            <w:pPr>
              <w:widowControl/>
              <w:wordWrap/>
              <w:autoSpaceDE/>
              <w:snapToGrid w:val="0"/>
              <w:jc w:val="right"/>
              <w:rPr>
                <w:rFonts w:asciiTheme="majorHAnsi" w:eastAsiaTheme="majorHAnsi" w:hAnsiTheme="majorHAnsi" w:cs="굴림"/>
                <w:b/>
                <w:kern w:val="0"/>
                <w:sz w:val="15"/>
                <w:szCs w:val="15"/>
              </w:rPr>
            </w:pPr>
            <w:r w:rsidRPr="00705FD2">
              <w:rPr>
                <w:rFonts w:asciiTheme="majorHAnsi" w:eastAsiaTheme="majorHAnsi" w:hAnsiTheme="majorHAnsi" w:cs="굴림"/>
                <w:b/>
                <w:kern w:val="0"/>
                <w:sz w:val="15"/>
                <w:szCs w:val="15"/>
              </w:rPr>
              <w:t>20</w:t>
            </w:r>
            <w:r w:rsidRPr="00705FD2">
              <w:rPr>
                <w:rFonts w:asciiTheme="majorHAnsi" w:eastAsiaTheme="majorHAnsi" w:hAnsiTheme="majorHAnsi" w:cs="굴림" w:hint="eastAsia"/>
                <w:b/>
                <w:kern w:val="0"/>
                <w:sz w:val="15"/>
                <w:szCs w:val="15"/>
              </w:rPr>
              <w:t>일 일평균</w:t>
            </w:r>
          </w:p>
          <w:p w14:paraId="70BA1C96" w14:textId="77777777" w:rsidR="00926A99" w:rsidRPr="00705FD2" w:rsidRDefault="00926A99" w:rsidP="00084BFA">
            <w:pPr>
              <w:widowControl/>
              <w:wordWrap/>
              <w:autoSpaceDE/>
              <w:snapToGrid w:val="0"/>
              <w:jc w:val="righ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거래대금</w:t>
            </w:r>
          </w:p>
          <w:p w14:paraId="2EE7A1AD" w14:textId="77777777" w:rsidR="00926A99" w:rsidRPr="00705FD2" w:rsidRDefault="00926A99" w:rsidP="00084BFA">
            <w:pPr>
              <w:snapToGrid w:val="0"/>
              <w:jc w:val="righ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(로컬백만)</w:t>
            </w:r>
          </w:p>
        </w:tc>
        <w:tc>
          <w:tcPr>
            <w:tcW w:w="267" w:type="pct"/>
            <w:vMerge w:val="restart"/>
            <w:tcBorders>
              <w:top w:val="nil"/>
              <w:left w:val="nil"/>
              <w:bottom w:val="double" w:sz="6" w:space="0" w:color="auto"/>
              <w:right w:val="nil"/>
            </w:tcBorders>
            <w:shd w:val="clear" w:color="auto" w:fill="D9D9D9"/>
            <w:noWrap/>
            <w:vAlign w:val="center"/>
            <w:hideMark/>
          </w:tcPr>
          <w:p w14:paraId="07323501" w14:textId="77777777" w:rsidR="00926A99" w:rsidRPr="00705FD2" w:rsidRDefault="00926A99" w:rsidP="00084BFA">
            <w:pPr>
              <w:widowControl/>
              <w:wordWrap/>
              <w:autoSpaceDE/>
              <w:snapToGrid w:val="0"/>
              <w:jc w:val="righ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보수율</w:t>
            </w:r>
          </w:p>
          <w:p w14:paraId="2C2821F5" w14:textId="77777777" w:rsidR="00926A99" w:rsidRPr="00705FD2" w:rsidRDefault="00926A99" w:rsidP="00084BFA">
            <w:pPr>
              <w:snapToGrid w:val="0"/>
              <w:jc w:val="righ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w:t>
            </w:r>
          </w:p>
        </w:tc>
        <w:tc>
          <w:tcPr>
            <w:tcW w:w="255" w:type="pct"/>
            <w:vMerge w:val="restart"/>
            <w:tcBorders>
              <w:top w:val="nil"/>
              <w:left w:val="nil"/>
              <w:bottom w:val="double" w:sz="6" w:space="0" w:color="auto"/>
              <w:right w:val="nil"/>
            </w:tcBorders>
            <w:shd w:val="clear" w:color="auto" w:fill="D9D9D9"/>
            <w:noWrap/>
            <w:vAlign w:val="center"/>
            <w:hideMark/>
          </w:tcPr>
          <w:p w14:paraId="1AAB8F7E" w14:textId="77777777" w:rsidR="00926A99" w:rsidRPr="00705FD2" w:rsidRDefault="00926A99" w:rsidP="00084BFA">
            <w:pPr>
              <w:widowControl/>
              <w:wordWrap/>
              <w:autoSpaceDE/>
              <w:snapToGrid w:val="0"/>
              <w:jc w:val="righ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추적</w:t>
            </w:r>
          </w:p>
          <w:p w14:paraId="42ACA64C" w14:textId="77777777" w:rsidR="00926A99" w:rsidRPr="00705FD2" w:rsidRDefault="00926A99" w:rsidP="00084BFA">
            <w:pPr>
              <w:widowControl/>
              <w:wordWrap/>
              <w:autoSpaceDE/>
              <w:snapToGrid w:val="0"/>
              <w:jc w:val="righ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오차</w:t>
            </w:r>
          </w:p>
          <w:p w14:paraId="74747D0F" w14:textId="77777777" w:rsidR="00926A99" w:rsidRPr="00705FD2" w:rsidRDefault="00926A99" w:rsidP="00084BFA">
            <w:pPr>
              <w:snapToGrid w:val="0"/>
              <w:jc w:val="righ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(M.%)</w:t>
            </w:r>
          </w:p>
        </w:tc>
        <w:tc>
          <w:tcPr>
            <w:tcW w:w="1178" w:type="pct"/>
            <w:gridSpan w:val="4"/>
            <w:shd w:val="clear" w:color="auto" w:fill="D9D9D9"/>
            <w:noWrap/>
            <w:vAlign w:val="center"/>
            <w:hideMark/>
          </w:tcPr>
          <w:p w14:paraId="33EEA548" w14:textId="77777777" w:rsidR="00926A99" w:rsidRPr="00705FD2" w:rsidRDefault="00926A99" w:rsidP="00084BFA">
            <w:pPr>
              <w:widowControl/>
              <w:wordWrap/>
              <w:autoSpaceDE/>
              <w:snapToGrid w:val="0"/>
              <w:jc w:val="center"/>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수익률(%)</w:t>
            </w:r>
          </w:p>
        </w:tc>
      </w:tr>
      <w:tr w:rsidR="00926A99" w14:paraId="74B8B55B" w14:textId="77777777" w:rsidTr="003D43DF">
        <w:trPr>
          <w:trHeight w:val="345"/>
        </w:trPr>
        <w:tc>
          <w:tcPr>
            <w:tcW w:w="0" w:type="auto"/>
            <w:vMerge/>
            <w:tcBorders>
              <w:top w:val="nil"/>
              <w:left w:val="nil"/>
              <w:bottom w:val="double" w:sz="6" w:space="0" w:color="auto"/>
              <w:right w:val="nil"/>
            </w:tcBorders>
            <w:vAlign w:val="center"/>
            <w:hideMark/>
          </w:tcPr>
          <w:p w14:paraId="03F865A9" w14:textId="77777777" w:rsidR="00926A99" w:rsidRPr="00705FD2" w:rsidRDefault="00926A99" w:rsidP="00084BFA">
            <w:pPr>
              <w:widowControl/>
              <w:wordWrap/>
              <w:autoSpaceDE/>
              <w:autoSpaceDN/>
              <w:jc w:val="left"/>
              <w:rPr>
                <w:rFonts w:asciiTheme="majorHAnsi" w:eastAsiaTheme="majorHAnsi" w:hAnsiTheme="majorHAnsi" w:cs="굴림"/>
                <w:b/>
                <w:kern w:val="0"/>
                <w:sz w:val="15"/>
                <w:szCs w:val="15"/>
              </w:rPr>
            </w:pPr>
          </w:p>
        </w:tc>
        <w:tc>
          <w:tcPr>
            <w:tcW w:w="377" w:type="pct"/>
            <w:vMerge/>
            <w:tcBorders>
              <w:top w:val="nil"/>
              <w:left w:val="nil"/>
              <w:bottom w:val="double" w:sz="6" w:space="0" w:color="auto"/>
              <w:right w:val="nil"/>
            </w:tcBorders>
            <w:vAlign w:val="center"/>
            <w:hideMark/>
          </w:tcPr>
          <w:p w14:paraId="6B60B984" w14:textId="77777777" w:rsidR="00926A99" w:rsidRPr="00705FD2" w:rsidRDefault="00926A99" w:rsidP="00084BFA">
            <w:pPr>
              <w:widowControl/>
              <w:wordWrap/>
              <w:autoSpaceDE/>
              <w:autoSpaceDN/>
              <w:jc w:val="left"/>
              <w:rPr>
                <w:rFonts w:asciiTheme="majorHAnsi" w:eastAsiaTheme="majorHAnsi" w:hAnsiTheme="majorHAnsi" w:cs="굴림"/>
                <w:b/>
                <w:kern w:val="0"/>
                <w:sz w:val="15"/>
                <w:szCs w:val="15"/>
              </w:rPr>
            </w:pPr>
          </w:p>
        </w:tc>
        <w:tc>
          <w:tcPr>
            <w:tcW w:w="1334" w:type="pct"/>
            <w:vMerge/>
            <w:tcBorders>
              <w:top w:val="nil"/>
              <w:left w:val="nil"/>
              <w:bottom w:val="double" w:sz="6" w:space="0" w:color="auto"/>
              <w:right w:val="nil"/>
            </w:tcBorders>
            <w:vAlign w:val="center"/>
            <w:hideMark/>
          </w:tcPr>
          <w:p w14:paraId="78B9F4D6" w14:textId="77777777" w:rsidR="00926A99" w:rsidRPr="00705FD2" w:rsidRDefault="00926A99" w:rsidP="00084BFA">
            <w:pPr>
              <w:widowControl/>
              <w:wordWrap/>
              <w:autoSpaceDE/>
              <w:autoSpaceDN/>
              <w:jc w:val="left"/>
              <w:rPr>
                <w:rFonts w:asciiTheme="majorHAnsi" w:eastAsiaTheme="majorHAnsi" w:hAnsiTheme="majorHAnsi" w:cs="굴림"/>
                <w:b/>
                <w:kern w:val="0"/>
                <w:sz w:val="15"/>
                <w:szCs w:val="15"/>
              </w:rPr>
            </w:pPr>
          </w:p>
        </w:tc>
        <w:tc>
          <w:tcPr>
            <w:tcW w:w="0" w:type="auto"/>
            <w:vMerge/>
            <w:tcBorders>
              <w:top w:val="nil"/>
              <w:left w:val="nil"/>
              <w:bottom w:val="double" w:sz="6" w:space="0" w:color="auto"/>
              <w:right w:val="nil"/>
            </w:tcBorders>
            <w:vAlign w:val="center"/>
            <w:hideMark/>
          </w:tcPr>
          <w:p w14:paraId="10F2A790" w14:textId="77777777" w:rsidR="00926A99" w:rsidRPr="00705FD2" w:rsidRDefault="00926A99" w:rsidP="00084BFA">
            <w:pPr>
              <w:widowControl/>
              <w:wordWrap/>
              <w:autoSpaceDE/>
              <w:autoSpaceDN/>
              <w:jc w:val="left"/>
              <w:rPr>
                <w:rFonts w:asciiTheme="majorHAnsi" w:eastAsiaTheme="majorHAnsi" w:hAnsiTheme="majorHAnsi" w:cs="굴림"/>
                <w:b/>
                <w:kern w:val="0"/>
                <w:sz w:val="15"/>
                <w:szCs w:val="15"/>
              </w:rPr>
            </w:pPr>
          </w:p>
        </w:tc>
        <w:tc>
          <w:tcPr>
            <w:tcW w:w="583" w:type="pct"/>
            <w:vMerge/>
            <w:tcBorders>
              <w:top w:val="nil"/>
              <w:left w:val="nil"/>
              <w:bottom w:val="double" w:sz="6" w:space="0" w:color="auto"/>
              <w:right w:val="nil"/>
            </w:tcBorders>
            <w:vAlign w:val="center"/>
            <w:hideMark/>
          </w:tcPr>
          <w:p w14:paraId="4812EF7E" w14:textId="77777777" w:rsidR="00926A99" w:rsidRPr="00705FD2" w:rsidRDefault="00926A99" w:rsidP="00084BFA">
            <w:pPr>
              <w:widowControl/>
              <w:wordWrap/>
              <w:autoSpaceDE/>
              <w:autoSpaceDN/>
              <w:jc w:val="left"/>
              <w:rPr>
                <w:rFonts w:asciiTheme="majorHAnsi" w:eastAsiaTheme="majorHAnsi" w:hAnsiTheme="majorHAnsi" w:cs="굴림"/>
                <w:b/>
                <w:kern w:val="0"/>
                <w:sz w:val="15"/>
                <w:szCs w:val="15"/>
              </w:rPr>
            </w:pPr>
          </w:p>
        </w:tc>
        <w:tc>
          <w:tcPr>
            <w:tcW w:w="267" w:type="pct"/>
            <w:vMerge/>
            <w:tcBorders>
              <w:top w:val="nil"/>
              <w:left w:val="nil"/>
              <w:bottom w:val="double" w:sz="6" w:space="0" w:color="auto"/>
              <w:right w:val="nil"/>
            </w:tcBorders>
            <w:vAlign w:val="center"/>
            <w:hideMark/>
          </w:tcPr>
          <w:p w14:paraId="197A86BF" w14:textId="77777777" w:rsidR="00926A99" w:rsidRPr="00705FD2" w:rsidRDefault="00926A99" w:rsidP="00084BFA">
            <w:pPr>
              <w:widowControl/>
              <w:wordWrap/>
              <w:autoSpaceDE/>
              <w:autoSpaceDN/>
              <w:jc w:val="left"/>
              <w:rPr>
                <w:rFonts w:asciiTheme="majorHAnsi" w:eastAsiaTheme="majorHAnsi" w:hAnsiTheme="majorHAnsi" w:cs="굴림"/>
                <w:b/>
                <w:kern w:val="0"/>
                <w:sz w:val="15"/>
                <w:szCs w:val="15"/>
              </w:rPr>
            </w:pPr>
          </w:p>
        </w:tc>
        <w:tc>
          <w:tcPr>
            <w:tcW w:w="255" w:type="pct"/>
            <w:vMerge/>
            <w:tcBorders>
              <w:top w:val="nil"/>
              <w:left w:val="nil"/>
              <w:bottom w:val="double" w:sz="6" w:space="0" w:color="auto"/>
              <w:right w:val="nil"/>
            </w:tcBorders>
            <w:vAlign w:val="center"/>
            <w:hideMark/>
          </w:tcPr>
          <w:p w14:paraId="0C901C4A" w14:textId="77777777" w:rsidR="00926A99" w:rsidRPr="00705FD2" w:rsidRDefault="00926A99" w:rsidP="00084BFA">
            <w:pPr>
              <w:widowControl/>
              <w:wordWrap/>
              <w:autoSpaceDE/>
              <w:autoSpaceDN/>
              <w:jc w:val="left"/>
              <w:rPr>
                <w:rFonts w:asciiTheme="majorHAnsi" w:eastAsiaTheme="majorHAnsi" w:hAnsiTheme="majorHAnsi" w:cs="굴림"/>
                <w:b/>
                <w:kern w:val="0"/>
                <w:sz w:val="15"/>
                <w:szCs w:val="15"/>
              </w:rPr>
            </w:pPr>
          </w:p>
        </w:tc>
        <w:tc>
          <w:tcPr>
            <w:tcW w:w="254" w:type="pct"/>
            <w:tcBorders>
              <w:top w:val="nil"/>
              <w:left w:val="nil"/>
              <w:bottom w:val="double" w:sz="6" w:space="0" w:color="auto"/>
              <w:right w:val="nil"/>
            </w:tcBorders>
            <w:shd w:val="clear" w:color="auto" w:fill="D9D9D9"/>
            <w:noWrap/>
            <w:vAlign w:val="center"/>
            <w:hideMark/>
          </w:tcPr>
          <w:p w14:paraId="0F9A00A1" w14:textId="77777777" w:rsidR="00926A99" w:rsidRPr="00705FD2" w:rsidRDefault="00926A99" w:rsidP="00084BFA">
            <w:pPr>
              <w:widowControl/>
              <w:wordWrap/>
              <w:autoSpaceDE/>
              <w:snapToGrid w:val="0"/>
              <w:jc w:val="righ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1W</w:t>
            </w:r>
          </w:p>
        </w:tc>
        <w:tc>
          <w:tcPr>
            <w:tcW w:w="270" w:type="pct"/>
            <w:tcBorders>
              <w:top w:val="nil"/>
              <w:left w:val="nil"/>
              <w:bottom w:val="double" w:sz="6" w:space="0" w:color="auto"/>
              <w:right w:val="nil"/>
            </w:tcBorders>
            <w:shd w:val="clear" w:color="auto" w:fill="D9D9D9"/>
            <w:noWrap/>
            <w:vAlign w:val="center"/>
            <w:hideMark/>
          </w:tcPr>
          <w:p w14:paraId="2216C761" w14:textId="77777777" w:rsidR="00926A99" w:rsidRPr="00705FD2" w:rsidRDefault="00926A99" w:rsidP="00084BFA">
            <w:pPr>
              <w:widowControl/>
              <w:wordWrap/>
              <w:autoSpaceDE/>
              <w:snapToGrid w:val="0"/>
              <w:jc w:val="righ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 xml:space="preserve">1M </w:t>
            </w:r>
          </w:p>
        </w:tc>
        <w:tc>
          <w:tcPr>
            <w:tcW w:w="326" w:type="pct"/>
            <w:tcBorders>
              <w:top w:val="nil"/>
              <w:left w:val="nil"/>
              <w:bottom w:val="double" w:sz="6" w:space="0" w:color="auto"/>
              <w:right w:val="nil"/>
            </w:tcBorders>
            <w:shd w:val="clear" w:color="auto" w:fill="D9D9D9"/>
            <w:noWrap/>
            <w:vAlign w:val="center"/>
            <w:hideMark/>
          </w:tcPr>
          <w:p w14:paraId="5EEB9221" w14:textId="77777777" w:rsidR="00926A99" w:rsidRPr="00705FD2" w:rsidRDefault="00926A99" w:rsidP="00084BFA">
            <w:pPr>
              <w:widowControl/>
              <w:wordWrap/>
              <w:autoSpaceDE/>
              <w:snapToGrid w:val="0"/>
              <w:jc w:val="righ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 xml:space="preserve">12M </w:t>
            </w:r>
          </w:p>
        </w:tc>
        <w:tc>
          <w:tcPr>
            <w:tcW w:w="328" w:type="pct"/>
            <w:tcBorders>
              <w:top w:val="nil"/>
              <w:left w:val="nil"/>
              <w:bottom w:val="double" w:sz="6" w:space="0" w:color="auto"/>
              <w:right w:val="nil"/>
            </w:tcBorders>
            <w:shd w:val="clear" w:color="auto" w:fill="D9D9D9"/>
            <w:noWrap/>
            <w:vAlign w:val="center"/>
            <w:hideMark/>
          </w:tcPr>
          <w:p w14:paraId="0E51D72E" w14:textId="77777777" w:rsidR="00926A99" w:rsidRPr="00705FD2" w:rsidRDefault="00926A99" w:rsidP="00084BFA">
            <w:pPr>
              <w:widowControl/>
              <w:wordWrap/>
              <w:autoSpaceDE/>
              <w:snapToGrid w:val="0"/>
              <w:jc w:val="right"/>
              <w:rPr>
                <w:rFonts w:asciiTheme="majorHAnsi" w:eastAsiaTheme="majorHAnsi" w:hAnsiTheme="majorHAnsi" w:cs="굴림"/>
                <w:b/>
                <w:kern w:val="0"/>
                <w:sz w:val="15"/>
                <w:szCs w:val="15"/>
              </w:rPr>
            </w:pPr>
            <w:r w:rsidRPr="00705FD2">
              <w:rPr>
                <w:rFonts w:asciiTheme="majorHAnsi" w:eastAsiaTheme="majorHAnsi" w:hAnsiTheme="majorHAnsi" w:cs="굴림" w:hint="eastAsia"/>
                <w:b/>
                <w:kern w:val="0"/>
                <w:sz w:val="15"/>
                <w:szCs w:val="15"/>
              </w:rPr>
              <w:t>YTD</w:t>
            </w:r>
          </w:p>
        </w:tc>
      </w:tr>
      <w:tr w:rsidR="003D43DF" w:rsidRPr="00FE4507" w14:paraId="6E8E0A32" w14:textId="77777777" w:rsidTr="003D43DF">
        <w:trPr>
          <w:trHeight w:val="519"/>
        </w:trPr>
        <w:tc>
          <w:tcPr>
            <w:tcW w:w="459" w:type="pct"/>
            <w:tcBorders>
              <w:top w:val="double" w:sz="6" w:space="0" w:color="auto"/>
              <w:bottom w:val="single" w:sz="4" w:space="0" w:color="auto"/>
            </w:tcBorders>
            <w:shd w:val="clear" w:color="auto" w:fill="F2F2F2" w:themeFill="background1" w:themeFillShade="F2"/>
            <w:noWrap/>
            <w:vAlign w:val="center"/>
          </w:tcPr>
          <w:p w14:paraId="6D12665B" w14:textId="77777777" w:rsidR="003D43DF" w:rsidRPr="00705FD2" w:rsidRDefault="003D43DF" w:rsidP="003D43DF">
            <w:pPr>
              <w:snapToGrid w:val="0"/>
              <w:spacing w:before="40" w:after="40"/>
              <w:rPr>
                <w:rFonts w:ascii="-윤고딕320" w:eastAsia="-윤고딕320" w:hAnsi="맑은 고딕" w:cs="굴림"/>
                <w:bCs/>
                <w:spacing w:val="-8"/>
                <w:w w:val="92"/>
                <w:sz w:val="18"/>
                <w:szCs w:val="16"/>
              </w:rPr>
            </w:pPr>
            <w:r>
              <w:rPr>
                <w:rFonts w:ascii="-윤고딕320" w:eastAsia="-윤고딕320" w:hAnsi="맑은 고딕" w:cs="굴림" w:hint="eastAsia"/>
                <w:bCs/>
                <w:spacing w:val="-8"/>
                <w:w w:val="92"/>
                <w:sz w:val="18"/>
                <w:szCs w:val="16"/>
              </w:rPr>
              <w:t>미국</w:t>
            </w:r>
          </w:p>
        </w:tc>
        <w:tc>
          <w:tcPr>
            <w:tcW w:w="377" w:type="pct"/>
            <w:tcBorders>
              <w:top w:val="double" w:sz="6" w:space="0" w:color="auto"/>
              <w:bottom w:val="single" w:sz="4" w:space="0" w:color="auto"/>
            </w:tcBorders>
            <w:shd w:val="clear" w:color="auto" w:fill="FFFFFF"/>
            <w:noWrap/>
            <w:vAlign w:val="center"/>
          </w:tcPr>
          <w:p w14:paraId="75EDAC76" w14:textId="77777777" w:rsidR="003D43DF" w:rsidRPr="003D43DF" w:rsidRDefault="003D43DF" w:rsidP="003D43DF">
            <w:pPr>
              <w:snapToGrid w:val="0"/>
              <w:spacing w:before="40" w:after="40"/>
              <w:rPr>
                <w:rFonts w:ascii="-윤고딕320" w:eastAsia="-윤고딕320" w:hAnsi="맑은 고딕" w:cs="굴림"/>
                <w:bCs/>
                <w:spacing w:val="-8"/>
                <w:w w:val="92"/>
                <w:sz w:val="18"/>
                <w:szCs w:val="16"/>
              </w:rPr>
            </w:pPr>
            <w:r w:rsidRPr="003D43DF">
              <w:rPr>
                <w:rFonts w:ascii="Rix고딕 L" w:eastAsia="Rix고딕 L" w:hAnsi="Rix고딕 L" w:cstheme="minorBidi" w:hint="eastAsia"/>
                <w:spacing w:val="-8"/>
                <w:kern w:val="24"/>
                <w:sz w:val="16"/>
                <w:szCs w:val="16"/>
              </w:rPr>
              <w:t>QQQ</w:t>
            </w:r>
          </w:p>
        </w:tc>
        <w:tc>
          <w:tcPr>
            <w:tcW w:w="1334" w:type="pct"/>
            <w:tcBorders>
              <w:top w:val="double" w:sz="6" w:space="0" w:color="auto"/>
              <w:bottom w:val="single" w:sz="4" w:space="0" w:color="auto"/>
            </w:tcBorders>
            <w:shd w:val="clear" w:color="auto" w:fill="FFFFFF"/>
            <w:noWrap/>
            <w:vAlign w:val="center"/>
          </w:tcPr>
          <w:p w14:paraId="39FE315D" w14:textId="77777777" w:rsidR="003D43DF" w:rsidRPr="003D43DF" w:rsidRDefault="003D43DF" w:rsidP="003D43DF">
            <w:pPr>
              <w:snapToGrid w:val="0"/>
              <w:spacing w:before="40" w:after="40"/>
              <w:rPr>
                <w:rFonts w:ascii="-윤고딕320" w:eastAsia="-윤고딕320" w:hAnsi="맑은 고딕" w:cs="굴림"/>
                <w:bCs/>
                <w:spacing w:val="-8"/>
                <w:w w:val="92"/>
                <w:sz w:val="18"/>
                <w:szCs w:val="16"/>
              </w:rPr>
            </w:pPr>
            <w:r w:rsidRPr="003D43DF">
              <w:rPr>
                <w:rFonts w:ascii="Rix고딕 L" w:eastAsia="Rix고딕 L" w:hAnsi="Rix고딕 L" w:cstheme="minorBidi" w:hint="eastAsia"/>
                <w:spacing w:val="-4"/>
                <w:kern w:val="24"/>
                <w:sz w:val="16"/>
                <w:szCs w:val="16"/>
              </w:rPr>
              <w:t>Invesco QQQ Trust Series 1</w:t>
            </w:r>
          </w:p>
        </w:tc>
        <w:tc>
          <w:tcPr>
            <w:tcW w:w="546" w:type="pct"/>
            <w:tcBorders>
              <w:top w:val="double" w:sz="6" w:space="0" w:color="auto"/>
              <w:bottom w:val="single" w:sz="4" w:space="0" w:color="auto"/>
            </w:tcBorders>
            <w:shd w:val="clear" w:color="auto" w:fill="FFFFFF"/>
            <w:noWrap/>
            <w:vAlign w:val="center"/>
          </w:tcPr>
          <w:p w14:paraId="67B8986C" w14:textId="17EDF586" w:rsidR="003D43DF" w:rsidRPr="003D43DF" w:rsidRDefault="003D43DF" w:rsidP="003D43DF">
            <w:pPr>
              <w:snapToGrid w:val="0"/>
              <w:spacing w:before="40" w:after="40"/>
              <w:jc w:val="right"/>
              <w:rPr>
                <w:rFonts w:ascii="Rix고딕 L" w:eastAsia="Rix고딕 L" w:hAnsi="Rix고딕 L" w:cstheme="minorBidi"/>
                <w:spacing w:val="-4"/>
                <w:kern w:val="24"/>
                <w:sz w:val="16"/>
                <w:szCs w:val="16"/>
              </w:rPr>
            </w:pPr>
            <w:r w:rsidRPr="003D43DF">
              <w:rPr>
                <w:rFonts w:ascii="Rix고딕 L" w:eastAsia="Rix고딕 L" w:hAnsi="Rix고딕 L" w:cstheme="minorBidi" w:hint="eastAsia"/>
                <w:spacing w:val="-4"/>
                <w:kern w:val="24"/>
                <w:sz w:val="16"/>
                <w:szCs w:val="16"/>
              </w:rPr>
              <w:t xml:space="preserve">   297,311 </w:t>
            </w:r>
          </w:p>
        </w:tc>
        <w:tc>
          <w:tcPr>
            <w:tcW w:w="583" w:type="pct"/>
            <w:tcBorders>
              <w:top w:val="double" w:sz="6" w:space="0" w:color="auto"/>
              <w:bottom w:val="single" w:sz="4" w:space="0" w:color="auto"/>
            </w:tcBorders>
            <w:shd w:val="clear" w:color="auto" w:fill="FFFFFF"/>
            <w:noWrap/>
            <w:vAlign w:val="center"/>
          </w:tcPr>
          <w:p w14:paraId="2FBC46B2" w14:textId="19C8CE05" w:rsidR="003D43DF" w:rsidRPr="003D43DF" w:rsidRDefault="003D43DF" w:rsidP="003D43DF">
            <w:pPr>
              <w:snapToGrid w:val="0"/>
              <w:spacing w:before="40" w:after="40"/>
              <w:jc w:val="right"/>
              <w:rPr>
                <w:rFonts w:ascii="Rix고딕 L" w:eastAsia="Rix고딕 L" w:hAnsi="Rix고딕 L" w:cstheme="minorBidi"/>
                <w:spacing w:val="-4"/>
                <w:kern w:val="24"/>
                <w:sz w:val="16"/>
                <w:szCs w:val="16"/>
              </w:rPr>
            </w:pPr>
            <w:r w:rsidRPr="003D43DF">
              <w:rPr>
                <w:rFonts w:ascii="Rix고딕 L" w:eastAsia="Rix고딕 L" w:hAnsi="Rix고딕 L" w:cstheme="minorBidi" w:hint="eastAsia"/>
                <w:spacing w:val="-4"/>
                <w:kern w:val="24"/>
                <w:sz w:val="16"/>
                <w:szCs w:val="16"/>
              </w:rPr>
              <w:t xml:space="preserve">       27,303 </w:t>
            </w:r>
          </w:p>
        </w:tc>
        <w:tc>
          <w:tcPr>
            <w:tcW w:w="267" w:type="pct"/>
            <w:tcBorders>
              <w:top w:val="double" w:sz="6" w:space="0" w:color="auto"/>
              <w:bottom w:val="single" w:sz="4" w:space="0" w:color="auto"/>
            </w:tcBorders>
            <w:shd w:val="clear" w:color="auto" w:fill="FFFFFF"/>
            <w:noWrap/>
            <w:vAlign w:val="center"/>
          </w:tcPr>
          <w:p w14:paraId="64F0DDDF" w14:textId="215356D2" w:rsidR="003D43DF" w:rsidRPr="003D43DF" w:rsidRDefault="003D43DF" w:rsidP="003D43DF">
            <w:pPr>
              <w:snapToGrid w:val="0"/>
              <w:spacing w:before="40" w:after="40"/>
              <w:jc w:val="right"/>
              <w:rPr>
                <w:rFonts w:ascii="Rix고딕 L" w:eastAsia="Rix고딕 L" w:hAnsi="Rix고딕 L" w:cstheme="minorBidi"/>
                <w:spacing w:val="-4"/>
                <w:kern w:val="24"/>
                <w:sz w:val="16"/>
                <w:szCs w:val="16"/>
              </w:rPr>
            </w:pPr>
            <w:r w:rsidRPr="003D43DF">
              <w:rPr>
                <w:rFonts w:ascii="Rix고딕 L" w:eastAsia="Rix고딕 L" w:hAnsi="Rix고딕 L" w:cstheme="minorBidi" w:hint="eastAsia"/>
                <w:spacing w:val="-4"/>
                <w:kern w:val="24"/>
                <w:sz w:val="16"/>
                <w:szCs w:val="16"/>
              </w:rPr>
              <w:t>0.11</w:t>
            </w:r>
          </w:p>
        </w:tc>
        <w:tc>
          <w:tcPr>
            <w:tcW w:w="255" w:type="pct"/>
            <w:tcBorders>
              <w:top w:val="double" w:sz="6" w:space="0" w:color="auto"/>
              <w:bottom w:val="single" w:sz="4" w:space="0" w:color="auto"/>
            </w:tcBorders>
            <w:shd w:val="clear" w:color="auto" w:fill="FFFFFF"/>
            <w:noWrap/>
            <w:vAlign w:val="center"/>
          </w:tcPr>
          <w:p w14:paraId="077CB198" w14:textId="6838BFAF" w:rsidR="003D43DF" w:rsidRPr="003D43DF" w:rsidRDefault="003D43DF" w:rsidP="003D43DF">
            <w:pPr>
              <w:snapToGrid w:val="0"/>
              <w:spacing w:before="40" w:after="40" w:line="200" w:lineRule="exact"/>
              <w:jc w:val="right"/>
              <w:rPr>
                <w:rFonts w:ascii="Rix고딕 L" w:eastAsia="Rix고딕 L" w:hAnsi="Rix고딕 L" w:cstheme="minorBidi"/>
                <w:spacing w:val="-4"/>
                <w:kern w:val="24"/>
                <w:sz w:val="16"/>
                <w:szCs w:val="16"/>
              </w:rPr>
            </w:pPr>
            <w:r w:rsidRPr="003D43DF">
              <w:rPr>
                <w:rFonts w:ascii="Rix고딕 L" w:eastAsia="Rix고딕 L" w:hAnsi="Rix고딕 L" w:cstheme="minorBidi" w:hint="eastAsia"/>
                <w:spacing w:val="-4"/>
                <w:kern w:val="24"/>
                <w:sz w:val="16"/>
                <w:szCs w:val="16"/>
              </w:rPr>
              <w:t>0.63</w:t>
            </w:r>
          </w:p>
        </w:tc>
        <w:tc>
          <w:tcPr>
            <w:tcW w:w="254" w:type="pct"/>
            <w:tcBorders>
              <w:top w:val="double" w:sz="6" w:space="0" w:color="auto"/>
              <w:bottom w:val="single" w:sz="4" w:space="0" w:color="auto"/>
            </w:tcBorders>
            <w:shd w:val="clear" w:color="auto" w:fill="FFFFFF"/>
            <w:noWrap/>
            <w:vAlign w:val="center"/>
          </w:tcPr>
          <w:p w14:paraId="55B5D82D" w14:textId="0551B164" w:rsidR="003D43DF" w:rsidRPr="003D43DF" w:rsidRDefault="003D43DF" w:rsidP="003D43DF">
            <w:pPr>
              <w:snapToGrid w:val="0"/>
              <w:spacing w:before="40" w:after="40"/>
              <w:jc w:val="right"/>
              <w:rPr>
                <w:rFonts w:ascii="Rix고딕 L" w:eastAsia="Rix고딕 L" w:hAnsi="Rix고딕 L" w:cstheme="minorBidi"/>
                <w:spacing w:val="-4"/>
                <w:kern w:val="24"/>
                <w:sz w:val="16"/>
                <w:szCs w:val="16"/>
              </w:rPr>
            </w:pPr>
            <w:r w:rsidRPr="003D43DF">
              <w:rPr>
                <w:rFonts w:ascii="Rix고딕 L" w:eastAsia="Rix고딕 L" w:hAnsi="Rix고딕 L" w:cstheme="minorBidi" w:hint="eastAsia"/>
                <w:spacing w:val="-4"/>
                <w:kern w:val="24"/>
                <w:sz w:val="16"/>
                <w:szCs w:val="16"/>
              </w:rPr>
              <w:t>9.07</w:t>
            </w:r>
          </w:p>
        </w:tc>
        <w:tc>
          <w:tcPr>
            <w:tcW w:w="270" w:type="pct"/>
            <w:tcBorders>
              <w:top w:val="double" w:sz="6" w:space="0" w:color="auto"/>
              <w:bottom w:val="single" w:sz="4" w:space="0" w:color="auto"/>
            </w:tcBorders>
            <w:shd w:val="clear" w:color="auto" w:fill="FFFFFF"/>
            <w:noWrap/>
            <w:vAlign w:val="center"/>
          </w:tcPr>
          <w:p w14:paraId="3C332CE3" w14:textId="1CFF5142" w:rsidR="003D43DF" w:rsidRPr="003D43DF" w:rsidRDefault="003D43DF" w:rsidP="003D43DF">
            <w:pPr>
              <w:snapToGrid w:val="0"/>
              <w:spacing w:before="40" w:after="40"/>
              <w:jc w:val="right"/>
              <w:rPr>
                <w:rFonts w:ascii="Rix고딕 L" w:eastAsia="Rix고딕 L" w:hAnsi="Rix고딕 L" w:cstheme="minorBidi"/>
                <w:spacing w:val="-4"/>
                <w:kern w:val="24"/>
                <w:sz w:val="16"/>
                <w:szCs w:val="16"/>
              </w:rPr>
            </w:pPr>
            <w:r w:rsidRPr="003D43DF">
              <w:rPr>
                <w:rFonts w:ascii="Rix고딕 L" w:eastAsia="Rix고딕 L" w:hAnsi="Rix고딕 L" w:cstheme="minorBidi" w:hint="eastAsia"/>
                <w:spacing w:val="-4"/>
                <w:kern w:val="24"/>
                <w:sz w:val="16"/>
                <w:szCs w:val="16"/>
              </w:rPr>
              <w:t>0.74</w:t>
            </w:r>
          </w:p>
        </w:tc>
        <w:tc>
          <w:tcPr>
            <w:tcW w:w="326" w:type="pct"/>
            <w:tcBorders>
              <w:top w:val="double" w:sz="6" w:space="0" w:color="auto"/>
              <w:bottom w:val="single" w:sz="4" w:space="0" w:color="auto"/>
            </w:tcBorders>
            <w:shd w:val="clear" w:color="auto" w:fill="FFFFFF"/>
            <w:noWrap/>
            <w:vAlign w:val="center"/>
          </w:tcPr>
          <w:p w14:paraId="124DC195" w14:textId="02B25D45" w:rsidR="003D43DF" w:rsidRPr="003D43DF" w:rsidRDefault="003D43DF" w:rsidP="003D43DF">
            <w:pPr>
              <w:snapToGrid w:val="0"/>
              <w:spacing w:before="40" w:after="40"/>
              <w:jc w:val="right"/>
              <w:rPr>
                <w:rFonts w:ascii="Rix고딕 L" w:eastAsia="Rix고딕 L" w:hAnsi="Rix고딕 L" w:cstheme="minorBidi"/>
                <w:spacing w:val="-4"/>
                <w:kern w:val="24"/>
                <w:sz w:val="16"/>
                <w:szCs w:val="16"/>
              </w:rPr>
            </w:pPr>
            <w:r w:rsidRPr="003D43DF">
              <w:rPr>
                <w:rFonts w:ascii="Rix고딕 L" w:eastAsia="Rix고딕 L" w:hAnsi="Rix고딕 L" w:cstheme="minorBidi" w:hint="eastAsia"/>
                <w:spacing w:val="-4"/>
                <w:kern w:val="24"/>
                <w:sz w:val="16"/>
                <w:szCs w:val="16"/>
              </w:rPr>
              <w:t>10.27</w:t>
            </w:r>
          </w:p>
        </w:tc>
        <w:tc>
          <w:tcPr>
            <w:tcW w:w="328" w:type="pct"/>
            <w:tcBorders>
              <w:top w:val="double" w:sz="6" w:space="0" w:color="auto"/>
              <w:bottom w:val="single" w:sz="4" w:space="0" w:color="auto"/>
            </w:tcBorders>
            <w:shd w:val="clear" w:color="auto" w:fill="FFFFFF"/>
            <w:noWrap/>
            <w:vAlign w:val="center"/>
          </w:tcPr>
          <w:p w14:paraId="4C081EAF" w14:textId="0BA80495" w:rsidR="003D43DF" w:rsidRPr="003D43DF" w:rsidRDefault="003D43DF" w:rsidP="003D43DF">
            <w:pPr>
              <w:snapToGrid w:val="0"/>
              <w:spacing w:before="40" w:after="40"/>
              <w:jc w:val="right"/>
              <w:rPr>
                <w:rFonts w:ascii="Rix고딕 L" w:eastAsia="Rix고딕 L" w:hAnsi="Rix고딕 L" w:cstheme="minorBidi"/>
                <w:spacing w:val="-4"/>
                <w:kern w:val="24"/>
                <w:sz w:val="16"/>
                <w:szCs w:val="16"/>
              </w:rPr>
            </w:pPr>
            <w:r w:rsidRPr="003D43DF">
              <w:rPr>
                <w:rFonts w:ascii="Rix고딕 L" w:eastAsia="Rix고딕 L" w:hAnsi="Rix고딕 L" w:cstheme="minorBidi" w:hint="eastAsia"/>
                <w:spacing w:val="-4"/>
                <w:kern w:val="24"/>
                <w:sz w:val="16"/>
                <w:szCs w:val="16"/>
              </w:rPr>
              <w:t>-7.46</w:t>
            </w:r>
          </w:p>
        </w:tc>
      </w:tr>
      <w:tr w:rsidR="003D43DF" w:rsidRPr="00FE4507" w14:paraId="34E39A9B" w14:textId="77777777" w:rsidTr="003D43DF">
        <w:trPr>
          <w:trHeight w:val="519"/>
        </w:trPr>
        <w:tc>
          <w:tcPr>
            <w:tcW w:w="459" w:type="pct"/>
            <w:tcBorders>
              <w:top w:val="single" w:sz="4" w:space="0" w:color="auto"/>
              <w:bottom w:val="single" w:sz="4" w:space="0" w:color="auto"/>
            </w:tcBorders>
            <w:shd w:val="clear" w:color="auto" w:fill="F2F2F2" w:themeFill="background1" w:themeFillShade="F2"/>
            <w:noWrap/>
            <w:vAlign w:val="center"/>
          </w:tcPr>
          <w:p w14:paraId="5A2A0C36" w14:textId="77777777" w:rsidR="003D43DF" w:rsidRPr="00705FD2" w:rsidRDefault="003D43DF" w:rsidP="003D43DF">
            <w:pPr>
              <w:snapToGrid w:val="0"/>
              <w:spacing w:before="40" w:after="40"/>
              <w:rPr>
                <w:rFonts w:ascii="-윤고딕320" w:eastAsia="-윤고딕320" w:hAnsi="맑은 고딕" w:cs="굴림"/>
                <w:bCs/>
                <w:spacing w:val="-8"/>
                <w:w w:val="92"/>
                <w:sz w:val="18"/>
                <w:szCs w:val="16"/>
              </w:rPr>
            </w:pPr>
            <w:r w:rsidRPr="00705FD2">
              <w:rPr>
                <w:rFonts w:ascii="-윤고딕320" w:eastAsia="-윤고딕320" w:hAnsi="맑은 고딕" w:cs="굴림" w:hint="eastAsia"/>
                <w:bCs/>
                <w:spacing w:val="-8"/>
                <w:w w:val="92"/>
                <w:sz w:val="18"/>
                <w:szCs w:val="16"/>
              </w:rPr>
              <w:t>인도</w:t>
            </w:r>
          </w:p>
        </w:tc>
        <w:tc>
          <w:tcPr>
            <w:tcW w:w="377" w:type="pct"/>
            <w:tcBorders>
              <w:top w:val="single" w:sz="4" w:space="0" w:color="auto"/>
              <w:bottom w:val="single" w:sz="4" w:space="0" w:color="auto"/>
            </w:tcBorders>
            <w:shd w:val="clear" w:color="auto" w:fill="FFFFFF"/>
            <w:noWrap/>
            <w:vAlign w:val="center"/>
          </w:tcPr>
          <w:p w14:paraId="1A234AC3" w14:textId="77777777" w:rsidR="003D43DF" w:rsidRPr="003D43DF" w:rsidRDefault="003D43DF" w:rsidP="003D43DF">
            <w:pPr>
              <w:snapToGrid w:val="0"/>
              <w:spacing w:before="40" w:after="40"/>
              <w:rPr>
                <w:rFonts w:ascii="-윤고딕320" w:eastAsia="-윤고딕320" w:hAnsi="맑은 고딕" w:cs="굴림"/>
                <w:bCs/>
                <w:spacing w:val="-8"/>
                <w:w w:val="92"/>
                <w:sz w:val="18"/>
                <w:szCs w:val="16"/>
              </w:rPr>
            </w:pPr>
            <w:r w:rsidRPr="003D43DF">
              <w:rPr>
                <w:rFonts w:ascii="Rix고딕 L" w:eastAsia="Rix고딕 L" w:hAnsi="Rix고딕 L" w:cstheme="minorBidi" w:hint="eastAsia"/>
                <w:spacing w:val="-8"/>
                <w:kern w:val="24"/>
                <w:sz w:val="16"/>
                <w:szCs w:val="16"/>
              </w:rPr>
              <w:t>INDA</w:t>
            </w:r>
          </w:p>
        </w:tc>
        <w:tc>
          <w:tcPr>
            <w:tcW w:w="1334" w:type="pct"/>
            <w:tcBorders>
              <w:top w:val="single" w:sz="4" w:space="0" w:color="auto"/>
              <w:bottom w:val="single" w:sz="4" w:space="0" w:color="auto"/>
            </w:tcBorders>
            <w:shd w:val="clear" w:color="auto" w:fill="FFFFFF"/>
            <w:noWrap/>
            <w:vAlign w:val="center"/>
          </w:tcPr>
          <w:p w14:paraId="56F7D7D5" w14:textId="77777777" w:rsidR="003D43DF" w:rsidRPr="003D43DF" w:rsidRDefault="003D43DF" w:rsidP="003D43DF">
            <w:pPr>
              <w:snapToGrid w:val="0"/>
              <w:spacing w:before="40" w:after="40"/>
              <w:rPr>
                <w:rFonts w:ascii="-윤고딕320" w:eastAsia="-윤고딕320" w:hAnsi="맑은 고딕" w:cs="굴림"/>
                <w:bCs/>
                <w:spacing w:val="-8"/>
                <w:w w:val="92"/>
                <w:sz w:val="18"/>
                <w:szCs w:val="16"/>
              </w:rPr>
            </w:pPr>
            <w:r w:rsidRPr="003D43DF">
              <w:rPr>
                <w:rFonts w:ascii="Rix고딕 L" w:eastAsia="Rix고딕 L" w:hAnsi="Rix고딕 L" w:cstheme="minorBidi" w:hint="eastAsia"/>
                <w:spacing w:val="-4"/>
                <w:kern w:val="24"/>
                <w:sz w:val="16"/>
                <w:szCs w:val="16"/>
              </w:rPr>
              <w:t>iShares MSCI India ETF</w:t>
            </w:r>
          </w:p>
        </w:tc>
        <w:tc>
          <w:tcPr>
            <w:tcW w:w="546" w:type="pct"/>
            <w:tcBorders>
              <w:top w:val="single" w:sz="4" w:space="0" w:color="auto"/>
              <w:bottom w:val="single" w:sz="4" w:space="0" w:color="auto"/>
            </w:tcBorders>
            <w:shd w:val="clear" w:color="auto" w:fill="FFFFFF"/>
            <w:noWrap/>
            <w:vAlign w:val="center"/>
          </w:tcPr>
          <w:p w14:paraId="7D1FDAAB" w14:textId="57F4B8E9" w:rsidR="003D43DF" w:rsidRPr="003D43DF" w:rsidRDefault="003D43DF" w:rsidP="003D43DF">
            <w:pPr>
              <w:snapToGrid w:val="0"/>
              <w:spacing w:before="40" w:after="40"/>
              <w:jc w:val="right"/>
              <w:rPr>
                <w:rFonts w:ascii="Rix고딕 L" w:eastAsia="Rix고딕 L" w:hAnsi="Rix고딕 L" w:cstheme="minorBidi"/>
                <w:spacing w:val="-4"/>
                <w:kern w:val="24"/>
                <w:sz w:val="16"/>
                <w:szCs w:val="16"/>
              </w:rPr>
            </w:pPr>
            <w:r w:rsidRPr="003D43DF">
              <w:rPr>
                <w:rFonts w:ascii="Rix고딕 L" w:eastAsia="Rix고딕 L" w:hAnsi="Rix고딕 L" w:cstheme="minorBidi" w:hint="eastAsia"/>
                <w:spacing w:val="-4"/>
                <w:kern w:val="24"/>
                <w:sz w:val="16"/>
                <w:szCs w:val="16"/>
              </w:rPr>
              <w:t xml:space="preserve">      9,033 </w:t>
            </w:r>
          </w:p>
        </w:tc>
        <w:tc>
          <w:tcPr>
            <w:tcW w:w="583" w:type="pct"/>
            <w:tcBorders>
              <w:top w:val="single" w:sz="4" w:space="0" w:color="auto"/>
              <w:bottom w:val="single" w:sz="4" w:space="0" w:color="auto"/>
            </w:tcBorders>
            <w:shd w:val="clear" w:color="auto" w:fill="FFFFFF"/>
            <w:noWrap/>
            <w:vAlign w:val="center"/>
          </w:tcPr>
          <w:p w14:paraId="4A14DF96" w14:textId="171AC0E0" w:rsidR="003D43DF" w:rsidRPr="003D43DF" w:rsidRDefault="003D43DF" w:rsidP="003D43DF">
            <w:pPr>
              <w:snapToGrid w:val="0"/>
              <w:spacing w:before="40" w:after="40"/>
              <w:jc w:val="right"/>
              <w:rPr>
                <w:rFonts w:ascii="Rix고딕 L" w:eastAsia="Rix고딕 L" w:hAnsi="Rix고딕 L" w:cstheme="minorBidi"/>
                <w:spacing w:val="-4"/>
                <w:kern w:val="24"/>
                <w:sz w:val="16"/>
                <w:szCs w:val="16"/>
              </w:rPr>
            </w:pPr>
            <w:r w:rsidRPr="003D43DF">
              <w:rPr>
                <w:rFonts w:ascii="Rix고딕 L" w:eastAsia="Rix고딕 L" w:hAnsi="Rix고딕 L" w:cstheme="minorBidi" w:hint="eastAsia"/>
                <w:spacing w:val="-4"/>
                <w:kern w:val="24"/>
                <w:sz w:val="16"/>
                <w:szCs w:val="16"/>
              </w:rPr>
              <w:t xml:space="preserve">           523 </w:t>
            </w:r>
          </w:p>
        </w:tc>
        <w:tc>
          <w:tcPr>
            <w:tcW w:w="267" w:type="pct"/>
            <w:tcBorders>
              <w:top w:val="single" w:sz="4" w:space="0" w:color="auto"/>
              <w:bottom w:val="single" w:sz="4" w:space="0" w:color="auto"/>
            </w:tcBorders>
            <w:shd w:val="clear" w:color="auto" w:fill="FFFFFF"/>
            <w:noWrap/>
            <w:vAlign w:val="center"/>
          </w:tcPr>
          <w:p w14:paraId="1DD254F0" w14:textId="7DC66600" w:rsidR="003D43DF" w:rsidRPr="003D43DF" w:rsidRDefault="003D43DF" w:rsidP="003D43DF">
            <w:pPr>
              <w:snapToGrid w:val="0"/>
              <w:spacing w:before="40" w:after="40"/>
              <w:jc w:val="right"/>
              <w:rPr>
                <w:rFonts w:ascii="Rix고딕 L" w:eastAsia="Rix고딕 L" w:hAnsi="Rix고딕 L" w:cstheme="minorBidi"/>
                <w:spacing w:val="-4"/>
                <w:kern w:val="24"/>
                <w:sz w:val="16"/>
                <w:szCs w:val="16"/>
              </w:rPr>
            </w:pPr>
            <w:r w:rsidRPr="003D43DF">
              <w:rPr>
                <w:rFonts w:ascii="Rix고딕 L" w:eastAsia="Rix고딕 L" w:hAnsi="Rix고딕 L" w:cstheme="minorBidi" w:hint="eastAsia"/>
                <w:spacing w:val="-4"/>
                <w:kern w:val="24"/>
                <w:sz w:val="16"/>
                <w:szCs w:val="16"/>
              </w:rPr>
              <w:t>0.1</w:t>
            </w:r>
          </w:p>
        </w:tc>
        <w:tc>
          <w:tcPr>
            <w:tcW w:w="255" w:type="pct"/>
            <w:tcBorders>
              <w:top w:val="single" w:sz="4" w:space="0" w:color="auto"/>
              <w:bottom w:val="single" w:sz="4" w:space="0" w:color="auto"/>
            </w:tcBorders>
            <w:shd w:val="clear" w:color="auto" w:fill="FFFFFF"/>
            <w:noWrap/>
            <w:vAlign w:val="center"/>
          </w:tcPr>
          <w:p w14:paraId="29112DB1" w14:textId="30B3B4B5" w:rsidR="003D43DF" w:rsidRPr="003D43DF" w:rsidRDefault="003D43DF" w:rsidP="003D43DF">
            <w:pPr>
              <w:snapToGrid w:val="0"/>
              <w:spacing w:before="40" w:after="40" w:line="200" w:lineRule="exact"/>
              <w:jc w:val="right"/>
              <w:rPr>
                <w:rFonts w:ascii="Rix고딕 L" w:eastAsia="Rix고딕 L" w:hAnsi="Rix고딕 L" w:cstheme="minorBidi"/>
                <w:spacing w:val="-4"/>
                <w:kern w:val="24"/>
                <w:sz w:val="16"/>
                <w:szCs w:val="16"/>
              </w:rPr>
            </w:pPr>
            <w:r w:rsidRPr="003D43DF">
              <w:rPr>
                <w:rFonts w:ascii="Rix고딕 L" w:eastAsia="Rix고딕 L" w:hAnsi="Rix고딕 L" w:cstheme="minorBidi" w:hint="eastAsia"/>
                <w:spacing w:val="-4"/>
                <w:kern w:val="24"/>
                <w:sz w:val="16"/>
                <w:szCs w:val="16"/>
              </w:rPr>
              <w:t>0.76</w:t>
            </w:r>
          </w:p>
        </w:tc>
        <w:tc>
          <w:tcPr>
            <w:tcW w:w="254" w:type="pct"/>
            <w:tcBorders>
              <w:top w:val="single" w:sz="4" w:space="0" w:color="auto"/>
              <w:bottom w:val="single" w:sz="4" w:space="0" w:color="auto"/>
            </w:tcBorders>
            <w:shd w:val="clear" w:color="auto" w:fill="FFFFFF"/>
            <w:noWrap/>
            <w:vAlign w:val="center"/>
          </w:tcPr>
          <w:p w14:paraId="1312A31D" w14:textId="1BF78944" w:rsidR="003D43DF" w:rsidRPr="003D43DF" w:rsidRDefault="003D43DF" w:rsidP="003D43DF">
            <w:pPr>
              <w:snapToGrid w:val="0"/>
              <w:spacing w:before="40" w:after="40"/>
              <w:jc w:val="right"/>
              <w:rPr>
                <w:rFonts w:ascii="Rix고딕 L" w:eastAsia="Rix고딕 L" w:hAnsi="Rix고딕 L" w:cstheme="minorBidi"/>
                <w:spacing w:val="-4"/>
                <w:kern w:val="24"/>
                <w:sz w:val="16"/>
                <w:szCs w:val="16"/>
              </w:rPr>
            </w:pPr>
            <w:r w:rsidRPr="003D43DF">
              <w:rPr>
                <w:rFonts w:ascii="Rix고딕 L" w:eastAsia="Rix고딕 L" w:hAnsi="Rix고딕 L" w:cstheme="minorBidi" w:hint="eastAsia"/>
                <w:spacing w:val="-4"/>
                <w:kern w:val="24"/>
                <w:sz w:val="16"/>
                <w:szCs w:val="16"/>
              </w:rPr>
              <w:t>0.55</w:t>
            </w:r>
          </w:p>
        </w:tc>
        <w:tc>
          <w:tcPr>
            <w:tcW w:w="270" w:type="pct"/>
            <w:tcBorders>
              <w:top w:val="single" w:sz="4" w:space="0" w:color="auto"/>
              <w:bottom w:val="single" w:sz="4" w:space="0" w:color="auto"/>
            </w:tcBorders>
            <w:shd w:val="clear" w:color="auto" w:fill="FFFFFF"/>
            <w:noWrap/>
            <w:vAlign w:val="center"/>
          </w:tcPr>
          <w:p w14:paraId="4D0851C5" w14:textId="4562D3E2" w:rsidR="003D43DF" w:rsidRPr="003D43DF" w:rsidRDefault="003D43DF" w:rsidP="003D43DF">
            <w:pPr>
              <w:snapToGrid w:val="0"/>
              <w:spacing w:before="40" w:after="40"/>
              <w:jc w:val="right"/>
              <w:rPr>
                <w:rFonts w:ascii="Rix고딕 L" w:eastAsia="Rix고딕 L" w:hAnsi="Rix고딕 L" w:cstheme="minorBidi"/>
                <w:spacing w:val="-4"/>
                <w:kern w:val="24"/>
                <w:sz w:val="16"/>
                <w:szCs w:val="16"/>
              </w:rPr>
            </w:pPr>
            <w:r w:rsidRPr="003D43DF">
              <w:rPr>
                <w:rFonts w:ascii="Rix고딕 L" w:eastAsia="Rix고딕 L" w:hAnsi="Rix고딕 L" w:cstheme="minorBidi" w:hint="eastAsia"/>
                <w:spacing w:val="-4"/>
                <w:kern w:val="24"/>
                <w:sz w:val="16"/>
                <w:szCs w:val="16"/>
              </w:rPr>
              <w:t>3.92</w:t>
            </w:r>
          </w:p>
        </w:tc>
        <w:tc>
          <w:tcPr>
            <w:tcW w:w="326" w:type="pct"/>
            <w:tcBorders>
              <w:top w:val="single" w:sz="4" w:space="0" w:color="auto"/>
              <w:bottom w:val="single" w:sz="4" w:space="0" w:color="auto"/>
            </w:tcBorders>
            <w:shd w:val="clear" w:color="auto" w:fill="FFFFFF"/>
            <w:noWrap/>
            <w:vAlign w:val="center"/>
          </w:tcPr>
          <w:p w14:paraId="5335E249" w14:textId="464DBC43" w:rsidR="003D43DF" w:rsidRPr="003D43DF" w:rsidRDefault="003D43DF" w:rsidP="003D43DF">
            <w:pPr>
              <w:snapToGrid w:val="0"/>
              <w:spacing w:before="40" w:after="40"/>
              <w:jc w:val="right"/>
              <w:rPr>
                <w:rFonts w:ascii="Rix고딕 L" w:eastAsia="Rix고딕 L" w:hAnsi="Rix고딕 L" w:cstheme="minorBidi"/>
                <w:spacing w:val="-4"/>
                <w:kern w:val="24"/>
                <w:sz w:val="16"/>
                <w:szCs w:val="16"/>
              </w:rPr>
            </w:pPr>
            <w:r w:rsidRPr="003D43DF">
              <w:rPr>
                <w:rFonts w:ascii="Rix고딕 L" w:eastAsia="Rix고딕 L" w:hAnsi="Rix고딕 L" w:cstheme="minorBidi" w:hint="eastAsia"/>
                <w:spacing w:val="-4"/>
                <w:kern w:val="24"/>
                <w:sz w:val="16"/>
                <w:szCs w:val="16"/>
              </w:rPr>
              <w:t>2.60</w:t>
            </w:r>
          </w:p>
        </w:tc>
        <w:tc>
          <w:tcPr>
            <w:tcW w:w="328" w:type="pct"/>
            <w:tcBorders>
              <w:top w:val="single" w:sz="4" w:space="0" w:color="auto"/>
              <w:bottom w:val="single" w:sz="4" w:space="0" w:color="auto"/>
            </w:tcBorders>
            <w:shd w:val="clear" w:color="auto" w:fill="FFFFFF"/>
            <w:noWrap/>
            <w:vAlign w:val="center"/>
          </w:tcPr>
          <w:p w14:paraId="5536DDB0" w14:textId="337E6178" w:rsidR="003D43DF" w:rsidRPr="003D43DF" w:rsidRDefault="003D43DF" w:rsidP="003D43DF">
            <w:pPr>
              <w:snapToGrid w:val="0"/>
              <w:spacing w:before="40" w:after="40"/>
              <w:jc w:val="right"/>
              <w:rPr>
                <w:rFonts w:ascii="Rix고딕 L" w:eastAsia="Rix고딕 L" w:hAnsi="Rix고딕 L" w:cstheme="minorBidi"/>
                <w:spacing w:val="-4"/>
                <w:kern w:val="24"/>
                <w:sz w:val="16"/>
                <w:szCs w:val="16"/>
              </w:rPr>
            </w:pPr>
            <w:r w:rsidRPr="003D43DF">
              <w:rPr>
                <w:rFonts w:ascii="Rix고딕 L" w:eastAsia="Rix고딕 L" w:hAnsi="Rix고딕 L" w:cstheme="minorBidi" w:hint="eastAsia"/>
                <w:spacing w:val="-4"/>
                <w:kern w:val="24"/>
                <w:sz w:val="16"/>
                <w:szCs w:val="16"/>
              </w:rPr>
              <w:t>1.23</w:t>
            </w:r>
          </w:p>
        </w:tc>
      </w:tr>
      <w:tr w:rsidR="003D43DF" w:rsidRPr="00FE4507" w14:paraId="0657088F" w14:textId="77777777" w:rsidTr="003D43DF">
        <w:trPr>
          <w:trHeight w:val="519"/>
        </w:trPr>
        <w:tc>
          <w:tcPr>
            <w:tcW w:w="459" w:type="pct"/>
            <w:tcBorders>
              <w:top w:val="single" w:sz="4" w:space="0" w:color="auto"/>
              <w:bottom w:val="single" w:sz="4" w:space="0" w:color="auto"/>
            </w:tcBorders>
            <w:shd w:val="clear" w:color="auto" w:fill="F2F2F2" w:themeFill="background1" w:themeFillShade="F2"/>
            <w:noWrap/>
            <w:vAlign w:val="center"/>
          </w:tcPr>
          <w:p w14:paraId="1AAEF4D7" w14:textId="77777777" w:rsidR="003D43DF" w:rsidRPr="00705FD2" w:rsidRDefault="003D43DF" w:rsidP="003D43DF">
            <w:pPr>
              <w:snapToGrid w:val="0"/>
              <w:spacing w:before="40" w:after="40"/>
              <w:rPr>
                <w:rFonts w:ascii="-윤고딕320" w:eastAsia="-윤고딕320" w:hAnsi="맑은 고딕" w:cs="굴림"/>
                <w:bCs/>
                <w:spacing w:val="-8"/>
                <w:w w:val="92"/>
                <w:sz w:val="18"/>
                <w:szCs w:val="16"/>
              </w:rPr>
            </w:pPr>
            <w:r w:rsidRPr="00705FD2">
              <w:rPr>
                <w:rFonts w:ascii="-윤고딕320" w:eastAsia="-윤고딕320" w:hAnsi="맑은 고딕" w:cs="굴림" w:hint="eastAsia"/>
                <w:bCs/>
                <w:spacing w:val="-8"/>
                <w:w w:val="92"/>
                <w:sz w:val="18"/>
                <w:szCs w:val="16"/>
              </w:rPr>
              <w:t xml:space="preserve">베트남 </w:t>
            </w:r>
          </w:p>
        </w:tc>
        <w:tc>
          <w:tcPr>
            <w:tcW w:w="377" w:type="pct"/>
            <w:tcBorders>
              <w:top w:val="single" w:sz="4" w:space="0" w:color="auto"/>
              <w:bottom w:val="single" w:sz="4" w:space="0" w:color="auto"/>
            </w:tcBorders>
            <w:shd w:val="clear" w:color="auto" w:fill="FFFFFF"/>
            <w:noWrap/>
            <w:vAlign w:val="center"/>
          </w:tcPr>
          <w:p w14:paraId="44F3AF5A" w14:textId="77777777" w:rsidR="003D43DF" w:rsidRPr="003D43DF" w:rsidRDefault="003D43DF" w:rsidP="003D43DF">
            <w:pPr>
              <w:snapToGrid w:val="0"/>
              <w:spacing w:before="40" w:after="40"/>
              <w:rPr>
                <w:rFonts w:ascii="-윤고딕320" w:eastAsia="-윤고딕320" w:hAnsi="맑은 고딕" w:cs="굴림"/>
                <w:bCs/>
                <w:spacing w:val="-8"/>
                <w:w w:val="92"/>
                <w:sz w:val="18"/>
                <w:szCs w:val="16"/>
              </w:rPr>
            </w:pPr>
            <w:r w:rsidRPr="003D43DF">
              <w:rPr>
                <w:rFonts w:ascii="Rix고딕 L" w:eastAsia="Rix고딕 L" w:hAnsi="Rix고딕 L" w:cstheme="minorBidi" w:hint="eastAsia"/>
                <w:spacing w:val="-8"/>
                <w:kern w:val="24"/>
                <w:sz w:val="16"/>
                <w:szCs w:val="16"/>
              </w:rPr>
              <w:t>VNM</w:t>
            </w:r>
          </w:p>
        </w:tc>
        <w:tc>
          <w:tcPr>
            <w:tcW w:w="1334" w:type="pct"/>
            <w:tcBorders>
              <w:top w:val="single" w:sz="4" w:space="0" w:color="auto"/>
              <w:bottom w:val="single" w:sz="4" w:space="0" w:color="auto"/>
            </w:tcBorders>
            <w:shd w:val="clear" w:color="auto" w:fill="FFFFFF"/>
            <w:noWrap/>
            <w:vAlign w:val="center"/>
          </w:tcPr>
          <w:p w14:paraId="539AE1F7" w14:textId="77777777" w:rsidR="003D43DF" w:rsidRPr="003D43DF" w:rsidRDefault="003D43DF" w:rsidP="003D43DF">
            <w:pPr>
              <w:snapToGrid w:val="0"/>
              <w:spacing w:before="40" w:after="40"/>
              <w:rPr>
                <w:rFonts w:ascii="-윤고딕320" w:eastAsia="-윤고딕320" w:hAnsi="맑은 고딕" w:cs="굴림"/>
                <w:bCs/>
                <w:spacing w:val="-8"/>
                <w:w w:val="92"/>
                <w:sz w:val="18"/>
                <w:szCs w:val="16"/>
              </w:rPr>
            </w:pPr>
            <w:r w:rsidRPr="003D43DF">
              <w:rPr>
                <w:rFonts w:ascii="Rix고딕 L" w:eastAsia="Rix고딕 L" w:hAnsi="Rix고딕 L" w:cstheme="minorBidi" w:hint="eastAsia"/>
                <w:spacing w:val="-4"/>
                <w:kern w:val="24"/>
                <w:sz w:val="16"/>
                <w:szCs w:val="16"/>
              </w:rPr>
              <w:t>VanEck Vietnam ETF</w:t>
            </w:r>
          </w:p>
        </w:tc>
        <w:tc>
          <w:tcPr>
            <w:tcW w:w="546" w:type="pct"/>
            <w:tcBorders>
              <w:top w:val="single" w:sz="4" w:space="0" w:color="auto"/>
              <w:bottom w:val="single" w:sz="4" w:space="0" w:color="auto"/>
            </w:tcBorders>
            <w:shd w:val="clear" w:color="auto" w:fill="FFFFFF"/>
            <w:noWrap/>
            <w:vAlign w:val="center"/>
          </w:tcPr>
          <w:p w14:paraId="77DBAB80" w14:textId="233C0435" w:rsidR="003D43DF" w:rsidRPr="003D43DF" w:rsidRDefault="003D43DF" w:rsidP="003D43DF">
            <w:pPr>
              <w:snapToGrid w:val="0"/>
              <w:spacing w:before="40" w:after="40"/>
              <w:jc w:val="right"/>
              <w:rPr>
                <w:rFonts w:ascii="Rix고딕 L" w:eastAsia="Rix고딕 L" w:hAnsi="Rix고딕 L" w:cstheme="minorBidi"/>
                <w:spacing w:val="-4"/>
                <w:kern w:val="24"/>
                <w:sz w:val="16"/>
                <w:szCs w:val="16"/>
              </w:rPr>
            </w:pPr>
            <w:r w:rsidRPr="003D43DF">
              <w:rPr>
                <w:rFonts w:ascii="Rix고딕 L" w:eastAsia="Rix고딕 L" w:hAnsi="Rix고딕 L" w:cstheme="minorBidi" w:hint="eastAsia"/>
                <w:spacing w:val="-4"/>
                <w:kern w:val="24"/>
                <w:sz w:val="16"/>
                <w:szCs w:val="16"/>
              </w:rPr>
              <w:t xml:space="preserve">         366 </w:t>
            </w:r>
          </w:p>
        </w:tc>
        <w:tc>
          <w:tcPr>
            <w:tcW w:w="583" w:type="pct"/>
            <w:tcBorders>
              <w:top w:val="single" w:sz="4" w:space="0" w:color="auto"/>
              <w:bottom w:val="single" w:sz="4" w:space="0" w:color="auto"/>
            </w:tcBorders>
            <w:shd w:val="clear" w:color="auto" w:fill="FFFFFF"/>
            <w:noWrap/>
            <w:vAlign w:val="center"/>
          </w:tcPr>
          <w:p w14:paraId="414F477C" w14:textId="77E84608" w:rsidR="003D43DF" w:rsidRPr="003D43DF" w:rsidRDefault="003D43DF" w:rsidP="003D43DF">
            <w:pPr>
              <w:snapToGrid w:val="0"/>
              <w:spacing w:before="40" w:after="40"/>
              <w:jc w:val="right"/>
              <w:rPr>
                <w:rFonts w:ascii="Rix고딕 L" w:eastAsia="Rix고딕 L" w:hAnsi="Rix고딕 L" w:cstheme="minorBidi"/>
                <w:spacing w:val="-4"/>
                <w:kern w:val="24"/>
                <w:sz w:val="16"/>
                <w:szCs w:val="16"/>
              </w:rPr>
            </w:pPr>
            <w:r w:rsidRPr="003D43DF">
              <w:rPr>
                <w:rFonts w:ascii="Rix고딕 L" w:eastAsia="Rix고딕 L" w:hAnsi="Rix고딕 L" w:cstheme="minorBidi" w:hint="eastAsia"/>
                <w:spacing w:val="-4"/>
                <w:kern w:val="24"/>
                <w:sz w:val="16"/>
                <w:szCs w:val="16"/>
              </w:rPr>
              <w:t xml:space="preserve">            17 </w:t>
            </w:r>
          </w:p>
        </w:tc>
        <w:tc>
          <w:tcPr>
            <w:tcW w:w="267" w:type="pct"/>
            <w:tcBorders>
              <w:top w:val="single" w:sz="4" w:space="0" w:color="auto"/>
              <w:bottom w:val="single" w:sz="4" w:space="0" w:color="auto"/>
            </w:tcBorders>
            <w:shd w:val="clear" w:color="auto" w:fill="FFFFFF"/>
            <w:noWrap/>
            <w:vAlign w:val="center"/>
          </w:tcPr>
          <w:p w14:paraId="19762ECD" w14:textId="6611FE55" w:rsidR="003D43DF" w:rsidRPr="003D43DF" w:rsidRDefault="003D43DF" w:rsidP="003D43DF">
            <w:pPr>
              <w:snapToGrid w:val="0"/>
              <w:spacing w:before="40" w:after="40"/>
              <w:jc w:val="right"/>
              <w:rPr>
                <w:rFonts w:ascii="Rix고딕 L" w:eastAsia="Rix고딕 L" w:hAnsi="Rix고딕 L" w:cstheme="minorBidi"/>
                <w:spacing w:val="-4"/>
                <w:kern w:val="24"/>
                <w:sz w:val="16"/>
                <w:szCs w:val="16"/>
              </w:rPr>
            </w:pPr>
            <w:r w:rsidRPr="003D43DF">
              <w:rPr>
                <w:rFonts w:ascii="Rix고딕 L" w:eastAsia="Rix고딕 L" w:hAnsi="Rix고딕 L" w:cstheme="minorBidi" w:hint="eastAsia"/>
                <w:spacing w:val="-4"/>
                <w:kern w:val="24"/>
                <w:sz w:val="16"/>
                <w:szCs w:val="16"/>
              </w:rPr>
              <w:t>0.1</w:t>
            </w:r>
          </w:p>
        </w:tc>
        <w:tc>
          <w:tcPr>
            <w:tcW w:w="255" w:type="pct"/>
            <w:tcBorders>
              <w:top w:val="single" w:sz="4" w:space="0" w:color="auto"/>
              <w:bottom w:val="single" w:sz="4" w:space="0" w:color="auto"/>
            </w:tcBorders>
            <w:shd w:val="clear" w:color="auto" w:fill="FFFFFF"/>
            <w:noWrap/>
            <w:vAlign w:val="center"/>
          </w:tcPr>
          <w:p w14:paraId="65EE1E46" w14:textId="2E7DEF18" w:rsidR="003D43DF" w:rsidRPr="003D43DF" w:rsidRDefault="003D43DF" w:rsidP="003D43DF">
            <w:pPr>
              <w:snapToGrid w:val="0"/>
              <w:spacing w:before="40" w:after="40" w:line="200" w:lineRule="exact"/>
              <w:jc w:val="right"/>
              <w:rPr>
                <w:rFonts w:ascii="Rix고딕 L" w:eastAsia="Rix고딕 L" w:hAnsi="Rix고딕 L" w:cstheme="minorBidi"/>
                <w:spacing w:val="-4"/>
                <w:kern w:val="24"/>
                <w:sz w:val="16"/>
                <w:szCs w:val="16"/>
              </w:rPr>
            </w:pPr>
            <w:r w:rsidRPr="003D43DF">
              <w:rPr>
                <w:rFonts w:ascii="Rix고딕 L" w:eastAsia="Rix고딕 L" w:hAnsi="Rix고딕 L" w:cstheme="minorBidi" w:hint="eastAsia"/>
                <w:spacing w:val="-4"/>
                <w:kern w:val="24"/>
                <w:sz w:val="16"/>
                <w:szCs w:val="16"/>
              </w:rPr>
              <w:t>0.15</w:t>
            </w:r>
          </w:p>
        </w:tc>
        <w:tc>
          <w:tcPr>
            <w:tcW w:w="254" w:type="pct"/>
            <w:tcBorders>
              <w:top w:val="single" w:sz="4" w:space="0" w:color="auto"/>
              <w:bottom w:val="single" w:sz="4" w:space="0" w:color="auto"/>
            </w:tcBorders>
            <w:shd w:val="clear" w:color="auto" w:fill="FFFFFF"/>
            <w:noWrap/>
            <w:vAlign w:val="center"/>
          </w:tcPr>
          <w:p w14:paraId="7B0C5F48" w14:textId="2B3EBD6D" w:rsidR="003D43DF" w:rsidRPr="003D43DF" w:rsidRDefault="003D43DF" w:rsidP="003D43DF">
            <w:pPr>
              <w:snapToGrid w:val="0"/>
              <w:spacing w:before="40" w:after="40"/>
              <w:jc w:val="right"/>
              <w:rPr>
                <w:rFonts w:ascii="Rix고딕 L" w:eastAsia="Rix고딕 L" w:hAnsi="Rix고딕 L" w:cstheme="minorBidi"/>
                <w:spacing w:val="-4"/>
                <w:kern w:val="24"/>
                <w:sz w:val="16"/>
                <w:szCs w:val="16"/>
              </w:rPr>
            </w:pPr>
            <w:r w:rsidRPr="003D43DF">
              <w:rPr>
                <w:rFonts w:ascii="Rix고딕 L" w:eastAsia="Rix고딕 L" w:hAnsi="Rix고딕 L" w:cstheme="minorBidi" w:hint="eastAsia"/>
                <w:spacing w:val="-4"/>
                <w:kern w:val="24"/>
                <w:sz w:val="16"/>
                <w:szCs w:val="16"/>
              </w:rPr>
              <w:t>3.82</w:t>
            </w:r>
          </w:p>
        </w:tc>
        <w:tc>
          <w:tcPr>
            <w:tcW w:w="270" w:type="pct"/>
            <w:tcBorders>
              <w:top w:val="single" w:sz="4" w:space="0" w:color="auto"/>
              <w:bottom w:val="single" w:sz="4" w:space="0" w:color="auto"/>
            </w:tcBorders>
            <w:shd w:val="clear" w:color="auto" w:fill="FFFFFF"/>
            <w:noWrap/>
            <w:vAlign w:val="center"/>
          </w:tcPr>
          <w:p w14:paraId="24B05707" w14:textId="10524B53" w:rsidR="003D43DF" w:rsidRPr="003D43DF" w:rsidRDefault="003D43DF" w:rsidP="003D43DF">
            <w:pPr>
              <w:snapToGrid w:val="0"/>
              <w:spacing w:before="40" w:after="40"/>
              <w:jc w:val="right"/>
              <w:rPr>
                <w:rFonts w:ascii="Rix고딕 L" w:eastAsia="Rix고딕 L" w:hAnsi="Rix고딕 L" w:cstheme="minorBidi"/>
                <w:spacing w:val="-4"/>
                <w:kern w:val="24"/>
                <w:sz w:val="16"/>
                <w:szCs w:val="16"/>
              </w:rPr>
            </w:pPr>
            <w:r w:rsidRPr="003D43DF">
              <w:rPr>
                <w:rFonts w:ascii="Rix고딕 L" w:eastAsia="Rix고딕 L" w:hAnsi="Rix고딕 L" w:cstheme="minorBidi" w:hint="eastAsia"/>
                <w:spacing w:val="-4"/>
                <w:kern w:val="24"/>
                <w:sz w:val="16"/>
                <w:szCs w:val="16"/>
              </w:rPr>
              <w:t>-3.47</w:t>
            </w:r>
          </w:p>
        </w:tc>
        <w:tc>
          <w:tcPr>
            <w:tcW w:w="326" w:type="pct"/>
            <w:tcBorders>
              <w:top w:val="single" w:sz="4" w:space="0" w:color="auto"/>
              <w:bottom w:val="single" w:sz="4" w:space="0" w:color="auto"/>
            </w:tcBorders>
            <w:shd w:val="clear" w:color="auto" w:fill="FFFFFF"/>
            <w:noWrap/>
            <w:vAlign w:val="center"/>
          </w:tcPr>
          <w:p w14:paraId="1C07636A" w14:textId="33D97EA8" w:rsidR="003D43DF" w:rsidRPr="003D43DF" w:rsidRDefault="003D43DF" w:rsidP="003D43DF">
            <w:pPr>
              <w:snapToGrid w:val="0"/>
              <w:spacing w:before="40" w:after="40"/>
              <w:jc w:val="right"/>
              <w:rPr>
                <w:rFonts w:ascii="Rix고딕 L" w:eastAsia="Rix고딕 L" w:hAnsi="Rix고딕 L" w:cstheme="minorBidi"/>
                <w:spacing w:val="-4"/>
                <w:kern w:val="24"/>
                <w:sz w:val="16"/>
                <w:szCs w:val="16"/>
              </w:rPr>
            </w:pPr>
            <w:r w:rsidRPr="003D43DF">
              <w:rPr>
                <w:rFonts w:ascii="Rix고딕 L" w:eastAsia="Rix고딕 L" w:hAnsi="Rix고딕 L" w:cstheme="minorBidi" w:hint="eastAsia"/>
                <w:spacing w:val="-4"/>
                <w:kern w:val="24"/>
                <w:sz w:val="16"/>
                <w:szCs w:val="16"/>
              </w:rPr>
              <w:t>-2.85</w:t>
            </w:r>
          </w:p>
        </w:tc>
        <w:tc>
          <w:tcPr>
            <w:tcW w:w="328" w:type="pct"/>
            <w:tcBorders>
              <w:top w:val="single" w:sz="4" w:space="0" w:color="auto"/>
              <w:bottom w:val="single" w:sz="4" w:space="0" w:color="auto"/>
            </w:tcBorders>
            <w:shd w:val="clear" w:color="auto" w:fill="FFFFFF"/>
            <w:noWrap/>
            <w:vAlign w:val="center"/>
          </w:tcPr>
          <w:p w14:paraId="627D9201" w14:textId="62EF23BF" w:rsidR="003D43DF" w:rsidRPr="003D43DF" w:rsidRDefault="003D43DF" w:rsidP="003D43DF">
            <w:pPr>
              <w:snapToGrid w:val="0"/>
              <w:spacing w:before="40" w:after="40"/>
              <w:jc w:val="right"/>
              <w:rPr>
                <w:rFonts w:ascii="Rix고딕 L" w:eastAsia="Rix고딕 L" w:hAnsi="Rix고딕 L" w:cstheme="minorBidi"/>
                <w:spacing w:val="-4"/>
                <w:kern w:val="24"/>
                <w:sz w:val="16"/>
                <w:szCs w:val="16"/>
              </w:rPr>
            </w:pPr>
            <w:r w:rsidRPr="003D43DF">
              <w:rPr>
                <w:rFonts w:ascii="Rix고딕 L" w:eastAsia="Rix고딕 L" w:hAnsi="Rix고딕 L" w:cstheme="minorBidi" w:hint="eastAsia"/>
                <w:spacing w:val="-4"/>
                <w:kern w:val="24"/>
                <w:sz w:val="16"/>
                <w:szCs w:val="16"/>
              </w:rPr>
              <w:t>4.09</w:t>
            </w:r>
          </w:p>
        </w:tc>
      </w:tr>
      <w:tr w:rsidR="003D43DF" w:rsidRPr="00FE4507" w14:paraId="476E0066" w14:textId="77777777" w:rsidTr="003D43DF">
        <w:trPr>
          <w:trHeight w:val="519"/>
        </w:trPr>
        <w:tc>
          <w:tcPr>
            <w:tcW w:w="459" w:type="pct"/>
            <w:tcBorders>
              <w:top w:val="single" w:sz="4" w:space="0" w:color="auto"/>
              <w:bottom w:val="single" w:sz="4" w:space="0" w:color="auto"/>
            </w:tcBorders>
            <w:shd w:val="clear" w:color="auto" w:fill="F2F2F2" w:themeFill="background1" w:themeFillShade="F2"/>
            <w:noWrap/>
            <w:vAlign w:val="center"/>
          </w:tcPr>
          <w:p w14:paraId="53F00168" w14:textId="77777777" w:rsidR="003D43DF" w:rsidRPr="00705FD2" w:rsidRDefault="003D43DF" w:rsidP="003D43DF">
            <w:pPr>
              <w:snapToGrid w:val="0"/>
              <w:spacing w:before="40" w:after="40"/>
              <w:rPr>
                <w:rFonts w:ascii="-윤고딕320" w:eastAsia="-윤고딕320" w:hAnsi="맑은 고딕" w:cs="굴림"/>
                <w:bCs/>
                <w:spacing w:val="-8"/>
                <w:w w:val="92"/>
                <w:sz w:val="18"/>
                <w:szCs w:val="16"/>
              </w:rPr>
            </w:pPr>
            <w:r>
              <w:rPr>
                <w:rFonts w:ascii="-윤고딕320" w:eastAsia="-윤고딕320" w:hAnsi="맑은 고딕" w:cs="굴림" w:hint="eastAsia"/>
                <w:bCs/>
                <w:spacing w:val="-8"/>
                <w:w w:val="92"/>
                <w:sz w:val="18"/>
                <w:szCs w:val="16"/>
              </w:rPr>
              <w:t>멕시코</w:t>
            </w:r>
          </w:p>
        </w:tc>
        <w:tc>
          <w:tcPr>
            <w:tcW w:w="377" w:type="pct"/>
            <w:tcBorders>
              <w:top w:val="single" w:sz="4" w:space="0" w:color="auto"/>
              <w:bottom w:val="single" w:sz="4" w:space="0" w:color="auto"/>
            </w:tcBorders>
            <w:shd w:val="clear" w:color="auto" w:fill="FFFFFF"/>
            <w:noWrap/>
            <w:vAlign w:val="center"/>
          </w:tcPr>
          <w:p w14:paraId="3972DA1C" w14:textId="77777777" w:rsidR="003D43DF" w:rsidRPr="003D43DF" w:rsidRDefault="003D43DF" w:rsidP="003D43DF">
            <w:pPr>
              <w:snapToGrid w:val="0"/>
              <w:spacing w:before="40" w:after="40"/>
              <w:rPr>
                <w:rFonts w:ascii="-윤고딕320" w:eastAsia="-윤고딕320" w:hAnsi="맑은 고딕" w:cs="굴림"/>
                <w:bCs/>
                <w:spacing w:val="-8"/>
                <w:w w:val="92"/>
                <w:sz w:val="18"/>
                <w:szCs w:val="16"/>
              </w:rPr>
            </w:pPr>
            <w:r w:rsidRPr="003D43DF">
              <w:rPr>
                <w:rFonts w:ascii="Rix고딕 L" w:eastAsia="Rix고딕 L" w:hAnsi="Rix고딕 L" w:cstheme="minorBidi" w:hint="eastAsia"/>
                <w:spacing w:val="-8"/>
                <w:kern w:val="24"/>
                <w:sz w:val="16"/>
                <w:szCs w:val="16"/>
              </w:rPr>
              <w:t>EWW</w:t>
            </w:r>
          </w:p>
        </w:tc>
        <w:tc>
          <w:tcPr>
            <w:tcW w:w="1334" w:type="pct"/>
            <w:tcBorders>
              <w:top w:val="single" w:sz="4" w:space="0" w:color="auto"/>
              <w:bottom w:val="single" w:sz="4" w:space="0" w:color="auto"/>
            </w:tcBorders>
            <w:shd w:val="clear" w:color="auto" w:fill="FFFFFF"/>
            <w:noWrap/>
            <w:vAlign w:val="center"/>
          </w:tcPr>
          <w:p w14:paraId="06262A29" w14:textId="77777777" w:rsidR="003D43DF" w:rsidRPr="003D43DF" w:rsidRDefault="003D43DF" w:rsidP="003D43DF">
            <w:pPr>
              <w:snapToGrid w:val="0"/>
              <w:spacing w:before="40" w:after="40"/>
              <w:rPr>
                <w:rFonts w:ascii="-윤고딕320" w:eastAsia="-윤고딕320" w:hAnsi="맑은 고딕" w:cs="굴림"/>
                <w:bCs/>
                <w:spacing w:val="-8"/>
                <w:w w:val="92"/>
                <w:sz w:val="18"/>
                <w:szCs w:val="16"/>
              </w:rPr>
            </w:pPr>
            <w:r w:rsidRPr="003D43DF">
              <w:rPr>
                <w:rFonts w:ascii="Rix고딕 L" w:eastAsia="Rix고딕 L" w:hAnsi="Rix고딕 L" w:cstheme="minorBidi" w:hint="eastAsia"/>
                <w:spacing w:val="-4"/>
                <w:kern w:val="24"/>
                <w:sz w:val="16"/>
                <w:szCs w:val="16"/>
              </w:rPr>
              <w:t xml:space="preserve">iShares MSCI Mexico ETF </w:t>
            </w:r>
          </w:p>
        </w:tc>
        <w:tc>
          <w:tcPr>
            <w:tcW w:w="546" w:type="pct"/>
            <w:tcBorders>
              <w:top w:val="single" w:sz="4" w:space="0" w:color="auto"/>
              <w:bottom w:val="single" w:sz="4" w:space="0" w:color="auto"/>
            </w:tcBorders>
            <w:shd w:val="clear" w:color="auto" w:fill="FFFFFF"/>
            <w:noWrap/>
            <w:vAlign w:val="center"/>
          </w:tcPr>
          <w:p w14:paraId="012C0D0A" w14:textId="7D14206E" w:rsidR="003D43DF" w:rsidRPr="003D43DF" w:rsidRDefault="003D43DF" w:rsidP="003D43DF">
            <w:pPr>
              <w:snapToGrid w:val="0"/>
              <w:spacing w:before="40" w:after="40"/>
              <w:jc w:val="right"/>
              <w:rPr>
                <w:rFonts w:ascii="Rix고딕 L" w:eastAsia="Rix고딕 L" w:hAnsi="Rix고딕 L" w:cstheme="minorBidi"/>
                <w:spacing w:val="-4"/>
                <w:kern w:val="24"/>
                <w:sz w:val="16"/>
                <w:szCs w:val="16"/>
              </w:rPr>
            </w:pPr>
            <w:r w:rsidRPr="003D43DF">
              <w:rPr>
                <w:rFonts w:ascii="Rix고딕 L" w:eastAsia="Rix고딕 L" w:hAnsi="Rix고딕 L" w:cstheme="minorBidi" w:hint="eastAsia"/>
                <w:spacing w:val="-4"/>
                <w:kern w:val="24"/>
                <w:sz w:val="16"/>
                <w:szCs w:val="16"/>
              </w:rPr>
              <w:t xml:space="preserve">      1,964 </w:t>
            </w:r>
          </w:p>
        </w:tc>
        <w:tc>
          <w:tcPr>
            <w:tcW w:w="583" w:type="pct"/>
            <w:tcBorders>
              <w:top w:val="single" w:sz="4" w:space="0" w:color="auto"/>
              <w:bottom w:val="single" w:sz="4" w:space="0" w:color="auto"/>
            </w:tcBorders>
            <w:shd w:val="clear" w:color="auto" w:fill="FFFFFF"/>
            <w:noWrap/>
            <w:vAlign w:val="center"/>
          </w:tcPr>
          <w:p w14:paraId="11FCD735" w14:textId="46C65BC2" w:rsidR="003D43DF" w:rsidRPr="003D43DF" w:rsidRDefault="003D43DF" w:rsidP="003D43DF">
            <w:pPr>
              <w:snapToGrid w:val="0"/>
              <w:spacing w:before="40" w:after="40"/>
              <w:jc w:val="right"/>
              <w:rPr>
                <w:rFonts w:ascii="Rix고딕 L" w:eastAsia="Rix고딕 L" w:hAnsi="Rix고딕 L" w:cstheme="minorBidi"/>
                <w:spacing w:val="-4"/>
                <w:kern w:val="24"/>
                <w:sz w:val="16"/>
                <w:szCs w:val="16"/>
              </w:rPr>
            </w:pPr>
            <w:r w:rsidRPr="003D43DF">
              <w:rPr>
                <w:rFonts w:ascii="Rix고딕 L" w:eastAsia="Rix고딕 L" w:hAnsi="Rix고딕 L" w:cstheme="minorBidi" w:hint="eastAsia"/>
                <w:spacing w:val="-4"/>
                <w:kern w:val="24"/>
                <w:sz w:val="16"/>
                <w:szCs w:val="16"/>
              </w:rPr>
              <w:t xml:space="preserve">           151 </w:t>
            </w:r>
          </w:p>
        </w:tc>
        <w:tc>
          <w:tcPr>
            <w:tcW w:w="267" w:type="pct"/>
            <w:tcBorders>
              <w:top w:val="single" w:sz="4" w:space="0" w:color="auto"/>
              <w:bottom w:val="single" w:sz="4" w:space="0" w:color="auto"/>
            </w:tcBorders>
            <w:shd w:val="clear" w:color="auto" w:fill="FFFFFF"/>
            <w:noWrap/>
            <w:vAlign w:val="center"/>
          </w:tcPr>
          <w:p w14:paraId="2BD8C3EE" w14:textId="1BEEB117" w:rsidR="003D43DF" w:rsidRPr="003D43DF" w:rsidRDefault="003D43DF" w:rsidP="003D43DF">
            <w:pPr>
              <w:snapToGrid w:val="0"/>
              <w:spacing w:before="40" w:after="40"/>
              <w:jc w:val="right"/>
              <w:rPr>
                <w:rFonts w:ascii="Rix고딕 L" w:eastAsia="Rix고딕 L" w:hAnsi="Rix고딕 L" w:cstheme="minorBidi"/>
                <w:spacing w:val="-4"/>
                <w:kern w:val="24"/>
                <w:sz w:val="16"/>
                <w:szCs w:val="16"/>
              </w:rPr>
            </w:pPr>
            <w:r w:rsidRPr="003D43DF">
              <w:rPr>
                <w:rFonts w:ascii="Rix고딕 L" w:eastAsia="Rix고딕 L" w:hAnsi="Rix고딕 L" w:cstheme="minorBidi" w:hint="eastAsia"/>
                <w:spacing w:val="-4"/>
                <w:kern w:val="24"/>
                <w:sz w:val="16"/>
                <w:szCs w:val="16"/>
              </w:rPr>
              <w:t>0.5</w:t>
            </w:r>
          </w:p>
        </w:tc>
        <w:tc>
          <w:tcPr>
            <w:tcW w:w="255" w:type="pct"/>
            <w:tcBorders>
              <w:top w:val="single" w:sz="4" w:space="0" w:color="auto"/>
              <w:bottom w:val="single" w:sz="4" w:space="0" w:color="auto"/>
            </w:tcBorders>
            <w:shd w:val="clear" w:color="auto" w:fill="FFFFFF"/>
            <w:noWrap/>
            <w:vAlign w:val="center"/>
          </w:tcPr>
          <w:p w14:paraId="35E13EDE" w14:textId="0CC079FE" w:rsidR="003D43DF" w:rsidRPr="003D43DF" w:rsidRDefault="003D43DF" w:rsidP="003D43DF">
            <w:pPr>
              <w:snapToGrid w:val="0"/>
              <w:spacing w:before="40" w:after="40" w:line="200" w:lineRule="exact"/>
              <w:jc w:val="right"/>
              <w:rPr>
                <w:rFonts w:ascii="Rix고딕 L" w:eastAsia="Rix고딕 L" w:hAnsi="Rix고딕 L" w:cstheme="minorBidi"/>
                <w:spacing w:val="-4"/>
                <w:kern w:val="24"/>
                <w:sz w:val="16"/>
                <w:szCs w:val="16"/>
              </w:rPr>
            </w:pPr>
            <w:r w:rsidRPr="003D43DF">
              <w:rPr>
                <w:rFonts w:ascii="Rix고딕 L" w:eastAsia="Rix고딕 L" w:hAnsi="Rix고딕 L" w:cstheme="minorBidi" w:hint="eastAsia"/>
                <w:spacing w:val="-4"/>
                <w:kern w:val="24"/>
                <w:sz w:val="16"/>
                <w:szCs w:val="16"/>
              </w:rPr>
              <w:t>3.5</w:t>
            </w:r>
          </w:p>
        </w:tc>
        <w:tc>
          <w:tcPr>
            <w:tcW w:w="254" w:type="pct"/>
            <w:tcBorders>
              <w:top w:val="single" w:sz="4" w:space="0" w:color="auto"/>
              <w:bottom w:val="single" w:sz="4" w:space="0" w:color="auto"/>
            </w:tcBorders>
            <w:shd w:val="clear" w:color="auto" w:fill="FFFFFF"/>
            <w:noWrap/>
            <w:vAlign w:val="center"/>
          </w:tcPr>
          <w:p w14:paraId="1D358BBA" w14:textId="69CC863D" w:rsidR="003D43DF" w:rsidRPr="003D43DF" w:rsidRDefault="003D43DF" w:rsidP="003D43DF">
            <w:pPr>
              <w:snapToGrid w:val="0"/>
              <w:spacing w:before="40" w:after="40"/>
              <w:jc w:val="right"/>
              <w:rPr>
                <w:rFonts w:ascii="Rix고딕 L" w:eastAsia="Rix고딕 L" w:hAnsi="Rix고딕 L" w:cstheme="minorBidi"/>
                <w:spacing w:val="-4"/>
                <w:kern w:val="24"/>
                <w:sz w:val="16"/>
                <w:szCs w:val="16"/>
              </w:rPr>
            </w:pPr>
            <w:r w:rsidRPr="003D43DF">
              <w:rPr>
                <w:rFonts w:ascii="Rix고딕 L" w:eastAsia="Rix고딕 L" w:hAnsi="Rix고딕 L" w:cstheme="minorBidi" w:hint="eastAsia"/>
                <w:spacing w:val="-4"/>
                <w:kern w:val="24"/>
                <w:sz w:val="16"/>
                <w:szCs w:val="16"/>
              </w:rPr>
              <w:t>7.0</w:t>
            </w:r>
          </w:p>
        </w:tc>
        <w:tc>
          <w:tcPr>
            <w:tcW w:w="270" w:type="pct"/>
            <w:tcBorders>
              <w:top w:val="single" w:sz="4" w:space="0" w:color="auto"/>
              <w:bottom w:val="single" w:sz="4" w:space="0" w:color="auto"/>
            </w:tcBorders>
            <w:shd w:val="clear" w:color="auto" w:fill="FFFFFF"/>
            <w:noWrap/>
            <w:vAlign w:val="center"/>
          </w:tcPr>
          <w:p w14:paraId="2A3E1BDD" w14:textId="425515BF" w:rsidR="003D43DF" w:rsidRPr="003D43DF" w:rsidRDefault="003D43DF" w:rsidP="003D43DF">
            <w:pPr>
              <w:snapToGrid w:val="0"/>
              <w:spacing w:before="40" w:after="40"/>
              <w:jc w:val="right"/>
              <w:rPr>
                <w:rFonts w:ascii="Rix고딕 L" w:eastAsia="Rix고딕 L" w:hAnsi="Rix고딕 L" w:cstheme="minorBidi"/>
                <w:spacing w:val="-4"/>
                <w:kern w:val="24"/>
                <w:sz w:val="16"/>
                <w:szCs w:val="16"/>
              </w:rPr>
            </w:pPr>
            <w:r w:rsidRPr="003D43DF">
              <w:rPr>
                <w:rFonts w:ascii="Rix고딕 L" w:eastAsia="Rix고딕 L" w:hAnsi="Rix고딕 L" w:cstheme="minorBidi" w:hint="eastAsia"/>
                <w:spacing w:val="-4"/>
                <w:kern w:val="24"/>
                <w:sz w:val="16"/>
                <w:szCs w:val="16"/>
              </w:rPr>
              <w:t>12.6</w:t>
            </w:r>
          </w:p>
        </w:tc>
        <w:tc>
          <w:tcPr>
            <w:tcW w:w="326" w:type="pct"/>
            <w:tcBorders>
              <w:top w:val="single" w:sz="4" w:space="0" w:color="auto"/>
              <w:bottom w:val="single" w:sz="4" w:space="0" w:color="auto"/>
            </w:tcBorders>
            <w:shd w:val="clear" w:color="auto" w:fill="FFFFFF"/>
            <w:noWrap/>
            <w:vAlign w:val="center"/>
          </w:tcPr>
          <w:p w14:paraId="2BBFB717" w14:textId="32148D1D" w:rsidR="003D43DF" w:rsidRPr="003D43DF" w:rsidRDefault="003D43DF" w:rsidP="003D43DF">
            <w:pPr>
              <w:snapToGrid w:val="0"/>
              <w:spacing w:before="40" w:after="40"/>
              <w:jc w:val="right"/>
              <w:rPr>
                <w:rFonts w:ascii="Rix고딕 L" w:eastAsia="Rix고딕 L" w:hAnsi="Rix고딕 L" w:cstheme="minorBidi"/>
                <w:spacing w:val="-4"/>
                <w:kern w:val="24"/>
                <w:sz w:val="16"/>
                <w:szCs w:val="16"/>
              </w:rPr>
            </w:pPr>
            <w:r w:rsidRPr="003D43DF">
              <w:rPr>
                <w:rFonts w:ascii="Rix고딕 L" w:eastAsia="Rix고딕 L" w:hAnsi="Rix고딕 L" w:cstheme="minorBidi" w:hint="eastAsia"/>
                <w:spacing w:val="-4"/>
                <w:kern w:val="24"/>
                <w:sz w:val="16"/>
                <w:szCs w:val="16"/>
              </w:rPr>
              <w:t>-9.5</w:t>
            </w:r>
          </w:p>
        </w:tc>
        <w:tc>
          <w:tcPr>
            <w:tcW w:w="328" w:type="pct"/>
            <w:tcBorders>
              <w:top w:val="single" w:sz="4" w:space="0" w:color="auto"/>
              <w:bottom w:val="single" w:sz="4" w:space="0" w:color="auto"/>
            </w:tcBorders>
            <w:shd w:val="clear" w:color="auto" w:fill="FFFFFF"/>
            <w:noWrap/>
            <w:vAlign w:val="center"/>
          </w:tcPr>
          <w:p w14:paraId="74DFC3F8" w14:textId="2CFF8AB3" w:rsidR="003D43DF" w:rsidRPr="003D43DF" w:rsidRDefault="003D43DF" w:rsidP="003D43DF">
            <w:pPr>
              <w:snapToGrid w:val="0"/>
              <w:spacing w:before="40" w:after="40"/>
              <w:jc w:val="right"/>
              <w:rPr>
                <w:rFonts w:ascii="Rix고딕 L" w:eastAsia="Rix고딕 L" w:hAnsi="Rix고딕 L" w:cstheme="minorBidi"/>
                <w:spacing w:val="-4"/>
                <w:kern w:val="24"/>
                <w:sz w:val="16"/>
                <w:szCs w:val="16"/>
              </w:rPr>
            </w:pPr>
            <w:r w:rsidRPr="003D43DF">
              <w:rPr>
                <w:rFonts w:ascii="Rix고딕 L" w:eastAsia="Rix고딕 L" w:hAnsi="Rix고딕 L" w:cstheme="minorBidi" w:hint="eastAsia"/>
                <w:spacing w:val="-4"/>
                <w:kern w:val="24"/>
                <w:sz w:val="16"/>
                <w:szCs w:val="16"/>
              </w:rPr>
              <w:t>24.1</w:t>
            </w:r>
          </w:p>
        </w:tc>
      </w:tr>
      <w:tr w:rsidR="003D43DF" w:rsidRPr="00FE4507" w14:paraId="4A7BE355" w14:textId="77777777" w:rsidTr="003D43DF">
        <w:trPr>
          <w:trHeight w:val="519"/>
        </w:trPr>
        <w:tc>
          <w:tcPr>
            <w:tcW w:w="459" w:type="pct"/>
            <w:tcBorders>
              <w:top w:val="single" w:sz="4" w:space="0" w:color="auto"/>
              <w:bottom w:val="single" w:sz="4" w:space="0" w:color="auto"/>
            </w:tcBorders>
            <w:shd w:val="clear" w:color="auto" w:fill="F2F2F2" w:themeFill="background1" w:themeFillShade="F2"/>
            <w:noWrap/>
            <w:vAlign w:val="center"/>
          </w:tcPr>
          <w:p w14:paraId="621213E8" w14:textId="77777777" w:rsidR="003D43DF" w:rsidRDefault="003D43DF" w:rsidP="003D43DF">
            <w:pPr>
              <w:pStyle w:val="a8"/>
              <w:spacing w:line="170" w:lineRule="exact"/>
              <w:textAlignment w:val="center"/>
              <w:rPr>
                <w:rFonts w:ascii="Arial" w:hAnsi="Arial" w:cs="Arial"/>
                <w:kern w:val="0"/>
                <w:sz w:val="36"/>
                <w:szCs w:val="36"/>
              </w:rPr>
            </w:pPr>
            <w:r>
              <w:rPr>
                <w:rFonts w:ascii="Rix고딕 L" w:eastAsia="Rix고딕 L" w:hAnsi="Rix고딕 L" w:cstheme="minorBidi" w:hint="eastAsia"/>
                <w:color w:val="000000"/>
                <w:spacing w:val="-8"/>
                <w:kern w:val="24"/>
                <w:sz w:val="16"/>
                <w:szCs w:val="16"/>
              </w:rPr>
              <w:t xml:space="preserve">IT / </w:t>
            </w:r>
          </w:p>
          <w:p w14:paraId="6A9296BA" w14:textId="77777777" w:rsidR="003D43DF" w:rsidRPr="00705FD2" w:rsidRDefault="003D43DF" w:rsidP="003D43DF">
            <w:pPr>
              <w:snapToGrid w:val="0"/>
              <w:spacing w:before="40" w:after="40"/>
              <w:rPr>
                <w:rFonts w:ascii="-윤고딕320" w:eastAsia="-윤고딕320" w:hAnsi="맑은 고딕" w:cs="굴림"/>
                <w:bCs/>
                <w:spacing w:val="-8"/>
                <w:w w:val="92"/>
                <w:sz w:val="18"/>
                <w:szCs w:val="16"/>
              </w:rPr>
            </w:pPr>
            <w:r>
              <w:rPr>
                <w:rFonts w:ascii="Rix고딕 L" w:eastAsia="Rix고딕 L" w:hAnsi="Rix고딕 L" w:cstheme="minorBidi" w:hint="eastAsia"/>
                <w:color w:val="000000"/>
                <w:spacing w:val="-8"/>
                <w:kern w:val="24"/>
                <w:sz w:val="16"/>
                <w:szCs w:val="16"/>
              </w:rPr>
              <w:t>커뮤니케이션</w:t>
            </w:r>
          </w:p>
        </w:tc>
        <w:tc>
          <w:tcPr>
            <w:tcW w:w="377" w:type="pct"/>
            <w:tcBorders>
              <w:top w:val="single" w:sz="4" w:space="0" w:color="auto"/>
              <w:bottom w:val="single" w:sz="4" w:space="0" w:color="auto"/>
            </w:tcBorders>
            <w:shd w:val="clear" w:color="auto" w:fill="FFFFFF"/>
            <w:noWrap/>
            <w:vAlign w:val="center"/>
          </w:tcPr>
          <w:p w14:paraId="14AD498C" w14:textId="77777777" w:rsidR="003D43DF" w:rsidRPr="003D43DF" w:rsidRDefault="003D43DF" w:rsidP="003D43DF">
            <w:pPr>
              <w:snapToGrid w:val="0"/>
              <w:spacing w:before="40" w:after="40"/>
              <w:rPr>
                <w:rFonts w:ascii="-윤고딕320" w:eastAsia="-윤고딕320" w:hAnsi="맑은 고딕" w:cs="굴림"/>
                <w:bCs/>
                <w:spacing w:val="-8"/>
                <w:w w:val="92"/>
                <w:sz w:val="18"/>
                <w:szCs w:val="16"/>
              </w:rPr>
            </w:pPr>
            <w:r w:rsidRPr="003D43DF">
              <w:rPr>
                <w:rFonts w:ascii="Rix고딕 L" w:eastAsia="Rix고딕 L" w:hAnsi="Rix고딕 L" w:cstheme="minorBidi" w:hint="eastAsia"/>
                <w:spacing w:val="-8"/>
                <w:kern w:val="24"/>
                <w:sz w:val="16"/>
                <w:szCs w:val="16"/>
              </w:rPr>
              <w:t>XLK</w:t>
            </w:r>
          </w:p>
        </w:tc>
        <w:tc>
          <w:tcPr>
            <w:tcW w:w="1334" w:type="pct"/>
            <w:tcBorders>
              <w:top w:val="single" w:sz="4" w:space="0" w:color="auto"/>
              <w:bottom w:val="single" w:sz="4" w:space="0" w:color="auto"/>
            </w:tcBorders>
            <w:shd w:val="clear" w:color="auto" w:fill="FFFFFF"/>
            <w:noWrap/>
            <w:vAlign w:val="center"/>
          </w:tcPr>
          <w:p w14:paraId="56EB2985" w14:textId="77777777" w:rsidR="003D43DF" w:rsidRPr="003D43DF" w:rsidRDefault="003D43DF" w:rsidP="003D43DF">
            <w:pPr>
              <w:snapToGrid w:val="0"/>
              <w:spacing w:before="40" w:after="40"/>
              <w:rPr>
                <w:rFonts w:ascii="-윤고딕320" w:eastAsia="-윤고딕320" w:hAnsi="맑은 고딕" w:cs="굴림"/>
                <w:bCs/>
                <w:spacing w:val="-8"/>
                <w:w w:val="92"/>
                <w:sz w:val="18"/>
                <w:szCs w:val="16"/>
              </w:rPr>
            </w:pPr>
            <w:r w:rsidRPr="003D43DF">
              <w:rPr>
                <w:rFonts w:ascii="Rix고딕 L" w:eastAsia="Rix고딕 L" w:hAnsi="Rix고딕 L" w:cstheme="minorBidi" w:hint="eastAsia"/>
                <w:spacing w:val="-4"/>
                <w:kern w:val="24"/>
                <w:sz w:val="16"/>
                <w:szCs w:val="16"/>
              </w:rPr>
              <w:t xml:space="preserve">Technology Select Sector </w:t>
            </w:r>
            <w:r w:rsidRPr="003D43DF">
              <w:rPr>
                <w:rFonts w:ascii="Rix고딕 L" w:eastAsia="Rix고딕 L" w:hAnsi="Rix고딕 L" w:cstheme="minorBidi" w:hint="eastAsia"/>
                <w:spacing w:val="-4"/>
                <w:kern w:val="24"/>
                <w:sz w:val="16"/>
                <w:szCs w:val="16"/>
              </w:rPr>
              <w:br/>
              <w:t>SPDR Fund</w:t>
            </w:r>
          </w:p>
        </w:tc>
        <w:tc>
          <w:tcPr>
            <w:tcW w:w="546" w:type="pct"/>
            <w:tcBorders>
              <w:top w:val="single" w:sz="4" w:space="0" w:color="auto"/>
              <w:bottom w:val="single" w:sz="4" w:space="0" w:color="auto"/>
            </w:tcBorders>
            <w:shd w:val="clear" w:color="auto" w:fill="FFFFFF"/>
            <w:noWrap/>
            <w:vAlign w:val="center"/>
          </w:tcPr>
          <w:p w14:paraId="16A4ACDC" w14:textId="4B24402E" w:rsidR="003D43DF" w:rsidRPr="003D43DF" w:rsidRDefault="003D43DF" w:rsidP="003D43DF">
            <w:pPr>
              <w:snapToGrid w:val="0"/>
              <w:spacing w:before="40" w:after="40"/>
              <w:jc w:val="right"/>
              <w:rPr>
                <w:rFonts w:ascii="Rix고딕 L" w:eastAsia="Rix고딕 L" w:hAnsi="Rix고딕 L" w:cstheme="minorBidi"/>
                <w:spacing w:val="-4"/>
                <w:kern w:val="24"/>
                <w:sz w:val="16"/>
                <w:szCs w:val="16"/>
              </w:rPr>
            </w:pPr>
            <w:r w:rsidRPr="003D43DF">
              <w:rPr>
                <w:rFonts w:ascii="Rix고딕 L" w:eastAsia="Rix고딕 L" w:hAnsi="Rix고딕 L" w:cstheme="minorBidi" w:hint="eastAsia"/>
                <w:spacing w:val="-4"/>
                <w:kern w:val="24"/>
                <w:sz w:val="16"/>
                <w:szCs w:val="16"/>
              </w:rPr>
              <w:t xml:space="preserve">     64,501 </w:t>
            </w:r>
          </w:p>
        </w:tc>
        <w:tc>
          <w:tcPr>
            <w:tcW w:w="583" w:type="pct"/>
            <w:tcBorders>
              <w:top w:val="single" w:sz="4" w:space="0" w:color="auto"/>
              <w:bottom w:val="single" w:sz="4" w:space="0" w:color="auto"/>
            </w:tcBorders>
            <w:shd w:val="clear" w:color="auto" w:fill="FFFFFF"/>
            <w:noWrap/>
            <w:vAlign w:val="center"/>
          </w:tcPr>
          <w:p w14:paraId="468829B8" w14:textId="629714A0" w:rsidR="003D43DF" w:rsidRPr="003D43DF" w:rsidRDefault="003D43DF" w:rsidP="003D43DF">
            <w:pPr>
              <w:snapToGrid w:val="0"/>
              <w:spacing w:before="40" w:after="40"/>
              <w:jc w:val="right"/>
              <w:rPr>
                <w:rFonts w:ascii="Rix고딕 L" w:eastAsia="Rix고딕 L" w:hAnsi="Rix고딕 L" w:cstheme="minorBidi"/>
                <w:spacing w:val="-4"/>
                <w:kern w:val="24"/>
                <w:sz w:val="16"/>
                <w:szCs w:val="16"/>
              </w:rPr>
            </w:pPr>
            <w:r w:rsidRPr="003D43DF">
              <w:rPr>
                <w:rFonts w:ascii="Rix고딕 L" w:eastAsia="Rix고딕 L" w:hAnsi="Rix고딕 L" w:cstheme="minorBidi" w:hint="eastAsia"/>
                <w:spacing w:val="-4"/>
                <w:kern w:val="24"/>
                <w:sz w:val="16"/>
                <w:szCs w:val="16"/>
              </w:rPr>
              <w:t xml:space="preserve">        1,332 </w:t>
            </w:r>
          </w:p>
        </w:tc>
        <w:tc>
          <w:tcPr>
            <w:tcW w:w="267" w:type="pct"/>
            <w:tcBorders>
              <w:top w:val="single" w:sz="4" w:space="0" w:color="auto"/>
              <w:bottom w:val="single" w:sz="4" w:space="0" w:color="auto"/>
            </w:tcBorders>
            <w:shd w:val="clear" w:color="auto" w:fill="FFFFFF"/>
            <w:noWrap/>
            <w:vAlign w:val="center"/>
          </w:tcPr>
          <w:p w14:paraId="70B561B7" w14:textId="4FD3B30B" w:rsidR="003D43DF" w:rsidRPr="003D43DF" w:rsidRDefault="003D43DF" w:rsidP="003D43DF">
            <w:pPr>
              <w:snapToGrid w:val="0"/>
              <w:spacing w:before="40" w:after="40"/>
              <w:jc w:val="right"/>
              <w:rPr>
                <w:rFonts w:ascii="Rix고딕 L" w:eastAsia="Rix고딕 L" w:hAnsi="Rix고딕 L" w:cstheme="minorBidi"/>
                <w:spacing w:val="-4"/>
                <w:kern w:val="24"/>
                <w:sz w:val="16"/>
                <w:szCs w:val="16"/>
              </w:rPr>
            </w:pPr>
            <w:r w:rsidRPr="003D43DF">
              <w:rPr>
                <w:rFonts w:ascii="Rix고딕 L" w:eastAsia="Rix고딕 L" w:hAnsi="Rix고딕 L" w:cstheme="minorBidi" w:hint="eastAsia"/>
                <w:spacing w:val="-4"/>
                <w:kern w:val="24"/>
                <w:sz w:val="16"/>
                <w:szCs w:val="16"/>
              </w:rPr>
              <w:t>0.64</w:t>
            </w:r>
          </w:p>
        </w:tc>
        <w:tc>
          <w:tcPr>
            <w:tcW w:w="255" w:type="pct"/>
            <w:tcBorders>
              <w:top w:val="single" w:sz="4" w:space="0" w:color="auto"/>
              <w:bottom w:val="single" w:sz="4" w:space="0" w:color="auto"/>
            </w:tcBorders>
            <w:shd w:val="clear" w:color="auto" w:fill="FFFFFF"/>
            <w:noWrap/>
            <w:vAlign w:val="center"/>
          </w:tcPr>
          <w:p w14:paraId="79729C91" w14:textId="1F21C974" w:rsidR="003D43DF" w:rsidRPr="003D43DF" w:rsidRDefault="003D43DF" w:rsidP="003D43DF">
            <w:pPr>
              <w:snapToGrid w:val="0"/>
              <w:spacing w:before="40" w:after="40" w:line="200" w:lineRule="exact"/>
              <w:jc w:val="right"/>
              <w:rPr>
                <w:rFonts w:ascii="Rix고딕 L" w:eastAsia="Rix고딕 L" w:hAnsi="Rix고딕 L" w:cstheme="minorBidi"/>
                <w:spacing w:val="-4"/>
                <w:kern w:val="24"/>
                <w:sz w:val="16"/>
                <w:szCs w:val="16"/>
              </w:rPr>
            </w:pPr>
            <w:r w:rsidRPr="003D43DF">
              <w:rPr>
                <w:rFonts w:ascii="Rix고딕 L" w:eastAsia="Rix고딕 L" w:hAnsi="Rix고딕 L" w:cstheme="minorBidi" w:hint="eastAsia"/>
                <w:spacing w:val="-4"/>
                <w:kern w:val="24"/>
                <w:sz w:val="16"/>
                <w:szCs w:val="16"/>
              </w:rPr>
              <w:t>0.75</w:t>
            </w:r>
          </w:p>
        </w:tc>
        <w:tc>
          <w:tcPr>
            <w:tcW w:w="254" w:type="pct"/>
            <w:tcBorders>
              <w:top w:val="single" w:sz="4" w:space="0" w:color="auto"/>
              <w:bottom w:val="single" w:sz="4" w:space="0" w:color="auto"/>
            </w:tcBorders>
            <w:shd w:val="clear" w:color="auto" w:fill="FFFFFF"/>
            <w:noWrap/>
            <w:vAlign w:val="center"/>
          </w:tcPr>
          <w:p w14:paraId="3CED66E1" w14:textId="4AADDC6F" w:rsidR="003D43DF" w:rsidRPr="003D43DF" w:rsidRDefault="003D43DF" w:rsidP="003D43DF">
            <w:pPr>
              <w:snapToGrid w:val="0"/>
              <w:spacing w:before="40" w:after="40"/>
              <w:jc w:val="right"/>
              <w:rPr>
                <w:rFonts w:ascii="Rix고딕 L" w:eastAsia="Rix고딕 L" w:hAnsi="Rix고딕 L" w:cstheme="minorBidi"/>
                <w:spacing w:val="-4"/>
                <w:kern w:val="24"/>
                <w:sz w:val="16"/>
                <w:szCs w:val="16"/>
              </w:rPr>
            </w:pPr>
            <w:r w:rsidRPr="003D43DF">
              <w:rPr>
                <w:rFonts w:ascii="Rix고딕 L" w:eastAsia="Rix고딕 L" w:hAnsi="Rix고딕 L" w:cstheme="minorBidi" w:hint="eastAsia"/>
                <w:spacing w:val="-4"/>
                <w:kern w:val="24"/>
                <w:sz w:val="16"/>
                <w:szCs w:val="16"/>
              </w:rPr>
              <w:t>10.78</w:t>
            </w:r>
          </w:p>
        </w:tc>
        <w:tc>
          <w:tcPr>
            <w:tcW w:w="270" w:type="pct"/>
            <w:tcBorders>
              <w:top w:val="single" w:sz="4" w:space="0" w:color="auto"/>
              <w:bottom w:val="single" w:sz="4" w:space="0" w:color="auto"/>
            </w:tcBorders>
            <w:shd w:val="clear" w:color="auto" w:fill="FFFFFF"/>
            <w:noWrap/>
            <w:vAlign w:val="center"/>
          </w:tcPr>
          <w:p w14:paraId="7A90977B" w14:textId="78AB9314" w:rsidR="003D43DF" w:rsidRPr="003D43DF" w:rsidRDefault="003D43DF" w:rsidP="003D43DF">
            <w:pPr>
              <w:snapToGrid w:val="0"/>
              <w:spacing w:before="40" w:after="40"/>
              <w:jc w:val="right"/>
              <w:rPr>
                <w:rFonts w:ascii="Rix고딕 L" w:eastAsia="Rix고딕 L" w:hAnsi="Rix고딕 L" w:cstheme="minorBidi"/>
                <w:spacing w:val="-4"/>
                <w:kern w:val="24"/>
                <w:sz w:val="16"/>
                <w:szCs w:val="16"/>
              </w:rPr>
            </w:pPr>
            <w:r w:rsidRPr="003D43DF">
              <w:rPr>
                <w:rFonts w:ascii="Rix고딕 L" w:eastAsia="Rix고딕 L" w:hAnsi="Rix고딕 L" w:cstheme="minorBidi" w:hint="eastAsia"/>
                <w:spacing w:val="-4"/>
                <w:kern w:val="24"/>
                <w:sz w:val="16"/>
                <w:szCs w:val="16"/>
              </w:rPr>
              <w:t>0.85</w:t>
            </w:r>
          </w:p>
        </w:tc>
        <w:tc>
          <w:tcPr>
            <w:tcW w:w="326" w:type="pct"/>
            <w:tcBorders>
              <w:top w:val="single" w:sz="4" w:space="0" w:color="auto"/>
              <w:bottom w:val="single" w:sz="4" w:space="0" w:color="auto"/>
            </w:tcBorders>
            <w:shd w:val="clear" w:color="auto" w:fill="FFFFFF"/>
            <w:noWrap/>
            <w:vAlign w:val="center"/>
          </w:tcPr>
          <w:p w14:paraId="18105068" w14:textId="67F7507A" w:rsidR="003D43DF" w:rsidRPr="003D43DF" w:rsidRDefault="003D43DF" w:rsidP="003D43DF">
            <w:pPr>
              <w:snapToGrid w:val="0"/>
              <w:spacing w:before="40" w:after="40"/>
              <w:jc w:val="right"/>
              <w:rPr>
                <w:rFonts w:ascii="Rix고딕 L" w:eastAsia="Rix고딕 L" w:hAnsi="Rix고딕 L" w:cstheme="minorBidi"/>
                <w:spacing w:val="-4"/>
                <w:kern w:val="24"/>
                <w:sz w:val="16"/>
                <w:szCs w:val="16"/>
              </w:rPr>
            </w:pPr>
            <w:r w:rsidRPr="003D43DF">
              <w:rPr>
                <w:rFonts w:ascii="Rix고딕 L" w:eastAsia="Rix고딕 L" w:hAnsi="Rix고딕 L" w:cstheme="minorBidi" w:hint="eastAsia"/>
                <w:spacing w:val="-4"/>
                <w:kern w:val="24"/>
                <w:sz w:val="16"/>
                <w:szCs w:val="16"/>
              </w:rPr>
              <w:t>4.88</w:t>
            </w:r>
          </w:p>
        </w:tc>
        <w:tc>
          <w:tcPr>
            <w:tcW w:w="328" w:type="pct"/>
            <w:tcBorders>
              <w:top w:val="single" w:sz="4" w:space="0" w:color="auto"/>
              <w:bottom w:val="single" w:sz="4" w:space="0" w:color="auto"/>
            </w:tcBorders>
            <w:shd w:val="clear" w:color="auto" w:fill="FFFFFF"/>
            <w:noWrap/>
            <w:vAlign w:val="center"/>
          </w:tcPr>
          <w:p w14:paraId="44E97009" w14:textId="7C83B6DD" w:rsidR="003D43DF" w:rsidRPr="003D43DF" w:rsidRDefault="003D43DF" w:rsidP="003D43DF">
            <w:pPr>
              <w:snapToGrid w:val="0"/>
              <w:spacing w:before="40" w:after="40"/>
              <w:jc w:val="right"/>
              <w:rPr>
                <w:rFonts w:ascii="Rix고딕 L" w:eastAsia="Rix고딕 L" w:hAnsi="Rix고딕 L" w:cstheme="minorBidi"/>
                <w:spacing w:val="-4"/>
                <w:kern w:val="24"/>
                <w:sz w:val="16"/>
                <w:szCs w:val="16"/>
              </w:rPr>
            </w:pPr>
            <w:r w:rsidRPr="003D43DF">
              <w:rPr>
                <w:rFonts w:ascii="Rix고딕 L" w:eastAsia="Rix고딕 L" w:hAnsi="Rix고딕 L" w:cstheme="minorBidi" w:hint="eastAsia"/>
                <w:spacing w:val="-4"/>
                <w:kern w:val="24"/>
                <w:sz w:val="16"/>
                <w:szCs w:val="16"/>
              </w:rPr>
              <w:t>-10.34</w:t>
            </w:r>
          </w:p>
        </w:tc>
      </w:tr>
      <w:tr w:rsidR="003D43DF" w:rsidRPr="00FE4507" w14:paraId="656E3708" w14:textId="77777777" w:rsidTr="003D43DF">
        <w:trPr>
          <w:trHeight w:val="519"/>
        </w:trPr>
        <w:tc>
          <w:tcPr>
            <w:tcW w:w="459" w:type="pct"/>
            <w:tcBorders>
              <w:top w:val="single" w:sz="4" w:space="0" w:color="auto"/>
              <w:left w:val="nil"/>
              <w:bottom w:val="single" w:sz="4" w:space="0" w:color="auto"/>
              <w:right w:val="nil"/>
            </w:tcBorders>
            <w:shd w:val="clear" w:color="auto" w:fill="F2F2F2" w:themeFill="background1" w:themeFillShade="F2"/>
            <w:noWrap/>
            <w:vAlign w:val="center"/>
          </w:tcPr>
          <w:p w14:paraId="0DCD1A76" w14:textId="77777777" w:rsidR="003D43DF" w:rsidRPr="00705FD2" w:rsidRDefault="003D43DF" w:rsidP="003D43DF">
            <w:pPr>
              <w:snapToGrid w:val="0"/>
              <w:spacing w:before="40" w:after="40"/>
              <w:rPr>
                <w:rFonts w:ascii="-윤고딕320" w:eastAsia="-윤고딕320" w:hAnsi="맑은 고딕" w:cs="굴림"/>
                <w:bCs/>
                <w:spacing w:val="-8"/>
                <w:w w:val="92"/>
                <w:sz w:val="18"/>
                <w:szCs w:val="16"/>
              </w:rPr>
            </w:pPr>
            <w:r>
              <w:rPr>
                <w:rFonts w:ascii="Rix고딕 L" w:eastAsia="Rix고딕 L" w:hAnsi="Rix고딕 L" w:cstheme="minorBidi" w:hint="eastAsia"/>
                <w:color w:val="000000"/>
                <w:spacing w:val="-8"/>
                <w:kern w:val="24"/>
                <w:sz w:val="16"/>
                <w:szCs w:val="16"/>
              </w:rPr>
              <w:t xml:space="preserve">경기소비재 </w:t>
            </w:r>
          </w:p>
        </w:tc>
        <w:tc>
          <w:tcPr>
            <w:tcW w:w="377" w:type="pct"/>
            <w:tcBorders>
              <w:top w:val="single" w:sz="4" w:space="0" w:color="auto"/>
              <w:left w:val="nil"/>
              <w:bottom w:val="single" w:sz="4" w:space="0" w:color="auto"/>
              <w:right w:val="nil"/>
            </w:tcBorders>
            <w:shd w:val="clear" w:color="auto" w:fill="FFFFFF"/>
            <w:noWrap/>
            <w:vAlign w:val="center"/>
          </w:tcPr>
          <w:p w14:paraId="107CC789" w14:textId="77777777" w:rsidR="003D43DF" w:rsidRPr="003D43DF" w:rsidRDefault="003D43DF" w:rsidP="003D43DF">
            <w:pPr>
              <w:snapToGrid w:val="0"/>
              <w:spacing w:before="40" w:after="40"/>
              <w:rPr>
                <w:rFonts w:ascii="-윤고딕320" w:eastAsia="-윤고딕320" w:hAnsi="맑은 고딕" w:cs="굴림"/>
                <w:bCs/>
                <w:spacing w:val="-8"/>
                <w:w w:val="92"/>
                <w:sz w:val="18"/>
                <w:szCs w:val="16"/>
              </w:rPr>
            </w:pPr>
            <w:r w:rsidRPr="003D43DF">
              <w:rPr>
                <w:rFonts w:ascii="Rix고딕 L" w:eastAsia="Rix고딕 L" w:hAnsi="Rix고딕 L" w:cstheme="minorBidi" w:hint="eastAsia"/>
                <w:spacing w:val="-8"/>
                <w:kern w:val="24"/>
                <w:sz w:val="16"/>
                <w:szCs w:val="16"/>
              </w:rPr>
              <w:t>XLY</w:t>
            </w:r>
          </w:p>
        </w:tc>
        <w:tc>
          <w:tcPr>
            <w:tcW w:w="1334" w:type="pct"/>
            <w:tcBorders>
              <w:top w:val="single" w:sz="4" w:space="0" w:color="auto"/>
              <w:left w:val="nil"/>
              <w:bottom w:val="single" w:sz="4" w:space="0" w:color="auto"/>
              <w:right w:val="nil"/>
            </w:tcBorders>
            <w:shd w:val="clear" w:color="auto" w:fill="FFFFFF"/>
            <w:noWrap/>
            <w:vAlign w:val="center"/>
          </w:tcPr>
          <w:p w14:paraId="1DFF7BC2" w14:textId="77777777" w:rsidR="003D43DF" w:rsidRPr="003D43DF" w:rsidRDefault="003D43DF" w:rsidP="003D43DF">
            <w:pPr>
              <w:snapToGrid w:val="0"/>
              <w:spacing w:before="40" w:after="40" w:line="200" w:lineRule="exact"/>
              <w:rPr>
                <w:rFonts w:ascii="-윤고딕320" w:eastAsia="-윤고딕320" w:hAnsi="맑은 고딕" w:cs="굴림"/>
                <w:bCs/>
                <w:spacing w:val="-8"/>
                <w:w w:val="92"/>
                <w:sz w:val="18"/>
                <w:szCs w:val="16"/>
              </w:rPr>
            </w:pPr>
            <w:r w:rsidRPr="003D43DF">
              <w:rPr>
                <w:rFonts w:ascii="Rix고딕 L" w:eastAsia="Rix고딕 L" w:hAnsi="Rix고딕 L" w:cstheme="minorBidi" w:hint="eastAsia"/>
                <w:spacing w:val="-4"/>
                <w:kern w:val="24"/>
                <w:sz w:val="16"/>
                <w:szCs w:val="16"/>
              </w:rPr>
              <w:t xml:space="preserve">Consumer Discretionary </w:t>
            </w:r>
            <w:r w:rsidRPr="003D43DF">
              <w:rPr>
                <w:rFonts w:ascii="Rix고딕 L" w:eastAsia="Rix고딕 L" w:hAnsi="Rix고딕 L" w:cstheme="minorBidi" w:hint="eastAsia"/>
                <w:spacing w:val="-4"/>
                <w:kern w:val="24"/>
                <w:sz w:val="16"/>
                <w:szCs w:val="16"/>
              </w:rPr>
              <w:br/>
              <w:t>Select Sector SPDR Fund</w:t>
            </w:r>
          </w:p>
        </w:tc>
        <w:tc>
          <w:tcPr>
            <w:tcW w:w="546" w:type="pct"/>
            <w:tcBorders>
              <w:top w:val="single" w:sz="4" w:space="0" w:color="auto"/>
              <w:left w:val="nil"/>
              <w:bottom w:val="single" w:sz="4" w:space="0" w:color="auto"/>
              <w:right w:val="nil"/>
            </w:tcBorders>
            <w:noWrap/>
            <w:vAlign w:val="center"/>
          </w:tcPr>
          <w:p w14:paraId="6D3B82A9" w14:textId="1DB7BD9C" w:rsidR="003D43DF" w:rsidRPr="003D43DF" w:rsidRDefault="003D43DF" w:rsidP="003D43DF">
            <w:pPr>
              <w:snapToGrid w:val="0"/>
              <w:spacing w:before="40" w:after="40"/>
              <w:jc w:val="right"/>
              <w:rPr>
                <w:rFonts w:ascii="Rix고딕 L" w:eastAsia="Rix고딕 L" w:hAnsi="Rix고딕 L" w:cstheme="minorBidi"/>
                <w:spacing w:val="-4"/>
                <w:kern w:val="24"/>
                <w:sz w:val="16"/>
                <w:szCs w:val="16"/>
              </w:rPr>
            </w:pPr>
            <w:r w:rsidRPr="003D43DF">
              <w:rPr>
                <w:rFonts w:ascii="Rix고딕 L" w:eastAsia="Rix고딕 L" w:hAnsi="Rix고딕 L" w:cstheme="minorBidi" w:hint="eastAsia"/>
                <w:spacing w:val="-4"/>
                <w:kern w:val="24"/>
                <w:sz w:val="16"/>
                <w:szCs w:val="16"/>
              </w:rPr>
              <w:t xml:space="preserve">     19,382 </w:t>
            </w:r>
          </w:p>
        </w:tc>
        <w:tc>
          <w:tcPr>
            <w:tcW w:w="583" w:type="pct"/>
            <w:tcBorders>
              <w:top w:val="single" w:sz="4" w:space="0" w:color="auto"/>
              <w:left w:val="nil"/>
              <w:bottom w:val="single" w:sz="4" w:space="0" w:color="auto"/>
              <w:right w:val="nil"/>
            </w:tcBorders>
            <w:shd w:val="clear" w:color="auto" w:fill="FFFFFF"/>
            <w:noWrap/>
            <w:vAlign w:val="center"/>
          </w:tcPr>
          <w:p w14:paraId="1F108EA6" w14:textId="553F1AF2" w:rsidR="003D43DF" w:rsidRPr="003D43DF" w:rsidRDefault="003D43DF" w:rsidP="003D43DF">
            <w:pPr>
              <w:snapToGrid w:val="0"/>
              <w:spacing w:before="40" w:after="40"/>
              <w:jc w:val="right"/>
              <w:rPr>
                <w:rFonts w:ascii="Rix고딕 L" w:eastAsia="Rix고딕 L" w:hAnsi="Rix고딕 L" w:cstheme="minorBidi"/>
                <w:spacing w:val="-4"/>
                <w:kern w:val="24"/>
                <w:sz w:val="16"/>
                <w:szCs w:val="16"/>
              </w:rPr>
            </w:pPr>
            <w:r w:rsidRPr="003D43DF">
              <w:rPr>
                <w:rFonts w:ascii="Rix고딕 L" w:eastAsia="Rix고딕 L" w:hAnsi="Rix고딕 L" w:cstheme="minorBidi" w:hint="eastAsia"/>
                <w:spacing w:val="-4"/>
                <w:kern w:val="24"/>
                <w:sz w:val="16"/>
                <w:szCs w:val="16"/>
              </w:rPr>
              <w:t xml:space="preserve">           986 </w:t>
            </w:r>
          </w:p>
        </w:tc>
        <w:tc>
          <w:tcPr>
            <w:tcW w:w="267" w:type="pct"/>
            <w:tcBorders>
              <w:top w:val="single" w:sz="4" w:space="0" w:color="auto"/>
              <w:left w:val="nil"/>
              <w:bottom w:val="single" w:sz="4" w:space="0" w:color="auto"/>
              <w:right w:val="nil"/>
            </w:tcBorders>
            <w:shd w:val="clear" w:color="auto" w:fill="FFFFFF"/>
            <w:noWrap/>
            <w:vAlign w:val="center"/>
          </w:tcPr>
          <w:p w14:paraId="593D3684" w14:textId="30299B01" w:rsidR="003D43DF" w:rsidRPr="003D43DF" w:rsidRDefault="003D43DF" w:rsidP="003D43DF">
            <w:pPr>
              <w:snapToGrid w:val="0"/>
              <w:spacing w:before="40" w:after="40"/>
              <w:jc w:val="right"/>
              <w:rPr>
                <w:rFonts w:ascii="Rix고딕 L" w:eastAsia="Rix고딕 L" w:hAnsi="Rix고딕 L" w:cstheme="minorBidi"/>
                <w:spacing w:val="-4"/>
                <w:kern w:val="24"/>
                <w:sz w:val="16"/>
                <w:szCs w:val="16"/>
              </w:rPr>
            </w:pPr>
            <w:r w:rsidRPr="003D43DF">
              <w:rPr>
                <w:rFonts w:ascii="Rix고딕 L" w:eastAsia="Rix고딕 L" w:hAnsi="Rix고딕 L" w:cstheme="minorBidi" w:hint="eastAsia"/>
                <w:spacing w:val="-4"/>
                <w:kern w:val="24"/>
                <w:sz w:val="16"/>
                <w:szCs w:val="16"/>
              </w:rPr>
              <w:t>0.66</w:t>
            </w:r>
          </w:p>
        </w:tc>
        <w:tc>
          <w:tcPr>
            <w:tcW w:w="255" w:type="pct"/>
            <w:tcBorders>
              <w:top w:val="single" w:sz="4" w:space="0" w:color="auto"/>
              <w:left w:val="nil"/>
              <w:bottom w:val="single" w:sz="4" w:space="0" w:color="auto"/>
              <w:right w:val="nil"/>
            </w:tcBorders>
            <w:shd w:val="clear" w:color="auto" w:fill="FFFFFF"/>
            <w:noWrap/>
            <w:vAlign w:val="center"/>
          </w:tcPr>
          <w:p w14:paraId="1C615958" w14:textId="06E4F23A" w:rsidR="003D43DF" w:rsidRPr="003D43DF" w:rsidRDefault="003D43DF" w:rsidP="003D43DF">
            <w:pPr>
              <w:snapToGrid w:val="0"/>
              <w:spacing w:before="40" w:after="40" w:line="200" w:lineRule="exact"/>
              <w:jc w:val="right"/>
              <w:rPr>
                <w:rFonts w:ascii="Rix고딕 L" w:eastAsia="Rix고딕 L" w:hAnsi="Rix고딕 L" w:cstheme="minorBidi"/>
                <w:spacing w:val="-4"/>
                <w:kern w:val="24"/>
                <w:sz w:val="16"/>
                <w:szCs w:val="16"/>
              </w:rPr>
            </w:pPr>
            <w:r w:rsidRPr="003D43DF">
              <w:rPr>
                <w:rFonts w:ascii="Rix고딕 L" w:eastAsia="Rix고딕 L" w:hAnsi="Rix고딕 L" w:cstheme="minorBidi" w:hint="eastAsia"/>
                <w:spacing w:val="-4"/>
                <w:kern w:val="24"/>
                <w:sz w:val="16"/>
                <w:szCs w:val="16"/>
              </w:rPr>
              <w:t>0.90</w:t>
            </w:r>
          </w:p>
        </w:tc>
        <w:tc>
          <w:tcPr>
            <w:tcW w:w="254" w:type="pct"/>
            <w:tcBorders>
              <w:top w:val="single" w:sz="4" w:space="0" w:color="auto"/>
              <w:left w:val="nil"/>
              <w:bottom w:val="single" w:sz="4" w:space="0" w:color="auto"/>
              <w:right w:val="nil"/>
            </w:tcBorders>
            <w:shd w:val="clear" w:color="auto" w:fill="FFFFFF"/>
            <w:noWrap/>
            <w:vAlign w:val="center"/>
          </w:tcPr>
          <w:p w14:paraId="5DAD5451" w14:textId="1BE37147" w:rsidR="003D43DF" w:rsidRPr="003D43DF" w:rsidRDefault="003D43DF" w:rsidP="003D43DF">
            <w:pPr>
              <w:snapToGrid w:val="0"/>
              <w:spacing w:before="40" w:after="40"/>
              <w:jc w:val="right"/>
              <w:rPr>
                <w:rFonts w:ascii="Rix고딕 L" w:eastAsia="Rix고딕 L" w:hAnsi="Rix고딕 L" w:cstheme="minorBidi"/>
                <w:spacing w:val="-4"/>
                <w:kern w:val="24"/>
                <w:sz w:val="16"/>
                <w:szCs w:val="16"/>
              </w:rPr>
            </w:pPr>
            <w:r w:rsidRPr="003D43DF">
              <w:rPr>
                <w:rFonts w:ascii="Rix고딕 L" w:eastAsia="Rix고딕 L" w:hAnsi="Rix고딕 L" w:cstheme="minorBidi" w:hint="eastAsia"/>
                <w:spacing w:val="-4"/>
                <w:kern w:val="24"/>
                <w:sz w:val="16"/>
                <w:szCs w:val="16"/>
              </w:rPr>
              <w:t>9.54</w:t>
            </w:r>
          </w:p>
        </w:tc>
        <w:tc>
          <w:tcPr>
            <w:tcW w:w="270" w:type="pct"/>
            <w:tcBorders>
              <w:top w:val="single" w:sz="4" w:space="0" w:color="auto"/>
              <w:left w:val="nil"/>
              <w:bottom w:val="single" w:sz="4" w:space="0" w:color="auto"/>
              <w:right w:val="nil"/>
            </w:tcBorders>
            <w:shd w:val="clear" w:color="auto" w:fill="FFFFFF"/>
            <w:noWrap/>
            <w:vAlign w:val="center"/>
          </w:tcPr>
          <w:p w14:paraId="5D888EFA" w14:textId="09D56D39" w:rsidR="003D43DF" w:rsidRPr="003D43DF" w:rsidRDefault="003D43DF" w:rsidP="003D43DF">
            <w:pPr>
              <w:snapToGrid w:val="0"/>
              <w:spacing w:before="40" w:after="40"/>
              <w:jc w:val="right"/>
              <w:rPr>
                <w:rFonts w:ascii="Rix고딕 L" w:eastAsia="Rix고딕 L" w:hAnsi="Rix고딕 L" w:cstheme="minorBidi"/>
                <w:spacing w:val="-4"/>
                <w:kern w:val="24"/>
                <w:sz w:val="16"/>
                <w:szCs w:val="16"/>
              </w:rPr>
            </w:pPr>
            <w:r w:rsidRPr="003D43DF">
              <w:rPr>
                <w:rFonts w:ascii="Rix고딕 L" w:eastAsia="Rix고딕 L" w:hAnsi="Rix고딕 L" w:cstheme="minorBidi" w:hint="eastAsia"/>
                <w:spacing w:val="-4"/>
                <w:kern w:val="24"/>
                <w:sz w:val="16"/>
                <w:szCs w:val="16"/>
              </w:rPr>
              <w:t>0.32</w:t>
            </w:r>
          </w:p>
        </w:tc>
        <w:tc>
          <w:tcPr>
            <w:tcW w:w="326" w:type="pct"/>
            <w:tcBorders>
              <w:top w:val="single" w:sz="4" w:space="0" w:color="auto"/>
              <w:left w:val="nil"/>
              <w:bottom w:val="single" w:sz="4" w:space="0" w:color="auto"/>
              <w:right w:val="nil"/>
            </w:tcBorders>
            <w:shd w:val="clear" w:color="auto" w:fill="FFFFFF"/>
            <w:noWrap/>
            <w:vAlign w:val="center"/>
          </w:tcPr>
          <w:p w14:paraId="5AE1E7B5" w14:textId="36A07106" w:rsidR="003D43DF" w:rsidRPr="003D43DF" w:rsidRDefault="003D43DF" w:rsidP="003D43DF">
            <w:pPr>
              <w:snapToGrid w:val="0"/>
              <w:spacing w:before="40" w:after="40"/>
              <w:jc w:val="right"/>
              <w:rPr>
                <w:rFonts w:ascii="Rix고딕 L" w:eastAsia="Rix고딕 L" w:hAnsi="Rix고딕 L" w:cstheme="minorBidi"/>
                <w:spacing w:val="-4"/>
                <w:kern w:val="24"/>
                <w:sz w:val="16"/>
                <w:szCs w:val="16"/>
              </w:rPr>
            </w:pPr>
            <w:r w:rsidRPr="003D43DF">
              <w:rPr>
                <w:rFonts w:ascii="Rix고딕 L" w:eastAsia="Rix고딕 L" w:hAnsi="Rix고딕 L" w:cstheme="minorBidi" w:hint="eastAsia"/>
                <w:spacing w:val="-4"/>
                <w:kern w:val="24"/>
                <w:sz w:val="16"/>
                <w:szCs w:val="16"/>
              </w:rPr>
              <w:t>13.36</w:t>
            </w:r>
          </w:p>
        </w:tc>
        <w:tc>
          <w:tcPr>
            <w:tcW w:w="328" w:type="pct"/>
            <w:tcBorders>
              <w:top w:val="single" w:sz="4" w:space="0" w:color="auto"/>
              <w:left w:val="nil"/>
              <w:bottom w:val="single" w:sz="4" w:space="0" w:color="auto"/>
              <w:right w:val="nil"/>
            </w:tcBorders>
            <w:shd w:val="clear" w:color="auto" w:fill="FFFFFF"/>
            <w:noWrap/>
            <w:vAlign w:val="center"/>
          </w:tcPr>
          <w:p w14:paraId="2782F142" w14:textId="1C827210" w:rsidR="003D43DF" w:rsidRPr="003D43DF" w:rsidRDefault="003D43DF" w:rsidP="003D43DF">
            <w:pPr>
              <w:snapToGrid w:val="0"/>
              <w:spacing w:before="40" w:after="40"/>
              <w:jc w:val="right"/>
              <w:rPr>
                <w:rFonts w:ascii="Rix고딕 L" w:eastAsia="Rix고딕 L" w:hAnsi="Rix고딕 L" w:cstheme="minorBidi"/>
                <w:spacing w:val="-4"/>
                <w:kern w:val="24"/>
                <w:sz w:val="16"/>
                <w:szCs w:val="16"/>
              </w:rPr>
            </w:pPr>
            <w:r w:rsidRPr="003D43DF">
              <w:rPr>
                <w:rFonts w:ascii="Rix고딕 L" w:eastAsia="Rix고딕 L" w:hAnsi="Rix고딕 L" w:cstheme="minorBidi" w:hint="eastAsia"/>
                <w:spacing w:val="-4"/>
                <w:kern w:val="24"/>
                <w:sz w:val="16"/>
                <w:szCs w:val="16"/>
              </w:rPr>
              <w:t>-11.66</w:t>
            </w:r>
          </w:p>
        </w:tc>
      </w:tr>
      <w:tr w:rsidR="00926A99" w:rsidRPr="00561826" w14:paraId="14FB64D7" w14:textId="77777777" w:rsidTr="00084BFA">
        <w:trPr>
          <w:trHeight w:val="299"/>
        </w:trPr>
        <w:tc>
          <w:tcPr>
            <w:tcW w:w="5000" w:type="pct"/>
            <w:gridSpan w:val="11"/>
            <w:shd w:val="clear" w:color="auto" w:fill="FFFFFF"/>
            <w:noWrap/>
            <w:vAlign w:val="center"/>
          </w:tcPr>
          <w:p w14:paraId="504227BD" w14:textId="665F82AE" w:rsidR="00926A99" w:rsidRPr="00A26977" w:rsidRDefault="00926A99" w:rsidP="00FC3F8E">
            <w:pPr>
              <w:widowControl/>
              <w:wordWrap/>
              <w:autoSpaceDE/>
              <w:snapToGrid w:val="0"/>
              <w:rPr>
                <w:rFonts w:ascii="-윤고딕320" w:eastAsia="-윤고딕320" w:hAnsiTheme="majorHAnsi" w:cs="굴림"/>
                <w:kern w:val="0"/>
                <w:sz w:val="14"/>
                <w:szCs w:val="14"/>
              </w:rPr>
            </w:pPr>
            <w:r w:rsidRPr="00705FD2">
              <w:rPr>
                <w:rFonts w:ascii="-윤고딕320" w:eastAsia="-윤고딕320" w:hint="eastAsia"/>
                <w:color w:val="000000" w:themeColor="text1"/>
                <w:w w:val="90"/>
                <w:sz w:val="14"/>
                <w:szCs w:val="14"/>
              </w:rPr>
              <w:t>기준일</w:t>
            </w:r>
            <w:r w:rsidRPr="00703715">
              <w:rPr>
                <w:rFonts w:ascii="-윤고딕320" w:eastAsia="-윤고딕320" w:hint="eastAsia"/>
                <w:w w:val="90"/>
                <w:sz w:val="14"/>
                <w:szCs w:val="14"/>
              </w:rPr>
              <w:t xml:space="preserve">: </w:t>
            </w:r>
            <w:r w:rsidRPr="006326AD">
              <w:rPr>
                <w:rFonts w:ascii="-윤고딕320" w:eastAsia="-윤고딕320" w:hint="eastAsia"/>
                <w:w w:val="90"/>
                <w:sz w:val="14"/>
                <w:szCs w:val="14"/>
              </w:rPr>
              <w:t>202</w:t>
            </w:r>
            <w:r w:rsidR="000E0010">
              <w:rPr>
                <w:rFonts w:ascii="-윤고딕320" w:eastAsia="-윤고딕320"/>
                <w:w w:val="90"/>
                <w:sz w:val="14"/>
                <w:szCs w:val="14"/>
              </w:rPr>
              <w:t>5</w:t>
            </w:r>
            <w:r w:rsidRPr="006326AD">
              <w:rPr>
                <w:rFonts w:ascii="-윤고딕320" w:eastAsia="-윤고딕320" w:hint="eastAsia"/>
                <w:w w:val="90"/>
                <w:sz w:val="14"/>
                <w:szCs w:val="14"/>
              </w:rPr>
              <w:t xml:space="preserve">년 </w:t>
            </w:r>
            <w:r w:rsidR="00BF3F19">
              <w:rPr>
                <w:rFonts w:ascii="-윤고딕320" w:eastAsia="-윤고딕320"/>
                <w:w w:val="90"/>
                <w:sz w:val="14"/>
                <w:szCs w:val="14"/>
              </w:rPr>
              <w:t>4</w:t>
            </w:r>
            <w:r w:rsidRPr="006326AD">
              <w:rPr>
                <w:rFonts w:ascii="-윤고딕320" w:eastAsia="-윤고딕320" w:hint="eastAsia"/>
                <w:w w:val="90"/>
                <w:sz w:val="14"/>
                <w:szCs w:val="14"/>
              </w:rPr>
              <w:t xml:space="preserve">월 </w:t>
            </w:r>
            <w:r w:rsidRPr="006326AD">
              <w:rPr>
                <w:rFonts w:ascii="-윤고딕320" w:eastAsia="-윤고딕320"/>
                <w:w w:val="90"/>
                <w:sz w:val="14"/>
                <w:szCs w:val="14"/>
              </w:rPr>
              <w:t>2</w:t>
            </w:r>
            <w:r w:rsidR="003D43DF">
              <w:rPr>
                <w:rFonts w:ascii="-윤고딕320" w:eastAsia="-윤고딕320"/>
                <w:w w:val="90"/>
                <w:sz w:val="14"/>
                <w:szCs w:val="14"/>
              </w:rPr>
              <w:t>8</w:t>
            </w:r>
            <w:bookmarkStart w:id="0" w:name="_GoBack"/>
            <w:bookmarkEnd w:id="0"/>
            <w:r w:rsidR="007F3A66">
              <w:rPr>
                <w:rFonts w:ascii="-윤고딕320" w:eastAsia="-윤고딕320" w:hint="eastAsia"/>
                <w:w w:val="90"/>
                <w:sz w:val="14"/>
                <w:szCs w:val="14"/>
              </w:rPr>
              <w:t>일</w:t>
            </w:r>
          </w:p>
        </w:tc>
      </w:tr>
    </w:tbl>
    <w:p w14:paraId="0B584428" w14:textId="77777777" w:rsidR="00926A99" w:rsidRDefault="00926A99" w:rsidP="00926A99">
      <w:pPr>
        <w:widowControl/>
        <w:wordWrap/>
        <w:autoSpaceDE/>
        <w:autoSpaceDN/>
        <w:jc w:val="left"/>
      </w:pPr>
    </w:p>
    <w:p w14:paraId="543B60E9" w14:textId="77777777" w:rsidR="00926A99" w:rsidRDefault="00926A99" w:rsidP="00926A99">
      <w:pPr>
        <w:widowControl/>
        <w:wordWrap/>
        <w:autoSpaceDE/>
        <w:autoSpaceDN/>
        <w:jc w:val="left"/>
      </w:pPr>
    </w:p>
    <w:p w14:paraId="7D9B94AE" w14:textId="77777777" w:rsidR="00376697" w:rsidRPr="00926A99" w:rsidRDefault="00376697" w:rsidP="00926A99"/>
    <w:sectPr w:rsidR="00376697" w:rsidRPr="00926A99" w:rsidSect="00EB4489">
      <w:headerReference w:type="even" r:id="rId95"/>
      <w:headerReference w:type="default" r:id="rId96"/>
      <w:footerReference w:type="even" r:id="rId97"/>
      <w:footerReference w:type="default" r:id="rId98"/>
      <w:headerReference w:type="first" r:id="rId99"/>
      <w:footerReference w:type="first" r:id="rId100"/>
      <w:pgSz w:w="11906" w:h="16838"/>
      <w:pgMar w:top="340" w:right="680" w:bottom="340" w:left="680" w:header="567" w:footer="567"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279389" w14:textId="77777777" w:rsidR="00FD1EE8" w:rsidRDefault="00FD1EE8">
      <w:r>
        <w:separator/>
      </w:r>
    </w:p>
  </w:endnote>
  <w:endnote w:type="continuationSeparator" w:id="0">
    <w:p w14:paraId="311C1EAF" w14:textId="77777777" w:rsidR="00FD1EE8" w:rsidRDefault="00FD1E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윤고딕340">
    <w:panose1 w:val="02030504000101010101"/>
    <w:charset w:val="81"/>
    <w:family w:val="roman"/>
    <w:pitch w:val="variable"/>
    <w:sig w:usb0="800002A7" w:usb1="29D77CFB"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HY중고딕">
    <w:panose1 w:val="02030600000101010101"/>
    <w:charset w:val="81"/>
    <w:family w:val="roman"/>
    <w:pitch w:val="variable"/>
    <w:sig w:usb0="900002A7" w:usb1="29D77CF9" w:usb2="00000010" w:usb3="00000000" w:csb0="00080000" w:csb1="00000000"/>
  </w:font>
  <w:font w:name="HY크리스탈M">
    <w:charset w:val="81"/>
    <w:family w:val="roman"/>
    <w:pitch w:val="variable"/>
    <w:sig w:usb0="800002A7" w:usb1="19D77CF9" w:usb2="00000010" w:usb3="00000000" w:csb0="00080000" w:csb1="00000000"/>
  </w:font>
  <w:font w:name="-윤고딕320">
    <w:panose1 w:val="02030504000101010101"/>
    <w:charset w:val="81"/>
    <w:family w:val="roman"/>
    <w:pitch w:val="variable"/>
    <w:sig w:usb0="800002A7" w:usb1="29D77CFB" w:usb2="00000010" w:usb3="00000000" w:csb0="00080000" w:csb1="00000000"/>
  </w:font>
  <w:font w:name="돋움">
    <w:altName w:val="Dotum"/>
    <w:panose1 w:val="020B0600000101010101"/>
    <w:charset w:val="81"/>
    <w:family w:val="modern"/>
    <w:pitch w:val="variable"/>
    <w:sig w:usb0="B00002AF" w:usb1="69D77CFB" w:usb2="00000030" w:usb3="00000000" w:csb0="0008009F" w:csb1="00000000"/>
  </w:font>
  <w:font w:name="HY견고딕">
    <w:panose1 w:val="02030600000101010101"/>
    <w:charset w:val="81"/>
    <w:family w:val="roman"/>
    <w:pitch w:val="variable"/>
    <w:sig w:usb0="900002A7" w:usb1="29D77CF9" w:usb2="00000010" w:usb3="00000000" w:csb0="00080000" w:csb1="00000000"/>
  </w:font>
  <w:font w:name="YDIYGO320">
    <w:altName w:val="맑은 고딕"/>
    <w:panose1 w:val="00000000000000000000"/>
    <w:charset w:val="81"/>
    <w:family w:val="swiss"/>
    <w:notTrueType/>
    <w:pitch w:val="default"/>
    <w:sig w:usb0="00000001" w:usb1="09060000" w:usb2="00000010" w:usb3="00000000" w:csb0="00080000" w:csb1="00000000"/>
  </w:font>
  <w:font w:name="대신증권 Medium">
    <w:panose1 w:val="02020603020101020101"/>
    <w:charset w:val="81"/>
    <w:family w:val="roman"/>
    <w:pitch w:val="variable"/>
    <w:sig w:usb0="800002A7" w:usb1="09D77CFB" w:usb2="00000010" w:usb3="00000000" w:csb0="00080001" w:csb1="00000000"/>
  </w:font>
  <w:font w:name="Rix고딕 L">
    <w:altName w:val="대신증권 Medium"/>
    <w:charset w:val="81"/>
    <w:family w:val="roman"/>
    <w:pitch w:val="variable"/>
    <w:sig w:usb0="00000000" w:usb1="29D77CFB" w:usb2="00000010" w:usb3="00000000" w:csb0="00080001" w:csb1="00000000"/>
  </w:font>
  <w:font w:name="Cordia New">
    <w:altName w:val="Microsoft Sans Serif"/>
    <w:panose1 w:val="020B0304020202020204"/>
    <w:charset w:val="DE"/>
    <w:family w:val="roman"/>
    <w:pitch w:val="variable"/>
    <w:sig w:usb0="01000000" w:usb1="00000000" w:usb2="00000000" w:usb3="00000000" w:csb0="00010000" w:csb1="00000000"/>
  </w:font>
  <w:font w:name="대신증권 Light">
    <w:panose1 w:val="02020603020101020101"/>
    <w:charset w:val="81"/>
    <w:family w:val="roman"/>
    <w:pitch w:val="variable"/>
    <w:sig w:usb0="800002A7" w:usb1="09D77CFB" w:usb2="00000010" w:usb3="00000000" w:csb0="00080001" w:csb1="00000000"/>
  </w:font>
  <w:font w:name="Angsana New">
    <w:altName w:val="Bloomberg Fixed Unicode K"/>
    <w:panose1 w:val="02020603050405020304"/>
    <w:charset w:val="DE"/>
    <w:family w:val="roman"/>
    <w:pitch w:val="variable"/>
    <w:sig w:usb0="01000000" w:usb1="00000000" w:usb2="00000000" w:usb3="00000000" w:csb0="0001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534B0D" w14:textId="77777777" w:rsidR="00D05143" w:rsidRDefault="00D05143" w:rsidP="00EB4489">
    <w:pPr>
      <w:pStyle w:val="a5"/>
      <w:spacing w:line="240" w:lineRule="exact"/>
      <w:ind w:right="357"/>
    </w:pPr>
  </w:p>
  <w:tbl>
    <w:tblPr>
      <w:tblW w:w="5000" w:type="pct"/>
      <w:shd w:val="clear" w:color="auto" w:fill="BFBFBF"/>
      <w:tblCellMar>
        <w:left w:w="57" w:type="dxa"/>
        <w:right w:w="57" w:type="dxa"/>
      </w:tblCellMar>
      <w:tblLook w:val="04A0" w:firstRow="1" w:lastRow="0" w:firstColumn="1" w:lastColumn="0" w:noHBand="0" w:noVBand="1"/>
    </w:tblPr>
    <w:tblGrid>
      <w:gridCol w:w="2177"/>
      <w:gridCol w:w="8369"/>
    </w:tblGrid>
    <w:tr w:rsidR="00D05143" w:rsidRPr="00DB4C5F" w14:paraId="5768E7E2" w14:textId="77777777" w:rsidTr="00E33C11">
      <w:trPr>
        <w:trHeight w:hRule="exact" w:val="397"/>
      </w:trPr>
      <w:tc>
        <w:tcPr>
          <w:tcW w:w="1032" w:type="pct"/>
          <w:shd w:val="clear" w:color="auto" w:fill="auto"/>
          <w:vAlign w:val="center"/>
        </w:tcPr>
        <w:p w14:paraId="7D72EB7D" w14:textId="4335B1A2" w:rsidR="00D05143" w:rsidRPr="00DB4C5F" w:rsidRDefault="00D05143" w:rsidP="00E33C11">
          <w:pPr>
            <w:pStyle w:val="a4"/>
            <w:spacing w:before="72"/>
            <w:rPr>
              <w:rFonts w:ascii="대신증권 Light" w:eastAsia="대신증권 Light" w:hAnsi="대신증권 Light"/>
              <w:color w:val="0070C0"/>
              <w:sz w:val="24"/>
            </w:rPr>
          </w:pPr>
          <w:r w:rsidRPr="00DB4C5F">
            <w:rPr>
              <w:rFonts w:ascii="대신증권 Light" w:eastAsia="대신증권 Light" w:hAnsi="대신증권 Light"/>
              <w:sz w:val="24"/>
            </w:rPr>
            <w:fldChar w:fldCharType="begin"/>
          </w:r>
          <w:r w:rsidRPr="00DB4C5F">
            <w:rPr>
              <w:rFonts w:ascii="대신증권 Light" w:eastAsia="대신증권 Light" w:hAnsi="대신증권 Light"/>
              <w:sz w:val="24"/>
            </w:rPr>
            <w:instrText>PAGE   \* MERGEFORMAT</w:instrText>
          </w:r>
          <w:r w:rsidRPr="00DB4C5F">
            <w:rPr>
              <w:rFonts w:ascii="대신증권 Light" w:eastAsia="대신증권 Light" w:hAnsi="대신증권 Light"/>
              <w:sz w:val="24"/>
            </w:rPr>
            <w:fldChar w:fldCharType="separate"/>
          </w:r>
          <w:r w:rsidR="003D43DF" w:rsidRPr="003D43DF">
            <w:rPr>
              <w:rFonts w:ascii="대신증권 Light" w:eastAsia="대신증권 Light" w:hAnsi="대신증권 Light"/>
              <w:noProof/>
              <w:sz w:val="24"/>
              <w:lang w:val="ko-KR"/>
            </w:rPr>
            <w:t>36</w:t>
          </w:r>
          <w:r w:rsidRPr="00DB4C5F">
            <w:rPr>
              <w:rFonts w:ascii="대신증권 Light" w:eastAsia="대신증권 Light" w:hAnsi="대신증권 Light"/>
              <w:sz w:val="24"/>
            </w:rPr>
            <w:fldChar w:fldCharType="end"/>
          </w:r>
        </w:p>
      </w:tc>
      <w:tc>
        <w:tcPr>
          <w:tcW w:w="3968" w:type="pct"/>
          <w:shd w:val="clear" w:color="auto" w:fill="auto"/>
        </w:tcPr>
        <w:p w14:paraId="3CC11C56" w14:textId="77777777" w:rsidR="00D05143" w:rsidRPr="00DB4C5F" w:rsidRDefault="00D05143" w:rsidP="00E33C11">
          <w:pPr>
            <w:pStyle w:val="a4"/>
            <w:rPr>
              <w:color w:val="0070C0"/>
            </w:rPr>
          </w:pPr>
        </w:p>
      </w:tc>
    </w:tr>
  </w:tbl>
  <w:p w14:paraId="6E949E5E" w14:textId="77777777" w:rsidR="00D05143" w:rsidRDefault="00D05143" w:rsidP="00EB4489">
    <w:pPr>
      <w:pStyle w:val="a5"/>
      <w:spacing w:line="20" w:lineRule="exact"/>
      <w:ind w:right="357"/>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DC2DD7" w14:textId="77777777" w:rsidR="00D05143" w:rsidRDefault="00D05143" w:rsidP="00B01014">
    <w:pPr>
      <w:pStyle w:val="a5"/>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A1AFAD" w14:textId="77777777" w:rsidR="00D05143" w:rsidRDefault="00D05143" w:rsidP="00EB4489">
    <w:pPr>
      <w:spacing w:line="240" w:lineRule="exact"/>
    </w:pPr>
  </w:p>
  <w:tbl>
    <w:tblPr>
      <w:tblW w:w="4975" w:type="pct"/>
      <w:shd w:val="clear" w:color="auto" w:fill="BFBFBF"/>
      <w:tblLook w:val="04A0" w:firstRow="1" w:lastRow="0" w:firstColumn="1" w:lastColumn="0" w:noHBand="0" w:noVBand="1"/>
    </w:tblPr>
    <w:tblGrid>
      <w:gridCol w:w="2004"/>
      <w:gridCol w:w="8489"/>
    </w:tblGrid>
    <w:tr w:rsidR="00D05143" w:rsidRPr="00DB4C5F" w14:paraId="152917D9" w14:textId="77777777" w:rsidTr="00E33C11">
      <w:trPr>
        <w:cantSplit/>
        <w:trHeight w:hRule="exact" w:val="397"/>
      </w:trPr>
      <w:tc>
        <w:tcPr>
          <w:tcW w:w="955" w:type="pct"/>
          <w:shd w:val="clear" w:color="auto" w:fill="auto"/>
          <w:vAlign w:val="center"/>
        </w:tcPr>
        <w:p w14:paraId="2FDD4289" w14:textId="77777777" w:rsidR="00D05143" w:rsidRPr="00DB4C5F" w:rsidRDefault="00D05143" w:rsidP="00E33C11">
          <w:pPr>
            <w:rPr>
              <w:rFonts w:ascii="대신증권 Light" w:eastAsia="대신증권 Light" w:hAnsi="대신증권 Light"/>
              <w:color w:val="0070C0"/>
            </w:rPr>
          </w:pPr>
        </w:p>
      </w:tc>
      <w:tc>
        <w:tcPr>
          <w:tcW w:w="4045" w:type="pct"/>
          <w:shd w:val="clear" w:color="auto" w:fill="auto"/>
          <w:vAlign w:val="center"/>
        </w:tcPr>
        <w:p w14:paraId="564E4E92" w14:textId="546B9E7B" w:rsidR="00D05143" w:rsidRPr="00DB4C5F" w:rsidRDefault="00D05143" w:rsidP="00E33C11">
          <w:pPr>
            <w:pStyle w:val="a4"/>
            <w:spacing w:before="72"/>
            <w:jc w:val="right"/>
            <w:rPr>
              <w:rFonts w:ascii="대신증권 Light" w:eastAsia="대신증권 Light" w:hAnsi="대신증권 Light"/>
              <w:noProof/>
              <w:sz w:val="24"/>
              <w:lang w:val="ko-KR"/>
            </w:rPr>
          </w:pPr>
          <w:r w:rsidRPr="00DB4C5F">
            <w:rPr>
              <w:rFonts w:ascii="대신증권 Light" w:eastAsia="대신증권 Light" w:hAnsi="대신증권 Light"/>
              <w:noProof/>
              <w:sz w:val="24"/>
              <w:lang w:val="ko-KR"/>
            </w:rPr>
            <w:fldChar w:fldCharType="begin"/>
          </w:r>
          <w:r w:rsidRPr="00DB4C5F">
            <w:rPr>
              <w:rFonts w:ascii="대신증권 Light" w:eastAsia="대신증권 Light" w:hAnsi="대신증권 Light"/>
              <w:noProof/>
              <w:sz w:val="24"/>
              <w:lang w:val="ko-KR"/>
            </w:rPr>
            <w:instrText>PAGE   \* MERGEFORMAT</w:instrText>
          </w:r>
          <w:r w:rsidRPr="00DB4C5F">
            <w:rPr>
              <w:rFonts w:ascii="대신증권 Light" w:eastAsia="대신증권 Light" w:hAnsi="대신증권 Light"/>
              <w:noProof/>
              <w:sz w:val="24"/>
              <w:lang w:val="ko-KR"/>
            </w:rPr>
            <w:fldChar w:fldCharType="separate"/>
          </w:r>
          <w:r w:rsidR="003D43DF">
            <w:rPr>
              <w:rFonts w:ascii="대신증권 Light" w:eastAsia="대신증권 Light" w:hAnsi="대신증권 Light"/>
              <w:noProof/>
              <w:sz w:val="24"/>
              <w:lang w:val="ko-KR"/>
            </w:rPr>
            <w:t>1</w:t>
          </w:r>
          <w:r w:rsidRPr="00DB4C5F">
            <w:rPr>
              <w:rFonts w:ascii="대신증권 Light" w:eastAsia="대신증권 Light" w:hAnsi="대신증권 Light"/>
              <w:noProof/>
              <w:sz w:val="24"/>
              <w:lang w:val="ko-KR"/>
            </w:rPr>
            <w:fldChar w:fldCharType="end"/>
          </w:r>
        </w:p>
      </w:tc>
    </w:tr>
  </w:tbl>
  <w:p w14:paraId="6484AD62" w14:textId="77777777" w:rsidR="00D05143" w:rsidRDefault="00D05143" w:rsidP="00EB4489">
    <w:pPr>
      <w:pStyle w:val="a5"/>
      <w:spacing w:line="2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8943BC" w14:textId="77777777" w:rsidR="00FD1EE8" w:rsidRDefault="00FD1EE8">
      <w:r>
        <w:separator/>
      </w:r>
    </w:p>
  </w:footnote>
  <w:footnote w:type="continuationSeparator" w:id="0">
    <w:p w14:paraId="7C8C51AE" w14:textId="77777777" w:rsidR="00FD1EE8" w:rsidRDefault="00FD1E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580CFD" w14:textId="77777777" w:rsidR="00D05143" w:rsidRPr="003A6024" w:rsidRDefault="00D05143" w:rsidP="00EB4562"/>
  <w:p w14:paraId="25F72452" w14:textId="77777777" w:rsidR="00D05143" w:rsidRPr="004B5054" w:rsidRDefault="00D05143" w:rsidP="002361EE">
    <w:pPr>
      <w:pStyle w:val="a4"/>
      <w:spacing w:line="20" w:lineRule="exac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5475F4" w14:textId="77777777" w:rsidR="00D05143" w:rsidRDefault="00D05143" w:rsidP="00EB4489">
    <w:pPr>
      <w:spacing w:line="240" w:lineRule="exact"/>
    </w:pPr>
  </w:p>
  <w:p w14:paraId="193DF6B9" w14:textId="77777777" w:rsidR="00D05143" w:rsidRPr="004B5054" w:rsidRDefault="00D05143" w:rsidP="002361EE">
    <w:pPr>
      <w:pStyle w:val="a4"/>
      <w:spacing w:line="20" w:lineRule="exac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CF64D5" w14:textId="77777777" w:rsidR="00D05143" w:rsidRDefault="00D05143" w:rsidP="00922985">
    <w:pPr>
      <w:pStyle w:val="a4"/>
      <w:spacing w:line="1200" w:lineRule="exact"/>
    </w:pPr>
    <w:r>
      <w:rPr>
        <w:noProof/>
      </w:rPr>
      <mc:AlternateContent>
        <mc:Choice Requires="wpg">
          <w:drawing>
            <wp:anchor distT="0" distB="0" distL="114300" distR="114300" simplePos="0" relativeHeight="251657728" behindDoc="0" locked="0" layoutInCell="1" allowOverlap="1" wp14:anchorId="79B3DAB4" wp14:editId="03DA1F9C">
              <wp:simplePos x="0" y="0"/>
              <wp:positionH relativeFrom="column">
                <wp:posOffset>-206612</wp:posOffset>
              </wp:positionH>
              <wp:positionV relativeFrom="paragraph">
                <wp:posOffset>-148505</wp:posOffset>
              </wp:positionV>
              <wp:extent cx="7153275" cy="1090295"/>
              <wp:effectExtent l="0" t="0" r="9525" b="0"/>
              <wp:wrapNone/>
              <wp:docPr id="1"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53275" cy="1090295"/>
                        <a:chOff x="353" y="354"/>
                        <a:chExt cx="11265" cy="1717"/>
                      </a:xfrm>
                    </wpg:grpSpPr>
                    <pic:pic xmlns:pic="http://schemas.openxmlformats.org/drawingml/2006/picture">
                      <pic:nvPicPr>
                        <pic:cNvPr id="2" name="Picture 22" descr="Untitled-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353" y="354"/>
                          <a:ext cx="11265" cy="1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 name="Text Box 23"/>
                      <wps:cNvSpPr txBox="1">
                        <a:spLocks noChangeArrowheads="1"/>
                      </wps:cNvSpPr>
                      <wps:spPr bwMode="auto">
                        <a:xfrm>
                          <a:off x="4466" y="912"/>
                          <a:ext cx="7009" cy="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FB4CA8" w14:textId="48BDCCCE" w:rsidR="00D05143" w:rsidRPr="00EF61DA" w:rsidRDefault="00D05143" w:rsidP="007B388A">
                            <w:pPr>
                              <w:ind w:right="872"/>
                              <w:rPr>
                                <w:rFonts w:ascii="맑은 고딕" w:eastAsia="맑은 고딕" w:hAnsi="맑은 고딕"/>
                                <w:b/>
                                <w:color w:val="FFFFFF"/>
                                <w:spacing w:val="-10"/>
                                <w:w w:val="95"/>
                                <w:sz w:val="48"/>
                                <w:szCs w:val="48"/>
                              </w:rPr>
                            </w:pPr>
                            <w:r>
                              <w:rPr>
                                <w:rFonts w:ascii="맑은 고딕" w:eastAsia="맑은 고딕" w:hAnsi="맑은 고딕" w:hint="eastAsia"/>
                                <w:b/>
                                <w:color w:val="FFFFFF"/>
                                <w:spacing w:val="-10"/>
                                <w:w w:val="95"/>
                                <w:sz w:val="48"/>
                                <w:szCs w:val="48"/>
                              </w:rPr>
                              <w:t>202</w:t>
                            </w:r>
                            <w:r>
                              <w:rPr>
                                <w:rFonts w:ascii="맑은 고딕" w:eastAsia="맑은 고딕" w:hAnsi="맑은 고딕"/>
                                <w:b/>
                                <w:color w:val="FFFFFF"/>
                                <w:spacing w:val="-10"/>
                                <w:w w:val="95"/>
                                <w:sz w:val="48"/>
                                <w:szCs w:val="48"/>
                              </w:rPr>
                              <w:t>5</w:t>
                            </w:r>
                            <w:r w:rsidRPr="00EF61DA">
                              <w:rPr>
                                <w:rFonts w:ascii="맑은 고딕" w:eastAsia="맑은 고딕" w:hAnsi="맑은 고딕" w:hint="eastAsia"/>
                                <w:b/>
                                <w:color w:val="FFFFFF"/>
                                <w:spacing w:val="-10"/>
                                <w:w w:val="95"/>
                                <w:sz w:val="48"/>
                                <w:szCs w:val="48"/>
                              </w:rPr>
                              <w:t>년</w:t>
                            </w:r>
                            <w:r>
                              <w:rPr>
                                <w:rFonts w:ascii="맑은 고딕" w:eastAsia="맑은 고딕" w:hAnsi="맑은 고딕" w:hint="eastAsia"/>
                                <w:b/>
                                <w:color w:val="FFFFFF"/>
                                <w:spacing w:val="-10"/>
                                <w:w w:val="95"/>
                                <w:sz w:val="48"/>
                                <w:szCs w:val="48"/>
                              </w:rPr>
                              <w:t xml:space="preserve"> </w:t>
                            </w:r>
                            <w:r>
                              <w:rPr>
                                <w:rFonts w:ascii="맑은 고딕" w:eastAsia="맑은 고딕" w:hAnsi="맑은 고딕"/>
                                <w:b/>
                                <w:color w:val="FFFFFF"/>
                                <w:spacing w:val="-10"/>
                                <w:w w:val="95"/>
                                <w:sz w:val="48"/>
                                <w:szCs w:val="48"/>
                              </w:rPr>
                              <w:t>5</w:t>
                            </w:r>
                            <w:r w:rsidRPr="00EF61DA">
                              <w:rPr>
                                <w:rFonts w:ascii="맑은 고딕" w:eastAsia="맑은 고딕" w:hAnsi="맑은 고딕" w:hint="eastAsia"/>
                                <w:b/>
                                <w:color w:val="FFFFFF"/>
                                <w:spacing w:val="-10"/>
                                <w:w w:val="95"/>
                                <w:sz w:val="48"/>
                                <w:szCs w:val="48"/>
                              </w:rPr>
                              <w:t>월</w:t>
                            </w:r>
                            <w:r>
                              <w:rPr>
                                <w:rFonts w:ascii="맑은 고딕" w:eastAsia="맑은 고딕" w:hAnsi="맑은 고딕" w:hint="eastAsia"/>
                                <w:b/>
                                <w:color w:val="FFFFFF"/>
                                <w:spacing w:val="-10"/>
                                <w:w w:val="95"/>
                                <w:sz w:val="48"/>
                                <w:szCs w:val="48"/>
                              </w:rPr>
                              <w:t xml:space="preserve"> 주식시장 전망</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B3DAB4" id="Group 24" o:spid="_x0000_s1026" style="position:absolute;left:0;text-align:left;margin-left:-16.25pt;margin-top:-11.7pt;width:563.25pt;height:85.85pt;z-index:251657728" coordorigin="353,354" coordsize="11265,17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WCvZXQQAAHIMAAAOAAAAZHJzL2Uyb0RvYy54bWzsV9tu4zYQfS/QfyD0&#10;rliSJcsS4iwcX4IF0m6wlw+gJcoiViJVkr6kRf+9M6QUO3HQDbKvayACr8OZc85wmOsPx7Yhe6Y0&#10;l2LmhVeBR5goZMnFduZ9+7r2px7RhoqSNlKwmffItPfh5vffrg9dziJZy6ZkioARofNDN/NqY7p8&#10;NNJFzVqqr2THBExWUrXUQFdtR6WiB7DeNqMoCCajg1Rlp2TBtIbRpZv0bqz9qmKF+VRVmhnSzDzw&#10;zdivst8Nfkc31zTfKtrVvOjdoO/woqVcwKFPppbUULJT/MJUywsltazMVSHbkawqXjAbA0QTBi+i&#10;uVNy19lYtvlh2z3BBNC+wOndZos/9w+K8BK484igLVBkTyVRjNgcum0OS+5U96V7UC5AaN7L4ruG&#10;6dHLeexv3WKyOfwhS7BHd0ZabI6VatEERE2OloLHJwrY0ZACBtMwGUdp4pEC5sIgC6IscSQVNTCJ&#10;+8bJ2CMwO06sizQv6lW/OwyjybA3DVPcOKK5O9f62vt2c93xIoe/HlJoXUD6Y+nBLrNTzOuNtG+y&#10;0VL1fdf5wH5HDd/whptHq2SACJ0S+wdeINTYObETDezALB5KIhgpmS5Ay9+E4aZhpR9iwMM+Z4Vi&#10;lJYuIuSipmLL5rqDtHCED0NKyUPNaKlxGFF7bsV2n3m2aXi35k2DfGK7xwC8eaHMV2B0ql/KYtcy&#10;YVwaK9YAHFLomnfaIypn7YaBKtXHMrTiAYHca4PHoVRsav0TTedBkEW3/iIJFn4cpCt/nsWpnwar&#10;NA7iabgIF//i7jDOd5oBDLRZdrz3FUYvvH01j/obx2WozXSyp/Y+cfoCh6zOBhdBcggJ+qpV8RnA&#10;hnXQNoqZosZmBcj147D4acLCfEIWOdCQdj/MpIuMQIgwm/4vH0AZSps7JluCDYAaHLVQ0z0g7UIb&#10;lqDTQiLhNpRGPBuAGNzIgMA5SVmQraaraezH0WQFJC2X/ny9iP3JOkyT5Xi5WCzDgaSalyUTeMzP&#10;c2Qhlw0vB5lqtd0sGuW4W9tff0Ho07IRauXkxsArGkNQne6yMIqD2yjz15Np6sfrOPGzNJj6QZjd&#10;ZpMgzuLl+nlI91ywnw+JHGZelkSJZenMadTZWWyB/V3GRvOWG6i2DW9n3vRpEc0x81eitNQayhvX&#10;PoMC3T9BAXQPRFvFokb7KwMki0UDarkergTovS3NsJK/VgW/1LRjEDKaPV2IUANcufqKvNzKI4nG&#10;GHK/CssVMUcYxxvNasFVrdM1eHHnnW11dt6UfHE8mdh6BKpAB5xQbC2Dy8kVsgw4gykAbqiBQ2L9&#10;yr1fuffe3EO9utzDljlujr3+N7J8BPkrCbc6PHrheQ6NWqq/PXKAp+7M03/tKD5cmo8CkjML4xjf&#10;xrYTJ2kEHXU+szmfoaIAUzPPeMQ1FwZ6sGXXKb6t4SSXb0LO4eFXcVtJ0EHnFWQBduB+sC37sLWZ&#10;0T/C8eV83rerTv8q3PwH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D/6/dm4QAA&#10;AAwBAAAPAAAAZHJzL2Rvd25yZXYueG1sTI9Pa8JAEMXvhX6HZQq96eafRdNsRKTtSQrVQvG2JmMS&#10;zM6G7JrEb9/x1N7eY368eS9bT6YVA/ausaQgnAcgkApbNlQp+D68z5YgnNdU6tYSKrihg3X++JDp&#10;tLQjfeGw95XgEHKpVlB736VSuqJGo93cdkh8O9veaM+2r2TZ65HDTSujIHiRRjfEH2rd4bbG4rK/&#10;GgUfox43cfg27C7n7e14WHz+7EJU6vlp2ryC8Dj5Pxju9bk65NzpZK9UOtEqmMXRglEWUZyAuBPB&#10;KuF5J1bJMgaZZ/L/iPwXAAD//wMAUEsDBAoAAAAAAAAAIQCwH+xyJ58BACefAQAUAAAAZHJzL21l&#10;ZGlhL2ltYWdlMS5wbmeJUE5HDQoaCgAAAA1JSERSAAAJQwAAAWsIBgAAAPEPChkAAAAJcEhZcwAA&#10;LiMAAC4jAXilP3YAAAAZdEVYdFNvZnR3YXJlAEFkb2JlIEltYWdlUmVhZHlxyWU8AAGetElEQVR4&#10;2uy9B5wcx3kn2tU9uXc2YJEBggCYwCwGiRSpTKWjLZ4khyf9noNkS7YcTtJ7svzO8vks2ZL8s+y7&#10;80kniSIVmCSAoiiJmYQIBjCTyNhFWmB3gc07G2ZmJ09P16ua6Z6prtDT3bPEAoP+yMHO9va/K331&#10;1fdV/bsKQAglX3zxxRdffPHFF1988cUXX3zxxRdffPHFF1988cUXX3zxxRdffPHFF1988cWXs11k&#10;vwp88cUXX3zxxRdffPHFF1988cUXX3zxxRdffPHFF1988cUXX3zxxRdffPHFl3aQwD3P3/yRVh8C&#10;3d4EvD8HQrDoeRPeA8h0nTwHLE5+oMs8A+91BRerDp3kGYDFL7v0JugSWKL6kRZHx96UupJOX/7P&#10;hDqH4AzuR4vU9/UzLs9nlv7D02lzWkgLngH9Wl8E+++k/Z3orH4a21yXFmdMW6w8u263RbLZTtpf&#10;B9KS15Xbtls0fXsTyiVql8VqdzeyabDrulJf5fN8fwpIZtcH1e/AGAbQfzKoXzdFluX6IFG9bPxN&#10;xj8BYJ9D2RUgyw2sZHM/qOWhhgH179XrnHSq5TBzTuSLLhM5zomfw5YPWPImE1jjOjTrsnG/RNzD&#10;K2ujCYAJIO438kvm0dJmnHoCDu6XrO0tke0NrHrRaA8y7xLxHMBRJyBJgvzbtQFZ72Qd0Hnn1RmZ&#10;D8DkXWLKTRYUUOlKZN1IbH1YykCly2Lw/zLXt+LXB2D+TreB9TaqDQR4FsupH1HagvzRuko1msDU&#10;AJvfgaP7oegeaJMvQd4FqfLbX7J7nmRfL7bOtYOBl9fPXD+reToDx48HH952f0XUDqQ9tuREBgJ7&#10;1dxmy0Bm2xIY4wnbaazjBMc20/aq0VVlwh5a+zAAstWW0zVtyRcvv43WYG0qew9rj1lbbim5pS4F&#10;Nlg0bgnagRwv+WMc33YxfZKTLyjJ/DGMbsum5aOez7O7RH3TaQDuWEZmQeb3EuH40cxGUWMo1xbI&#10;fLxwuqtRPkiXD0j8cZFOn8mzLBjXLI6a4HqTsQE503zbCZqMGbUC8uqPLQG0t4TcOgDW+SMoCeoG&#10;sP67sEx244CdnXZh+4nnQCdYOpjh2DP7wKd5nva89lxm+MArMWFfIO2kxfbLXBtoazOBVWeF8QRl&#10;K2SeXwkkga235oVvl4h+Y2ujiPEG2Ns3Zrzk2B2u3y4Byh7b4Tj+nHD84I9hpD/Pe644P1ScaZNP&#10;0u4yvdsmnrB7DhNrOBljAGFiOOVjfETRc8y+BZr7k/z4xs6u8+2y2G8XpQVtxw/bGAI2i1kEORXl&#10;UeJly0mdObO7TvxxyzNJ20hch7znC+519GwH4wi3nkSTVsDhmAI9DUOuJrMeePLHuVRyosMunqBj&#10;CXa+BwjtDG/8YPxz436ZiqEl2zkkep5mseIJwMmXzPVlgSQJfHvrPVKzuEcSzI1YbCkn7vUUT4jG&#10;EvN2mT/3I/B3a9NqRF1K/LkiSWT7ATsOceMRD/EEPxaQ+daFuR84ng+h7ahdLMEbk7iWpIV4guvZ&#10;v1nxhGHjgNCHBeJ5Hmg3DonjCf6YRNcBFUuYsYvA7kPOWOElngBNDfWbHE+AJnNOzJjkLD8rO0MX&#10;fuCqZTN29/g7Q/niiy+++HJOik+Eav0efZGIsL744osvp0XImFimJ3UdkhXOhIHKSVFFk6dNJsLP&#10;zmblT9BL7Tj++EOqX+ntWMOyiFTWfvZKEtmrNuwvoM27kROdBG3dwr7Fr8W6vg1vtz4sWlxrTzsN&#10;2roPN6E5tu3Y4/uuvvhydvRhK/mjLQvLHU5BW87TgPYun4Nxtm3GIX+cbVsJOLjns+izqYmCD6HP&#10;nWxUiLDAwPKIxw3V+Qrnmbfgj4MF5K9wnnuLgecHq3bpgga2ydv8P0SfQeraZvT5jCi9ZliU3mds&#10;g+xanpuma1NnO4wPKSr6fNH4aZdvLhblmYv1kq6gvvm6RemlIN9CLKqjTQ50X6iXZzDWsV6Sphs2&#10;wQKp6Xqco3RNrii1q4WnPBttLc4zsNUrW70EkNBp0HgA0be4WPTXL0JBfyBKvAOK0gUu+gOgbC3u&#10;D3UiuhVs5LuOJXcGkY2+pNvneQgK+hIA1n4oyPdXOHlu6DTg+xnGs75C6wzSo4adtnc+bPuS3bv3&#10;Oke3ZDwmEf0QCtwfkV6iduHqtKlXoIlO02lx8r9DZ3VrM6D6EhRgoUCnRTYeP8dYu9qhQxaL/vZF&#10;dF0F9oPpEATgTo7fydh4mX3MkM7RS9lmfCD0n6vTJNaObAY5uiUTekk2Er0LEaoODra5jdeF6Vqx&#10;gvYV6bStrTVroSIBvk5L8DNK/WUJse/B0UtVtvEfiJ2kdkCObqE0vwihve+h2+i0IkG1mV+L2q2p&#10;bskC3eLppQLEtlYh0q1AJzoNJdqWG+1kq5e4jRRBK+tNdEu0o9SJaKLjPGkZc32qnAiNaVNhcjKA&#10;fesLSJdGN+c6Ah2WHUMylYxyuDAYs0wQUW8Q4zxfEbsgFw/GrVgto/TlBmPki3eA80bX+eHVxfWx&#10;NSUSq8Ey2Jc+qhahBsy3nHhvT2+KrCmep661YMsIuzt12MACcgsmS/oXRBE2tpZKtwJenz9UxVbv&#10;k4GxkwFZCEnqDca1a7q35Om63ps8Ep3VMgEgWe8n32rD2Gt7WOzu+SPRmTLCAsB5S6n2c3moQ3vr&#10;Mhb7xhzCatkAmabljTjjeb+9+q0LjN4sjIUOZyfCwjfojGfetpbFDqRGEbahW5adQIhnvWv5llxv&#10;tMuiH7PFlLJz5lhMtEOH+aD3rLgk1xvptmAT+ZTyPMYykyNWPXnvyotzy6l0E/mk8mzieIwdvK1v&#10;lF3dtaZ4ac96i36U9DJ4YrxfzesakOg2Jtrq6s41xcuWrSuRrVdE2MfGMFYHwklY9PMalO7lPess&#10;6WLsIyP9araiAdHuR/itvHURVfvAWlY/nho9Eh0vYf3gvb1d+7ku0qF9eN0lXOxoMRfg4cic/OmF&#10;1y7QE437Z8dDbySnw410eG80AunPLnwLo1v7ZidCr89jrLV+6bedP3fh1Qx2b2Iy9FrSwNpMjn10&#10;/QW5tTGrzRvPZZRfjw1xdYscqD62blNubQeFzWaUX46djPH0iczDx9dtyK1VKWwmozw4NhLj9QES&#10;e1NPb/H6FSst+pHXNLD15JCaqVQAtPFOb+5ZVuyihloNOb79+Xy0zNuWjCh/byBYuTgaLdB1eCyf&#10;i8xBqNC63HjDG9mtgFK5JKYy2MNZhK3oijUpax9eHkRYlYPNZCMzlYpCjgeQfDPcsEXv6e7M0tjR&#10;XDE0UCwGuX2QGOfe19OVpethJF8KDeQLQRFp1/z+/uU9TLons/nQsSqW3IWAxb69K17oDgct+pEs&#10;lZVXU9kI7w1psi/e1BMv9ERCFux8say8nFyIkLsI0WMa/ucyNVq+oCtmtXkVCF5KJKN5VLs6bIwt&#10;1k0tELYjxsFWwAvTqWgBA2ldJsaKSxH2om7VavMqOtg5ORfNIyy9kwuZ9KpQsHLDqh5GP16dSkam&#10;Ubm5Y4txbQXC3rTGxDbueWliNpIo1XSrniS0jmsrUPu8Yw2b7kvj8yhdTeH1XfL3j29eyejHkdlM&#10;qC+VD4ImCwG/d8EqBnt4NouwuSB/bGjYrvet6S6sUK36MZMtKs9MpCIWPYSsvb9lbXdhOYVNZEvK&#10;0+MmVvBWMfr/Awi7ooPGlpXfjCUj1mCJ3enq6mUd5cuXW3WrUNbB4yfno4WKzgwqkHjG1cvU8hUr&#10;KKymg0cG55BeGmMxZHfuws+4BmGvXGnFFss1bB6lC0mfiQpg1keDlVs2dTP6sWMoGRnLlxVe3GNq&#10;+VqEfT8H+/TgfGQ0rylsTQPL3N4fXc7q1oun0pETmZJCTadRqUPpDy9fwWAns5XQqZweFtk6aPjZ&#10;b18VZMbiiUwldDJbsYzjABI7QBo2+6plwVxnVLbox0JRVw7OlWLmjgP0ji1m7PKW5eFcV0SpkJWC&#10;sXsThZhlV0lqByos16yI5npiAautzWnK3pliTLyTZe36Rd2h4sZlYWv8gezlK6MZtQQlRqlIO3ZR&#10;T6S4eXmEwurgxZMkVuJOyl2CsBcRemmW8fVTmWiioAXMGoJ1O9vIyopIQLvx/Djj5706vBBN5MsB&#10;nj9bt3nRkHbzJhb7wmA6msiVAvSOVPXdk4w6+90rlzP6cXgyG+pP5MIMLYra9eR3r165QM+WHxpD&#10;Nm8mG+ZbjppfgOPlT16zikn34EgmdHA6EwaUnYJUBt5/UW9udXfYoh+TqaLy9MBcrNHngGXXPFM+&#10;cMmK3Oouq82bTBaU3xybjRnzm0w/Nh/zQYyl0s2XdPDQgSm1qOnWLUWoub1r13YV37Kpi7GXv9o7&#10;oRY0HbD9viFvWddZvHZTj9W/LFfAr3ZPqDmMJXfco05vWNcR1H7r2rWMfjy2eyw6likF6DyTKa/r&#10;CGm3Xr+Oxe4ai44bWJ3sw8T3dfGI9tvXsek+8sY4SrcYkEQbXxjXP/e+zYx+7Do2G9o1kgyLLKX5&#10;gM/dciGDfePoTOiNU/NhcS3X5C8+wGJHE1nlkX3jMeGcqdGf/vNb1uXWr4hVrNic8vDesRhZQJ3j&#10;D3wUY1dS2OlsFdtsx/K3begpvm3LihI/hoBA6H+gz8ZgqLwqFGKwB3PZaMmYbAHUQoRp2zaFwuU1&#10;kTCF1cH+TC5aMvc9Avxd15YHApUtHWwMcQTFHzNG/MH0QeNZKxD2sjiBNa4fQvHHdDX+4LxuYNj5&#10;VShmuqwzxqTbn8pEpiqaUo91KP8HX1sVDFau7OpgsAeQHz+laYplVzlqjFgTDFWu6max+xB2UjPS&#10;tQxP1p2obl21LMssPi3kQ4ez+aAk2LXKvPkja5Yz/sOJVC50JFcI0j4hucs7DhE+sq6Xg82GDmWx&#10;T0zll+pV71zRjeIea8w0ly8pL82mGzET7Wca19+5vKuwLErYWnR9roCwiWTE9G+suxc2/r15ZU9h&#10;OZXubK6ovDiTjnD9NKKtLo3HypcsizNxz46x2WgRQsC3HLV8XN6JsL1xJlb7zehMtFSNt/jzANX5&#10;2i61vKW3o0T2GTymbB+dixbJ+SnOTk+rwqHKu9Yvs+gWxj45MmfkWbyz0JVdsfLlK6g8I+zjGKtD&#10;IFr5xPW/FtXxe85j463nRuYj4yjeaqxvEVkwsrM2Gqq8Z30Xg312JBUZL5QE/rThi+N0z0fpQg42&#10;X1IsGGIc1o18/NElrC/eN5UN7Z3LBrmrPFWfqfb7H13KYg9OZRBWEOcR8seX8tLNhPYY6VpcTGiu&#10;W9S07dYNXYWV9Vitdt80ih0eP5WKWNcRrXEHlg9v6CawUh37i6MzV3zgqmXP2Y0tzchQeKHqfZIX&#10;gS1gawsvX/CWrHesQYRyilU5i9XfRJ+YFyxqY0dYWFvI85ruQU4+vmm3aHwGYBdXL1vDftL4nFad&#10;doldVL083VjDrGHyxjfhm5/uoui0kWfcL5emP7Rga+Ul6ktoAMSkIk/9wSBCecQ6Txdgsqe1rhyn&#10;S2OlGhHKkV5ysc77A61bm0EL/aEVnUbhpWedRj7Zkuh0a1jveim3MD60opeyC91C/U6lyE6YCOVZ&#10;t2ToXbcUh7qFynew4l2nF1U/FNC+elmQNfxjnrw2VZoOvVAaVOsTNI0ZcuM7qJOELoYVS6iPiVBP&#10;Z/viRXwd8I4MaMTbW+rYmmAi1JML+1HUqwPhW1nG91WB7rJ1gksDO5P74qN6TjEXmeiJH/Mxqyo9&#10;DPaZ+b3xsUrWupDJ2Vp8NQf7m7k98XEtqzTSYRdhRUfpvDrXr+4rTIUak3/EVAYQHUNmYGf71N1V&#10;LEueatQB4B6F8OJMn7orX0vXctQaaGyTLHob7sTCaOjXc0dUS2AL6GOO+FhMhPpVFcseiwSpSbob&#10;KmXLQzAR6p7xPfEcoVsSZ2INy9srGiDzNJNPKT9hsPxn3ESli4lQd47tjWehDhrLKoCb902aVT/K&#10;ehn89OSu+LFyXrGmyZK4NkWtOo3JTPee3BM/WsopkDOpZ17DZI7NHOxdw3vifSWULpTq9zETRuja&#10;DZx2enikT30kPROidQ8SaePLN3Pa+den+tRfL8yEyMVlEdnmTyksJkL9+/hxVbI7Js/425/Rk7az&#10;E6FvjR1XeROIAEoWHf8chcVEqG9NnLDoNBRM0P0nzaofmAj1jycOxZN6hXcGjKUE/6miWbHZjPLf&#10;Bo/E0xWdd46ipey3VioUNqv8/eCxeFqvAMjgrLp2qRq36AcmQv3H8aPxNwoFRTw5Vrt2mdpR7qrN&#10;edUXIl7NZdWU3iB+SBYyJvFdZ07Wk/pyueiApoXoRQ/aRtVtFzFfeXAhEz2sVUI8kozlCvrnElq3&#10;FrLRg6VSqN62gD/ZjL+/h8KO5ouh7Zls1JJHKHGPUaAH+5FcMfQkyjedFgCNNcI6GYqqe0yEeixV&#10;wwI6v8SCMZbrqbfpMBFq20xS1aD1zADekRVvpbCYCLV1eq62wM45WogkNJwftk5i4sn1hyfn1FGt&#10;tuijU0cEQWKy/PwIVurGc0u6Dn41PqeexFgO2YUsxwaEtdo8HfxybFYdLGlK/ZgHAk8+7i0cfX9+&#10;fDb6XLYYglBiCbpE+tdxesqzo4no85kiYy9lqm9dzZox6ZmR2egLmUJINCaRizEfp9LFRKhtk8mo&#10;8Bg+4t/fo7CHEfbnBpZnAYjDEqV3UPYJE6F+NJRQy4yRZJ/yTowlJsMxEeqHgwnVXMiANrbnXVS6&#10;mAj1gxMJtUqUg9D2+NXNHVb9wAv6dw/MqCeLNWIQlERHbEDpgo4whYXgJ8cS6qCBFaWJS3mBasVi&#10;ItSPjjSwkPR7HOwc+vjxuegzyUKIt6BAfqtwsI8NIJ1OFkL0AoaFlCnIw8HJbOiRqUyYwdJawrmO&#10;iVC7kprK6GPVXMmN2uL4mBMLldDrBNZyzJn5CovRKcrU20oLBV15erIYr66S1thTDFHFLPvl1EJa&#10;GmGfGsvFK7CR2UbfA9UaNgmhV5pYIzjCRKgnRzGWv7BH+qJr1IDVR0T28qnhhXiiSCywM4vWwMBW&#10;KKwOHj+eik9YsPy4YZ2ql+l8vTCYVvelSyGrDnMWyzltvHMwpb6RLIbYW+j02fp4ZiCpvjKP9JJ5&#10;+wtIjUG/VpW/S9u8iVxo23BKpeM0xkeEDSwgiFA/HUqqluSgxPhakLNggIlQ9wzOqfS4j3E69Xrl&#10;O8tWXw0Tob63f6rh50GTS2k5e69m82hssqB8e9+kgQXMi03kSPWuUsWSs3wZ2a3XR+P7c5rCdAOq&#10;HBfky1YfsaSDO18bjR/IlhVJaKFr3zYv06xYZPNuf3kEYYsKY+so8ujNnGc/+NqI+vB0JmRna7G8&#10;g4d9dUR9ZGqB0kvAeAE3cbAPvDKKsOkQfVgQ70gsOobARKjv9k+qvMVey9wMZLGYCPX9vglVXMeN&#10;svwF7ZsmssrXXxqKY7+L9/IqJEr/wZJVtzAR6psvDsbLBNlN9AL9h2jsdE75lxcG4xpK1zoyseiL&#10;s6pFPyoSlBsxhMDHM2zHqkAtiDB3nsXxxwsYiwlJQOfbO+PnGmgNQDARaudCRp3RdcX64hcbd/Hm&#10;Pw6gGKKvXGZiFwjZ2PwyOv5IZ6J7SwgL7MmyWK6gjsjbi2KAXcViiNRKwMsv+v9K6tm759LRN4pW&#10;G2/G/uRxdxh/Fa2XCPtaoYZld++234l9KJ0LPWLELlB0zCdzrJ0xx5TKhR5KZqJAgmKf1nhZ+SP0&#10;/FQqG3oQ5VsUN5D1fAPlX2Ii1I8ncNwDgcQhRJuxF750A/WCGiZC3YHij3Ldr5WYo95Mj+Nt1bCn&#10;0SSYCPU9hNWMigLUEWTEwYvS+miI8WvvP5VQh0oNG4/bVibsu2kDN0QrTKx2//B0NWZirbp1nmhD&#10;TLNiUbrbhhC2XFEAlLi6YF6HlP3ERKifofjhVLGkWI7J5oxrG2NUfInGx/tQ/DBWKCv0WELabZFr&#10;/cTJueirySzf57EZa6rY4bnoi0g3rX6KNX1R4k8Mz0efT+ZCdhZeRCo9OJ0L3T02H+U9F5IEch52&#10;Khu6azQZhaLdnm38e0zAunskGZVs7tcNHb1Fs/rTmMz0nWMzagGPS7x+TFx6b4XFfu/orLoxEuhs&#10;Fh/ZkaHOOiLUEmI3IwVxuijIYCXni9UsFnjG4kVRr4uCrZA3WiJ+wNNI3oCL1R+WSC+hOxLF4upl&#10;C1iwNOm2pNNgifoDGgjwTlRnHRFKWiIilOSdFHBjK+PDUvUHsET9YSmJULpXvVwiwgkwSNgQnl6d&#10;bl23oGfdckGEYrAKWBI7jZxliHQLnHVEKIB1y1u6nnULE6F2lk6obo8hkJHhwGSm3+T64yWC5OR0&#10;d+lMJas8lTkQL0q66w2pNYkgQrkUTFZ5FmFrRCjH/d6YWDOJUJn6TiNu2uu1uT51X9EgM7mUV+b6&#10;1T0micqlvJQ4qO4qOEyXuuX4wljoofkjqpd0B9ImEcq9YCLUvSaZyaXM5JPKXeN74zm94litzTau&#10;E6H0CnB7zEqVCDVsEKFc5rpKhBreHT9a8oLVwF1De+L9dQKWO3l4pF99bCHhSS9/faq/SoTykm6d&#10;COVB9s5OhP5tjMCK2opzeW9iIvStiUFP6ZpEqJTuXi8xEeofuEQoJ9gGEapZ+WhpEKHyits2thKh&#10;3EuVCFXmLwg0C+arRKiyxmJFJ2wS3w9kctGDxWLIy1FJY/lCjQjlATuSK4SeXMhGvWzAfyqbDz2e&#10;zkSFpRIe4wCkVElTts0m65PrbiRZJULNc4guzQVPrj+EiVB4gtyt3UL94NcTc+rJsqZIALhSTUyE&#10;enB0Rh0qe9PLKhEKE5I8tPGzYzPRnZmiJ5uHiVDPo3RlD9gqEWoqFZU8YmtEKPeCiVB3DifUCl4M&#10;Au5yjolQdw7OqCWds61SExtgEqFqb6G7ayeaCOUOC8GPjyXUYQ9YTIT64dGEOkRjHepZjQiV9zQW&#10;00QoN3JwKhe6b8SbbrFEKOdFHs9UQq/Pa6qXY2nShYqyY7IUhxC6RmMi1PbxQoMI5VgwEaqiPDWW&#10;N4hQPF9S/EitSoTKxBPFiuuxGC9GPnEibSVCOcZC8MLJtHp4oRR0qotkOTCJ6o2qboHmDhZtLwfm&#10;1VeT3uxljQiVVL30h/7xbOhnQx6wqNx9owuhewbnPfmIU8mi8r0D0578vEmEbRCh3AkmJN31xnh8&#10;f67sQrdq95lEqP3I5gIP6d7+8qn4gWzJ01j8y9dGKSKUS+zUQkjsFItLg4lQj1aJUO7ljToRygP2&#10;6Ezoe30TqhcfkSRCuQrkJT4RynG6VSLUiSoRyvWYiGL450oLy73EENg+14lQLiYvZOSnlJHf8EKm&#10;RoTy0k5VIhR+mcLD2ISJUHswmQm49/T2pDLR3YViiLc7Ms82k7ftmV+IvoHjHg/2ctdcqkaE8lBe&#10;vCPUI8mFqJdxfDBdI0LRxBzYrA+jtDCJ6pd1IpQ7qRKhJufVEnTvX85iItT4nIp1zO3c6QxK9/uY&#10;CMXszNTcaeIRodzEapgIdaKouY7V6kQovBOu2ziPIUI5mqapY386mFBHi+7HJSxPDs9GX2UISc6k&#10;QYTyhn2+6sd78MUxEWp0ztP8Q40INR/10v8xEequkaSnuYsGEcp9X6oRoWbUvO5sbBGRoZZq553T&#10;ThqBrad72olQ5u45ZxMRyggrz9Ydoc5Gct9SkYp8ItTpSbdKhJJ8IpTT0LylvmSUWTqb+oPsnQip&#10;GiTK002EUg0i1A2nW6eXmgi1FDq9VEQo5HR+U/euH0tGhJLOwp3KwBLsVDZbngtiIpQXbI0IhXeE&#10;siMz8SclMRGquiMUcL+IUYEaeD61Lz5WJUK5XNjXNfBMcm983AOJqk6EckSiYieqGkQo91IjQk16&#10;muBqEKHcS5UINXdYpYNy0GQHKxP7q1kW62yiKaXcN4F3ZtJcB9Y1ItSeGpnJJRYfq/fDMYzVuYcX&#10;2ZHfMBHqvpO74gNl93pZrGBsbUco19gqEWp3vL9c8E6ESidCHlRryYhQeEeofxv3Zrf2zky2SITq&#10;j6d0vQUilHu9xNgaEcrDApmFCOXW5rVGhOqnd4RyIQczBhHKgxzIZKMHyTejLR3XvgrrRCgPYhKh&#10;vGAbRCj3golQW2eSasWucIK/VHeESngjUdWJUJp7/SiiflAjQrnEorbEJCq8I5SFCOWijetEKA+C&#10;iVB4RygvE8aYCLXTVbqNVI7OZkP3eyRC4aPxHvBIhKru6nRypvr2u9tlvRlMhBoiiVDu0r1jcEYt&#10;erB5S02EwjtCedGPBhHKvbREhJrMhu475U0/TqVKMR4Ryr4L1zTJJEKJdV/8qkGNCFWMQ11yuxZp&#10;EKHy8YouuSa8YyLUk3g3KV1ytu5L9BoNYZ4cWojPlHTF7ZsUZaSXTwziHaGgByKUDh47noqPFbyN&#10;4ztPpNVdKQe6xSHrLg4RyoPvUSdCuZcqEerEvOqcT9S4sUqEwjtCebB5k6mS8p1WiFCvj8X3593b&#10;rXypAu58ddQgUbmIbUGNRNUqEeqh6Yyn8dQkQnlJ10qEcpd6S0QohOXtCOVEMCHpGy87IUJxsC0S&#10;oTC24pEIdUfhWDwBPRKhshkUf0APL73pYGcmo85Wd5OSBPMV4uLgFzH6SmVvse0CJkKVPGHxjlC7&#10;PWJ3z6eju0RYYHuiqkGE8kaiMolQXvJcJULNL3gifmAi1K/mUlHRTtJ2Ml8oKz9CsUsZutfpuXxR&#10;uXPcG3aWJEK5C3uqfu22U8g3FRGhbMqNSUU/P5moEqHcx3k6uH8IYUuaJwJ3gwjlNOoxj+SrgJ+i&#10;GGDUOMbcrWpiItQr1R2h3OvWk8PznolQON2dHl9oODidDd2NyUwtEaE8+DxTmdBdHl+GqBGhZg0i&#10;lHusGyIUFl4c+lnJ+yK5ZyxsbWHvxiXCtkKEWil5X4xc2QoRSmqNkLRU2CXRyxaxS6aXLenW0hCS&#10;Vi4RtqVF8qXqD6A1MtOS9AewRDYetNiX5KUhM61sBdtCnqWWjhFrbUcojPVKhGpFLz1jWyRCLZVO&#10;r2xNL1sjQrWoH5tOt04HJNiCfkhLhIU3giXYBS9bySovF72REYp6UcZEqIKHXXsKekGuEqGg88Cp&#10;fiwIJkIl8fF2OU8Tr/hovHEXO0KRsn12j2fs3uTR6L4qmYlTKEmyXc3ZPX80uofGOpRds0eiuz0S&#10;oU5lp4JVIpQXbGYqWCVCsUVtGuPXiFB7DCKUO1koZeUGEcotNif/cHRPbTcpDwYPE6GOeSAzYWkQ&#10;odwLJkIdKnnbEWr72LFolQjlQZ4aPRK1EqGcl7tGhBrwpFtHkongtzySqA7PY6w3ElWyWJBrRCh6&#10;ZyYHE6/FovwPg4cNIpQ7wVjujlAOxSsRCouQCOVgQaE/b+wI5UGO5nKRQx6xR7K5yEEviwmoTGPm&#10;0XhA/CaySCYLpWDjaDx3MpErBr0SoXJaRcZEKE1yMblulCNbRthEkjup3+xhNSLUrCciFJb6jlAe&#10;5JfVHaE8YFG5d07MeSZCvTwxH3ne445QL03MRXZ6THc4mQ+6JkIZDTg0nwve3woRanimfgyIq/G0&#10;qMleiVDpgibfUd8Ryp2tbYUIhcUrEQoLd0coh7JjKBlxRITiVMHTQ/ORpSBCDSTywZ0zxR5vulUJ&#10;iolQ4jJjkg0+Gq9OhHJrL8u6XCNCudfLXEmXa0Qo6Gks3m4SoezaVKDjTwx62xEKy2MDqfioRyLU&#10;q8ML0V0edeulwXT0VRoLhAW31MHhiWzo5x6JUMenc0GvRKhjU7lglQjlQVJZTa4djcfRjyYak8xp&#10;8nf2TcTTWgtEKEdkJlZ+hHeEynkjM33/FQ4RCgBH5TaJUF7SfXz3eNQrEeqRXeNRrztCHRxKBq1E&#10;KOAK2xIR6iVvRKi5dFH+ukci1FyqKGMilOZhodskQu2peIs/Xsji+MObzasRobzZPBx/9BnHa4uO&#10;IBU1+6GFXMQrEaovnY3sLnrzLw+kMpFdBfdYPPe0D2FpIhRwaLvGcoWgVyLUaDYfrBKhvGAz+WCN&#10;COXO/6/G1JgINTFH+LXOVTtTQn7t+JzqZv6yMcekyV6IUKZfi4lQgyWnNt6ahLkjlJe6bhCh3MvP&#10;BqddEaFIMXeE8oJtEKHcy3OjqciLHneTeu7UfGSn5x2hsqF7PJKZBmbzQa9EqGMYuwREKBznfRdh&#10;8y77A29nqDuNj7ArQEl6WPDnGpZ3QG3jAXhR6gpe3GZ8KDtDnKUIgQj7KvrcRndV6gWJplj6OML6&#10;UZ+weuzzJznYQSDBT9SgwnoXYafR5xP0eEgdlSPGQgPLPeYa4rrCR75+g4PNos8X7N+PkURYLF+g&#10;xwEqz46xArHXrTcPK9IPWyx0oFtNjj9qrpf1tIBT3RrEutXkBSFHeinx9cQ2XXFdVTeptE23SZ5F&#10;usXmGTrGZiGll6QJrR75K0FbnfaYZ6Y/CPTkYYHe/QfK2H9w/wbNM5ihsD/oi9SXBHnm6jTE9h2w&#10;Np58DhCPD68i/bnNSx+GnL5E6zaw0WndRqeb9QdIYHmEf9RGwv4ABekSeRb2Bwd5Fuol2R8g3wcQ&#10;YnXIt/HkXi0A8vUSQu/jg07opei8ZFncl+pYKLB7skC3dAlw/RZrupCvl7ChlzZ55uoHqdNQ7Ks1&#10;1S236daw4BOcdm9ggdjWaqZuidYFoXQlEOmloR82eXak00Tb0e3E1Q9NArY+gF5zpG310s4HENk8&#10;neN7QGo8DQh0C5VNaPPMPCtCnZZssXY2T1XUykc63pakJwqqp9UY308VRyOvl0eZICksh/WPdd6Y&#10;rE+ngMYzZOOXofypyKslFhuRI/rvdt9UxQJZJuaXQD3dpJYMPLZwME5jFRCAt/S8Ld3w+808N7Bz&#10;pWTgkfT+OK8ZP9j71nT1Xs45S+YzfjT1LHdx59blKN36hthGmQGo5xt/vXNiBxd7Tfcl+Wt6tuR5&#10;ZTV/fn+cxeI/XddzSf56hJXIshI34N+fnMY7EqWYGPH63i35t4JL8/ViWtKsfX9iCpN4WOwGdVX5&#10;S+qqeTIdOu+PTLwRP8rDdqwq/2189Xy9nRqVXMfumR2IbE+djNLt0Bvpqnxx0/uSzPwjkfddM8cj&#10;T6SGGd2Kh1T9by6oYek6MuX1xEDkseRJDjam/91F703SukFiRzOzge+N74/z2vjTm96eJtMF1MTp&#10;WHY+8J2RfXHapuL7/nTzDWnQ5DisLx3h6+WfX3BDmm4X+hl/deg5LvaD6y7Of3DdJXk2v43vn+l/&#10;nov90PotefwxCwM4C3o/PL4nvjOfYfTj6t61pXvRx6rr1oWxO0/siz+fSzPYLd0ryj/rXjGP74cC&#10;/A+OH4g/n2Wxl/asKG/tWTFPKBUzZ/LM+MnID2bGGP3oDkf0O6+8ISmaYK1OjIydjNw+M8Fge8Jh&#10;/UdXvjVpN1k5mE4G/nboWJyH/cmV1ya5E/LGZDbGfmlogKuXf7fl8rRduidSqcCXh45zse9QOzJs&#10;cRv2EyAH4uF0uouXtytiav5yScrXbTNkbe0vUqkuXrqXxGKFLapaMO+XCXtlprNtPsnFblFjhUs7&#10;1ALPXtX6syw9n0ypw1qF0Y910XDp07FoCQC+TuLfn51PqYNlLQCoPro6Eip/Nro8xfR/or6OZnKR&#10;ndl8mE53TSxc/lwskqrjQKNtTTm8kIs8m8kx2FhA0T+3dnm6ga2PUPXm6E9lI89wsGpQ0f/yvJXp&#10;elp1bCP/0/lS4GeJxsKy+cyQAuDvrVuRkSyHWQCLHzGdKwXuneIvLP9f61dkLHbd8h2gdIuBH0/M&#10;cbGfPH9lhkyLrm8sXx8Y5+rHu9Ysy78bgLxVp63vmn712FgXr6/dtKancNOaZQVWNxq//3p4Wt1f&#10;KDO6dTPCvWOtVLB4wZT8CmEPcLAbu6Plf+yOpcw8QYnVjwcHp9U+DnZTT6z81R41xXPlzXK/PpGK&#10;PDm7wOjHCjVU+bvL16UlIFokA9Jr46nI9hkWGw8H9L+7Ym2a3T6n0S9fQ+k+Pp1msJ2RgP73V61L&#10;A2ZFjhiLF4qB208kGP2IBGT455euzHAGpXqdjaQLge+emOHq1l9etjJDtqllLs8IDr68l69bf3XF&#10;qox4Pt4Yx3eNcbG3bOou4I+dI//lN/jpvn9TTwF/hJM1SO4+NKP251j9uHK1WvrXVbESfwWhJvf0&#10;J9RD2RKDvWhFtPwHF8THhrPhGG+cwI94fbocny6z6xcrVKX8UVWZlzg+vGkzj8+XI33pCuurReTK&#10;xzbGLOMpjiVI23VsthTZn9SitKsfC8r6725Wk6b+W2197ZcjM8XI3vkyk24sJOufuChex5K2zpRE&#10;phLYPprljqe3XtiZ5tlJUzemMlrg0VMZLvY/X9KdpuOt2nMa+f/u/lmur/axS3vStM1q+OS1f/73&#10;3gQXe+PGeP7GTZ158v76+G8871u7prjYmzd35m/e3JXn+YbAGE8fPJiIH8pqrK+2Ri39d/Sxji3W&#10;ceYX+6fjB7OsTl+4Mlb+xsrYPD3+kmr9833T8X0ZFnvxqlj5W6vV+XpWocSM4y+fmI/8YpQ9mqlL&#10;Dehfe/eGJNPGuB8a318amIvcP0Jia9e7YwH9m+/ZmKT7HgCN34cTucC/7p9k9CMalOFf3HxeWmJi&#10;vEZ9DSHsv+wZ5+rWX7/z/LTFQaPwQ1O5wNf3jHGx/++7N6ZrUMERXujrpx492iOxgY/08RvWZz8u&#10;SVnuy0BG3f/xI0f48fh1a/P4wxuL63HAc0PxV1IFpo0/cv3aPP6IfOIq9tlBLvbKTd3luzZ1z5tz&#10;PIAzPnz/mRPx19N87E8298zbLSQ8vW8ysnVwhtGt9Stjle9/7PIkU1fEM7bvnYjcz8Eu6wzrt3/s&#10;iqRkszi2fc9Y5IHBWRbbFda/93EbLJKBkXTg318ZYvQjDBT4X6KXVvXygfC+XCpe6KDHiJSmBV7I&#10;57hj8Xs61AxrLxv9MKVXAjuyWS72ls7ODOsbSvX5KfyLKIa4BMUe+EP6weT4gL/fMzvHjXsuj6sF&#10;/KnNO8iWP9d3y5tPq0Maa/Ou6FQL+GMdB8nxFEh3TMxw83xVV0fhqu64OO5B/22fmVePl9h034Kw&#10;b6liJQ62Vt9PJOaqWNqurItFyp9XIyna/ybb7PHJWXWAk+56NVr+fzqiKa4/bZT8wHw2siOdZXzE&#10;9R3R8t/EYynaDybrbP/cQuTJFIvtiQQrX960Os2MD0Qe9s+kIo+m2JipIxTQ/+sFa4S2tjqOo7jn&#10;9jHWv4wj7H+7cE2aF1eaMpEpcLHYr/3UZtO/5My5oHhifCEfuGNsltsf/ujC1Rmmfo0HYAsyifzp&#10;O0aMdKny/OGFqzJMnqnnf/UQ36/91MWrM1Y3Xmas7tcOjnCxf4KwJOGCZ+e/doCf7oc39uY/LPXm&#10;zQICDrvvH/bx033P+q7Ce9Z3F4DNXM/f7xvlYzf0FPAH8PxhYy3gp0em1IN5ji++Ui3920rD5xGM&#10;afcenlb3cfz4i3qj5f/Ruz4l2Sza3HM4oe7PlbjYf+9dZ4t96VQq8tAUG+et7AhV/vla3B+AJBrX&#10;XjyVjjw8neHGeV+7do1lfmplZ+jlZguLXo6Y98UXX3zxxRdffPHFF198EQoApzW1JSgfaPP2ExBq&#10;2rF8S6tKS1gJS9VfT1e7nkuNSZa6vcoNXbc1aD87LVwgbJeyQq7+AjdbAbbTONTmgwyQ2rtdz602&#10;bmOBTtpXbkN77NIpbp/AoGkM5PuJvvhylvRhCbSdvp9L/gSQzh2fEXjYRdiXtvCefFki8clQvvji&#10;iy+++OKLL774coYKvSuUV9HPlCBfyFVov4kqAER1cO6UFbThIonUfmpr01/bsC1FZbUzvr6ceQOi&#10;67Y+d6a+gGBBSGpze2z/znFbFPzc6evAiZ0GbdFHHfka56CAtvGVJYFPJbdjozX/3jYmCri63j5+&#10;BGg7p/lcJZmcCb750sa4bT72Cgme55C/0C5+hPBFH99nbMe4TjzKtt9LXkshPhnKF1988cUXX3zx&#10;xRfXoi/SxAd08JzFIvLoixRA6ItULl8cBEhtT8Ygv7f3woEERLu3tGFRpfaedJTOIdKfM3325czv&#10;k9ClXgsmm8/iZgdQEthgwfe2nHRtw/JJAhvsC2MFfGkDvW7DuMC6Tt3eJBvJkc/Y3kQ43xT57r8v&#10;Z6Hb0IYv8TnxlaU23OhQuHPYubSr47kk/sS8L2TvuPu5mz7Skj65vQl4fw6EYNHzBh3YDSd9xgk7&#10;Dy5S/4QO7JuTuoKLVYdO8uxgQHFddulN0CWwRPUjLY6OvSl1JZ2+/J8JdQ7BGdyPFqnv62dcns8s&#10;/Yen0+a0kBY8A/q1fhrtv/4m6rXbNndCqFksgg9cpOvu0wWL0v46kJa8rty2nb5YdfgmlEvULovV&#10;7m5l02DXdaW+yud5kylm1wegcY49nmwAMqhfN0WWZclydr3xNxk0zqK3PIeyK0CWifkLm/tBY8ID&#10;56M++QEky72N++t3W/JFl4kc58TPYcsHLHmTCaxxHZp12bhfIu7hlbXRBMAEWOZ2gETVqaXNOPUE&#10;HNwvWdtbItubsxBQw5F5J6ajOGNGoyxEfTtoA7LeLfNbVN55dQboI324ugcszySfwyNDMWXjkQ44&#10;RwnRb3MC8n0mzqKSaFKPJTzwFhSBzaJjMzKbM6x40hFwLgFbJ5Kr9zaOJ+9+KLoH2uRLkHdBqvz2&#10;l+yeJ9nXi61z7dBnpuvC9bOcpTNw/Hjw4W33V3htQdpjS05kILBXzW22zDu2CBjjCdtprOMExzbT&#10;9qrRVWXCHtK2SbbaXcZukPni5RdY+7/FprL3sPaYteWWklvqUmCDReOWoB3IPPLHOL7tAiI9JPIF&#10;JZk/htFt2bR81PN5dpeobzqN2rgMBeMBf6cX+/GjmY2ixlCuLZD5eOF0V6N8UBIdS2j6H3ybyppC&#10;WTCuWRw1wfUmYwOqb77tBE3GjFoBAXfxEth40RxLyK0DYJ0/gpKgbgDrvwvLJDVdiAOLYJPN50Cn&#10;WDKgYQfCJoGPszztee25zPCBV2IiXa7bSYvtl7k20NZmAqvOCuMJylbIPL8SSBZbz7PBQGiXiH5j&#10;a6OI8QbY2zd6vOTFB1y/XQKUPQYCn1HgzwnHD/4YRvrzvOeK80PFmTb5JO0u07tt6svuOUys4WSM&#10;AYSJ4ZSP8RFFzzH7FmjuT/LjG068Y9dTab0RECOsaUF+XOUkhoDNYhZBTpuRtwXPbhYbNLO7Tvxx&#10;yzMFNhTynm9rb5s828E4wq0n0aSVU2II9DQMuZ7MeuDJH+dSyYkOfl8FTCzBzvcAoZ3hjR+Mf27c&#10;LzMxNDC6uI0NXIR4guuPWfIlc31ZIEkC3956j9Qsn5JgbsRiSxcnnuCPg2ReZP7cj8DfrU2rEXUp&#10;8eeKJJHtB+w41FI8IbC1onhCfD9wPB9C21G7WII3JnmOJ0TxDdfkvEnxhGHjgNCHBeJ5Hmg3Donj&#10;Cf6YRNcBFUuYsYvA7kPOWHHWxBNNxza7cc15flZ2hi78wFXLZuzuCTh4zm3oozYZn6bRZwdnMLsR&#10;5XdTMwIU+vNWzp9vxGssDhaQedjN6Nk3NBtjBeluRn+4wcEi1g6j3FYsJ13oDKui9G5r5hsAAdZo&#10;J0NnhHXWhz4H7bA2+eZhJSPPapM24mJp3ZLc6FZr2Kpu2VWyjW5ZsEDcJ/i6JdBL6jlcLDIvNzhY&#10;nHasl6Q5gTZ6CQz9gC2mS5pHqhxNdVpkAqEoz4DsD0LT3gc5/QEQ/RDnWUCO4uo0rivI0Uuq1Xjp&#10;SkaeVduYBpUV8m1tDVv1RSBnzAHC/iAbOq3b55mbLsoz05fofBu6vZU7PhhYYD9WCvsDR5eap0vo&#10;pd2Sky7QaUDoNBS7PxasUf+bUdvcwC8nIPNs2x+avC/XV+HpNNWXoABL6iUUYOnnGPFmnw5ZnUZ/&#10;uw1dV4H9YDqtS2BHs/5QfR7kYcU6LUpQt9FpEtuEbLSVxUJrusBMD9B6zdVL2cZvMfMt0mmZo5cc&#10;PKNbss34QD6pUmsjRi8VAG8T2HXyMX06YPVStvF5CAJVH+TplgMfQBfYWtROt4Gmfi0Q6VY9XdlG&#10;t3SBvZQ5tlax6gYfK9WwdI7pZ6F2stVLYEOk0pvolohINRGeW9srdTHXc5WMMqvNB81JKHpSyszP&#10;mvCqUlgOWx6vQQ2M5sfDjXsBd6JjXXRNKSJHGOyp/FiYOykGGrXQG16m9YS6NfK6pmtgODcSlpgJ&#10;D+tkUG+oR1seWabRZR7MngqXYQVwJ+WNyZDlKM0VHOxAZiSM8263YBFTIvqmjvUlGnts4WQVK56w&#10;AZIawNh1JVoHRnNTwWQ5o9CTTSQJrCMY1TfH2XRHc9PBudKCYj8BA6Rrei8q0Ni5Qko5lUsE2Uk/&#10;68TSNctY7GwhrZzMTgXZSSZr3V3Svb7UEYxZ9GMGpTucmQ6KJ61qz9nSta4UD3dYsKVKCeyfHQ7T&#10;u5aBRsarPy/tXlfqDKsUtgz2IqyonqAxYbgu2qOtjy+36EcJ6eXemeGwNa+snqxXl2nnxXsZ3dqN&#10;sKWKBsSLDEA6T+3RNnCwuxLD4YJeAcKJJfR7VzCsX7Uc64e1bEeTU8HpQkaxW7zoDkX1q5ezuoWx&#10;k7mGXooWK9615gJGP47OTwcn8hmFrl967uU9azYz2MnsgnIkNRNstjvB+9ZuYrATGJucCZJ1w5uU&#10;uq53dak7bLVb46ish5OzQXvPVJKuW7Gq1ENh86htX5qs2UuJo9OmXNe7EmEJW4vuKWgaeHFqMswv&#10;a+P75niHdkFnN6MfL06Mh/NV/RBPaG3uiGu8Eo2XSshuQcAjjZoLChFZ1leHQqztKRUNbH1gYBbc&#10;IkDW10YiDDZRKgfTlYrCXUA3+nFUVhA2zGKLJQsWT9hCzlhxUUesQPfzqUIpmNIQljNRS46Rl8Rj&#10;jG6ly5oyUSwHmcUbyiZc2tXBYkuaMl4oBsmFiUYc0MjLpo5oKRZQLLqVKpWVsXwpSPc9C5ES4DaO&#10;ldRgDWuWqVSpgGPpXLhxzUrQMcepVdGQtioWpmweBEeS2TA9JtXJOUYdrI4grBpl9OvQfDZc1nXC&#10;xMn0EqW0JsbH9s+m0TgOAT0mwYZmSmowoF/c01Gi7VH/7EIY510CHLth3BtHdXzJsjijW8OpbHC2&#10;UFJI/4O2e/FAQL+kl4NNZoMzxbLCXcghvl2/uou1WwuFwFi2FLBGtYBZeHnbmgbWvD6TKymD6UKQ&#10;PzY07r60J1bqjASsY3G2qJwwsKJFAfz1smUqGout2EK5AvYnMmGJo1fkL5f1qmgsprCaDvZNZcLN&#10;FjvWx8Ma/ljTRdjpbNg2EkeO/PrOiHZeZ5gdiycWwkVNt11W2oBw53VHWOz4QrigQcs4TsfXuKxX&#10;rupg9GPXWCZcrOjAbgIyHgrqV61WWf9yJheczpq6xeqIKe84n9WtgdlCcCpbUsTBFjCwnQw2U4LK&#10;TEEPWkkzer2BzMdd2BPiYqdylaBoQdaUDZ2hUjQkW/RjoagjrBYEHHtFPuO8zmApFrRiNRTwn5gr&#10;hqHEWVQ27Bf+sbErXIpR6WqofQbmSoxu0THISjWorewIaFYsBMdmCmHa96CJJCs7kM2LBzVad49M&#10;F5CPqAMLyY/qT6s7gtqablanD03mEJZ04dmF9Tiqp4tWxRjdOon0Yz5fUaT6mM/2Kdz3t6xmsYOJ&#10;QnA2V1Z4xC7Sht6wsbNAq96JRD44l9OUxuwF32+6YXM3o1tTCyVlKJFjx0RqQfimC1jsZAphZ3JB&#10;yRIzUL41+nH52s5Sl2q1W1PJgnJiOlu3tZBHpEKfy9d3lrpjrM3bPTgfbszGQ8qfr/288rzOUo8a&#10;tPqXpQp448R8mOd/k+mf1xvVNq/qYPTjtePz4WJZB7zFB/N5GHvBahb7yrFZAguZGALbv85YSL/u&#10;wmWMfrx8ZCaMxwm7lYRuhL32wh4G238yFZxK5tn4g7inC2Gvv4hN9+BwMjiVKipsHVtnnd7/ljWM&#10;fvQNzwcnUDvXbLt48eP917DYsZm8cmg0FbSZy6/Oq3/gWhY7msgqh0ZSwWZLY9df2Fta1mmdr8kX&#10;NfBC/3SYnryny30dxnZR2EIFvNg3GW7Gf9q0Kq5dtL7TavOQj4ZjCDbEstrpnkBA61QCjG6NFo0Y&#10;gmenje/LAkGtK8hiTxUKYQ35eeT8FP0cUQxxqlCsYmk/jSTFRhVZXxdlsdPFYjCt6Yq1G8gWG4Kx&#10;G9Qoay8z+XClajX4hF78Twxhz+dgJ/LFYArFINYXv6xjjKooHCyoYufLFUX0wpT5/YruOKOX49lC&#10;cK6kKdaYA1psLZarlrH+w3yhrIzmikw8Dqg+fXUvD1tSRnKFIDT9Uc5LG/j6BZ2xUkfIsLXG37AP&#10;P5LJB0VzFma9X9jV0cDW7XQFHJ5fCFvHf2Bx1KrpdmG/1mqniyje6kPxhy3hB/2+NhrW1nXGrH4t&#10;8isPzqbC1nGIfSFjbSyirY1bfVN8/4FEuhb3COZ6YHV+isVi2Z9YMHwPuiM39LoT1dOlvaxfu28a&#10;pVuxJ4uc1xFF5WXT3TuFfHG9li6AEvdlhziKaS9fycZbeyYXrOXl4KvYFazfcnw+H5zJa4odqSeO&#10;ynv5StYXH5jD2LICBOsXJsnv5vWdHF8c+fHYX2Lf/LP8evN5rB8/nSkpA/MNnRb58u/YwMMWFZxv&#10;Ri8MHTXnT65C5aVjRJzusdl8sMnwwMXiWG3r/unzWiVDfRHP90nNBRMDdlCtcQv69wuSM6EXYFrB&#10;YiLUN9HPmBcsaiOn2D5qYRAvKHrFYiLUN+0WbwndY7BGupsclvfgImHd6EcrWFa3WsMumV5Kreil&#10;tDR66VQ/DGLRoqWLnvdN6Ewvz5j+AJaqP0B3WHKkkJ3rdOt9ifSL0PgAXWApkgUmQr3pfQnrtE7p&#10;tFzTy5iX/gAAdJwu9N4fGJ0GLfSHFrCYCOVZp0EL2FZ0Wm7BxssSbAHb2vggu9BpUrfkGrnPoU5D&#10;hAWUXkJH+oF0YatO6ZYMveuWYuhHs12XUPm2VjzaadSefTRJT5Za0ulbZAf6ge7rQzb9jNBLp7o1&#10;FyhKvZI0T17LVrLKM4VD8aJUWyQH9O5ExITRh4NdGkmG0mAZvJo5GB+DeYXejYme7L411KORZKgK&#10;1MBL6X3xUVhQuBMRxMTTTQDk62QoI92dqX3xMT2v0AvF1jxI0juAnKfJULtTh9T9pakQncfGYn0t&#10;LzdLG/M0GeqN5CF1X2EyVEtH5kzY1J5zQbBbo8lQr831q3sRVrLsNsXuCHVhFbvOgh3OjoceSx5W&#10;zTeX60sC1BvQF6F6oslQJzJjoUfmj6iWN4I5iyH4K02GmiumlfundsfzUAeQ00bkJCpNhsJEqG2T&#10;u+NZqAN6oQiS5a5O3CzTSDLUbDGl3DOxJ56DuuD13kaeMZYkQ2Ei1P1ju+MnSlmFdz/5dti6WI9G&#10;kqFKehlsHdkVP1bKEZMYgJv3j0pSniRDYexPT+6OHyvnFOtkAqvXH0NYTIYi6+/xsT712UwiBKk3&#10;98k08c/fR1iaDPXoaJ/65EIiZE58QKbctUmuGyKd2lUUoenA7GjoO5PHVZoUAKmJtpsR9moO9n9O&#10;nlDJZVcoePvu3WsvtOjH/tnx0L9PoHQlm92kjLRpMhQmQv3TUF88qeMqpN7GhFYdp8lQGPu1oUPx&#10;FMZKnF1AiFHoXzu6NJIMhYlQ/3jiEEq3AkQ7bpj//mu8SyPJUPlKBXx74FD8jUJesdVpJN/q6NRI&#10;MhQmQv3H8cMIW1Agd2Ks8Yy/lFbnaTLU1qFB9YHUfEhYz8a1v0DZ3Ii5uoQcyueiQ5oWqqdpsSMN&#10;HVmtBDSTDGXaib5cNnpMhJVgffJ4fSCg0WSosUIx9EIuH7XoJZCYifINVWyYwhZCz2ZzUcmykxjg&#10;HulKk6FGc8XQU5lM1Dom8d8crpKhiGcuaBXlgbm0WoENkg1vxwosNBkqXSor98+l1DKEgNzhkO5P&#10;oEpKCmskGSqJsNtmUqpGLKAwb28bk8CrIiHNJEPV7GUFPDQ9r47hhRtmPLXW1/sxniBD4cnthyfn&#10;1FGtUsXq1JvhpA35EPpOE5pempqPvojqm9FFSrdvRf/S2BcmZqM7s8UQBOy726Rf8JZIUMNkKBK7&#10;c3w2+izGSnwikpn/axG2RoZq3HF0biG0dToVpe2lTD3p6mhIo8lQR+eyoW1Tyahwp4wGM4MhQx2Z&#10;zYS2TSajEuC+q25pb5IMhSWRLSp3nppVy8aigOhdb/x9vRrSyMlqTIT60fBMHctdRDHKcV5HRCPJ&#10;UHhh/74TCXW0qCnigy8NgnBHWOuksPceS6gnS5pimy76/SM43wQZCk+u3z2AsMUaFpr6z3nGR6tk&#10;GStx5LETc9FnU/mQOM3a4z6OF3AoMtTjx+eizyRrWEj6aFThr4qFNJoMVcMWQlbiFNGPjcuXojai&#10;yVAHJjOhe0dSUVaXiP5s4Gky1MHJbOg+GstpJ3ydJkNhMtMLM+V41eZZ/HB2t4ALeyQG+8xUKa4b&#10;RNuGFrL2fnk0oJFkKEyEenqiGCcctPoSJItVNJLQhBe4nxvNxWdR+pDo75ZYwCCArIgFLdgysnk7&#10;TmURVlcsTQRpeylL10sgT5KhMPap4Uw8UawojD9KkbJvRNgGGcqwl8ML6oF0KcQs6NXtbe1570Qx&#10;E02GemFoQd2XKobIDEPOmHghqmeaDDUwlQ89PLpAvZgEGrs3GHnfogY1mgx1ZDIXevBUWmX7MLse&#10;i8lQNHbbUErlEa8sthOyZKipdFn5UX8inq1AzvZ41rVRmgw1mSwpt/dNN7AERicpJyj99d1RjSRD&#10;TaaKyvf2T8XTxKKxyL/8m2VRrUGGAlWbd88bY/EDBvlLF9hpLP8fwpJkqHxJBz9B2P0mGdLmGMc/&#10;QLfTZKhf75lQH53OhsQWuvbvHyIsTYb65a5x9ZGphZDF1lH1jS/d3BnRaDLUg6+NqA9PZ2x8U8Nm&#10;ISxNhtp9fC70nf5JlVfP5JNu6opoNBlq18Bc6Nv9U2ojd5zdpIyfNBlq17HZ0HcNLIln5qc4ZKix&#10;RE75+ktDcZrwyqNh0WQoTITCWOx38V5eJXd6waQkkgyFiVD/a8fx+JBJeJXEGwVsxFiCDIWJUP9r&#10;x0D8JMJCplWt8jvodpIMVZGg/Gouq6b0isL18Qi7fzX60GSo/lwuOkDGEGTfJ7DXRySJJkMdRH78&#10;4TIZf0jMHAj+cn4gyMQQBzLZ6MESYWu5YwyQNgaDWp0MZdwzli+EtuP4gzFXVl9+M8ovTYbam1yI&#10;7ioWQ+TOLVaST21cvSAU0GhC06lsPvR4OhNlbCRB7sUPupCDPZkthB5JLUSBYAwliT5VMhTRFEML&#10;+dAjKN9kHwT17eOsuwzSZChMZvrpdLIa95j38MqNYwuaDDVfLCl3T84jRwgCluQiES9lAOlPUMxE&#10;Eprm8iXlxyh2KUHB9nREe/9ZLKKRRCrcdx8cnVFPlAj/khyLoWREYkD68xj2a4MWv3bbSEIdKlcM&#10;IiW0jP/kbMZvL5MkkgyF0912EmFLZYWc15E58zZ4xwea0LRjZCb6QqYQYomqkmWe6LekGpb0Z54e&#10;mYu+gNoZQM58LeEzXobKS5Ohtp+ajb6SzofY0cT624fxnBxFhnrq5Gz09XQ+ZLVzssX+4H8vRm1E&#10;k6GeODkXfTWZpbDsvMmlalijyVD9M7nQz8bmog1fBTLpY7kCxXk0GaovkQvdNzYftYtbTIWgyVB9&#10;U9nQXRjLMczQnHM2dIYmQ2FC0ndQ3JPVJSCOXDCeJUNhItT/OTaj5nWWsGa2rW60+fmojcgYsZou&#10;whbwuMTZcpCMJ87vsmJxrPbjwwk1psjnYfNnt4ZhR4ZyuujDqVVXCzdSCwvsDBZ6x7ohQkleF9g5&#10;4oaAcaZgW9OPpcMuiV7iRVBkX7zrpXfdcrzQvcj64SnPxE40Z01/IBZqTq9Og/pA8kXoMV15qfpD&#10;C+MDqO1w8sUl6A+OCSfcdAH0PD600h+WCOuGCMWzl56xreh0a1jYSrpIP5BewtOrlyYRyrteQs+6&#10;5YIIxYjSim61YKcDEvwiigO86rQjItSboZeozF/weDq6Z92qEaH640VMOOGvEwsHNUxIeiVzID6u&#10;FxS3W6xjItSL6RqZyfGW7obgXZV2JvfFR/WcAlxicSEbRCi7aUi+vJE8rO4vToa8NNKrc/3qvsKU&#10;J+xQdiz0ePKI6k6Xa2XCRKhH591h65NFxbSybWpXlQgFXDbybCGlbJ3cg7AV4HYPfkyEunccE6F4&#10;hBNuv61LGROhRnfFT5Rr+uGmT5X0Eth6ald8oEpmcpfncpUIhbEU0cWhPD56UH02O+NJPzAR6ilM&#10;hPIgmMz0fyYHVC/nJNSIUMc9YatEqHGTgOWgYQmpEaEO1ghJLgVjv1onQrkTkwiV8pBujQjVXyUz&#10;ucUWENYkQnlp4xoRai7kpZ1qRKiyJ2wfuYhhY6MYE4y+T2AiVL4Q9XJ8x1i+GHo2xy5EOJFRhN2e&#10;yXrCpssV5RdJTITSXdi82n1VItQsXhCQ3JpagwiVVDUPWJMINY4n5l2Op3hB7qHJOXVMqyhO+i0t&#10;L03ORV/KlzzZLZMI5QX7/Phs9HmP2DoRyi7gF2KzoZ9NJaOyl3RNIpQHqRGhMJnJfW/CRKg7hxNq&#10;RYeux/EqEeq4SYSSXGMxEepUddHHfbp3D8zUiVBu5bHBuehzqbwn/Xj8RIMI5RpbJ1F5GIspIpQb&#10;OTiVsxCh3IiVCOUSW4TKs4lylQjlFrtQ0JWnJ4txCKFr39QkQs2gvAPGXtkfS4bJTE+fzMTnyrp7&#10;H7FKhFqIJ0gSlQt5+eSCeiBVCrlVD1yOFwbT6r50yVPcMzCdCz08mvEUQ2Ay0y8ZIpRD7EQutG04&#10;5S7uMX7aE6Ga+Ih1IpTu2ubxiFBu7FaNCOXQ5hH6mS9DcBdJhHIpmAj1yHQ25OW0tDoRyoNYiVDu&#10;BBOhvt0/qXrJMyZC1UhU7tE1IpQ3LCZC/dNLQ/Eyox8255eYvilBhHLt16J073njlEoSoRzHLsUG&#10;Ecottohi+OdKC8utRCh734ncIbw/n48OlMshCQDJrX96MJuNHkZY4GU8XchG+6rpeos/fmO8iNG0&#10;rNQReXtSmehugwjlVmpEKG+xS40IlfGEHVzIhx41iFC2ZeWQXzER6r4pFPe4bl2DCDUxr5aq85fu&#10;0FUi1AQmQkHXWExI+sXojDpYcupfAouNrxGhNE9+7f2nMBHKm1/7zAiKmTIFTzb+6VOYRNWImcRH&#10;vLGXakSonCe/FhOhXkvnPeWZR4RyKg0ilEPngTDd/Yls6L4xb7HaQeRr3c2QqJxJjQg1o+Y8xGom&#10;tqC7HVsAQYRy7y+ZRCgcq10cDfY2u19EhjrrCCctYlsinEAJLA0RCnjHQp8I1dZ6CVtc6JZOMxHK&#10;TBechcRAsEQ6DeDSkEakpSNCtdSXWugPLRGhlqo/yM53k+KmC89SIpTurQ8vCRFKMohQS6GXS0WE&#10;Qk7nN/WzkAjVgk4vKRHKq162RITK98eLUvNJWzLwlZHhyGgZ5eX84Y45WJYtO3E7kIpUqe0IpRcU&#10;twGuJplEqKziJbDmE6HEwTyZwu4qEWoixD2jvom8Nten7itOeZoMGMqOhx5PHfY08Tq4MBp6JHlE&#10;BcIjaoFwEmMW7wg1XdsRym26VSLUVI3M5BZsEqGyUHMdWOMdoX6OiVCWHaGcTVOZRKjqjlAuM42J&#10;UPdhIlQp7xqLpUqEyiRCkgfwY5gIlZnxSCg4HrlvftTTxMuB2TGDCOVe6kQoDzKRTVd3hDIJSULC&#10;G6cqa0Sofk9kphoRCmN1D0Qorboj1K5C3v0EqIgI5VBXtg6dIHaEcieH8nmDCOVeqkQocxHDbRvX&#10;d4QCjmwzacfGEfZZ24UIsYje5nYiC5gINZ9S60d5uBB8rN7PZ5NVrO0uaZxmT5U0ZdusQYRyKSVN&#10;Bw8l5tWJcsX15LpJhMI7QnmZqMY7Qr2Ed4QC9Fu3zZ/2wuRcS0So5/CCgAf9ODaXCf0skYq6ReKk&#10;MBFqa31HKHe0d7wj1P3T3sgqM3UilPsJcpMIhbFuCVw1ItQ0QYQCrrANIpT7dFshQj0+NN8SEWpH&#10;0tvCDbmblOuxuFUi1ClvCzfJvBbkEaGcdK2FEiZCleIezKWULlSUHZOlKhHKLRYfjVfdEaoM3ekH&#10;qJGZnhnJGUQol+mSO0J5sD11IpQXP28oXdsRyqlPTNz36vBC9OW5fMRL/HEUE6FGWiFCJT3FPZgI&#10;9cNDM/GckDQChIZ6KkUSoVymmywq3zsw7Y0IVdbBPbvGDSKUS/8SYe96Yzy+3wWWbONf7ZkU7gjV&#10;TKpEKI9kpl++Nqo+lPBGwNpzfD707UOTqq2DKBhmG0Qo9/JGnQjlXkwiFD5mym2ZnROhAAebU775&#10;4mC8rHmIXYoV8D93DMRPeSRC3VE4Fk/AiqexuD+PYwjByxQCAqtseCpVIlTJG5mpSoTCO0J5iiHw&#10;yxSZKADuKe9VIlShGGI33ATEkcD8cmMi1BML2agXe3kSYR/FRCgP5a3uCIWwXvowPhrvZ9Pzatm6&#10;P7u1jSFfrzGJ6l68I5QHHwAToX40hdKF7skbVSLUWG1HKOCBzFQlQmEyE2gS2PGwpxLqcCtEqIWC&#10;p/5QJUJVsW5fPm1OhLJ74lPDM1UilJfyPjk8axCh3BfYSoRyia0SoeY99cODaAy+e3TeUz+0EqG8&#10;YfMV9864lQjl3ucxiVDVsUaH16EfP7HD8MhQn5TOPsLJjdLZR4RaiT7flrySVcA5tyPUZ329dI71&#10;iVDu0oU+EepN7w+LsCPUWUeEamVntlaJUJJ3nT6ndoQ6W4lQLej0yqUkQnnWy6UjQn1WOvt2Krtx&#10;KYlQBani+q3qQqUg/ybXFy863LWHlAYRyv2OUHg3KXw0Ht4Ryktl7cFkJkyE8jAZsCt5SLgjFCAm&#10;XXnzr3uTR6L7qkfjtUKEci+YCPVo0tuOUKeyU8EHZg520HkGoq3DiIJjMtO2yb3xvOSezIRJVPdN&#10;YCKUe7KKhQjlAbttZHd8oNQg2QHn81QSJkLVjtVz38Z1IpQHeWy0X92+4I1EtX3saPTB5ETE02Rx&#10;y0QobztRTWIi1HCfJ0LSRC6jfM0jESpZLMg1IpT7Xc4wEeo7A/3xXZ52hMJH4x0xjtVzX1/fPnYk&#10;/lwuE/DSTo0dodxLf5MdoexkvFAIvYh3hPKEpXaEEiwc8KRKhMI7QnnoS1Ui1FxS1Tw0Uo0INe+J&#10;zJTTdHnrTFKteEgXL8g9NJ1Uxz2QmUgilJd2qhOhXDqWWBgilIvMm0QoL3k+NrcQ+lki7UkvG0Qo&#10;F56wISeTheD9UylPO6TNZEvKHadmVc3DBHkCYX94knc0ngP9sByN16ykVjJrUauAewdmlo4IhQlJ&#10;XgjNoh2hHNiTHUPJiHciVNY7EQofjeeRCIUXQbZP5Je72hHKqAuTCKXrkmtOYo0IVYxD3f0ueJgI&#10;9exoLj6H0ndr582j8eZsSFT0EXlkubcPpWs7QnkYX146uaAeTJU9E6H2p71hXx1OR1+eK0Sa2SjL&#10;MZ+mzasSoVKe/DxMhPp5lQjlXmpEqIRBhHKXtmsiFFHuVFaTqztCebCXhTIE9+5ugQj1+lh8f96b&#10;zfvJyyPxF9MlBz4iW6wHd4+rj7ZChMJYD/2BT4RyGMtbiFAudxoaSgZbIUL988vDVSKUW+zodE75&#10;xsvedoSaSxflr784GK+0QITCO0K5BZtEqD0Vbzsl9+fy0eMeY4iD2Ux1RyjxVudA6H8czWYjfaWi&#10;JxIFPtbb666y/QvZSJUI5Wm+xiRC2dsoXlerEaEWPJE3xnOFYPVoPA99uEGEcp/wfLGs3Ms73s5B&#10;PnC6P0LYsgcSVfVovLHG0XiusMiv3TY663pXJ2AcnYqJUHgnKi+7yj5rEqE8SJ0I5UEaRCh3/iEW&#10;c0coL+liItQrXneESuRCW8e9+cSH6kQoDzZrOhu6xzMRqmwQoXTPO0LlKx5JVMdmPROhfnQkoZ5y&#10;GavxHJWtxkfotiAD/7Ao9qp+yOyzR/zhRZYrJPaWHcaH0mHj3MZafTJY07dGn9vIoYhD3BalO4g+&#10;n7CAiONmjeMTP2l8aBlEw90nmsw1ibDT9XStaTnBZiV87Jq9mlyJPt/gYpsvkomwWP7D+Cwqlii7&#10;SLfuRLfc2STf9npZT4tbcSLd4uolpWNCvUTluq1JnkXYQVI/BDom1EtIYF3qpUU/oDusJc/WujIX&#10;gqAwXehdL615hu6wZLqkasD6LshQqNNwkfoDhO50GmWNmy6p28h2crG6jU676Us2eebqNMoaN93q&#10;cxpHG/OxEqjbeC99idcfqKFJqNO6975UT1fkH6M2ctUfqDwLdVpvwcab6UKxDyDE6pDVS8ic/8zX&#10;Swjt+xLe8UkW6KWp03a7Qomw0MBCQT0bWK5u6RKw7UtYt5XaEYl8vYTSJ5rk2Va3RG0E7bHTGOsx&#10;XaSX4AtUm1uxQKyXmqmXgF9XKN0rgUgvkX7oNvoh2+u0Rbd4p3rIEl8vNQlgv+NOkU4ajrRQL1G+&#10;dzSJ0wS6RfktnPE0IEGRXgrtpZlnxcZeerV5qqJWPtLxtiQZgNZ2ITe/A+lkYSTyepndNSaiRPSP&#10;dd6YtOyQhL7IoOGQD+VPRl4tslhFUuC7Oq9LA1m2vgtGpJssJwOPLhyI0+qngAB8X/db07WLgMkv&#10;vjBXnA88kt4f51XEtd2XZq+TLsvS82EYaz7nx9PP9vCw13dfln2rgQX17dqBgTUc38lnuNhrurfk&#10;r+3ZkueV1ZTvT+zgYjepa0t/hT4SkUdgaTMgPTmNj2ZLMTHi5vj60ufRh76/TvZBPx6f2h0/Vkwy&#10;2A3qqvKX1FXzZLrWvEvSIxO74kc42OWR7spfb3xvsnrsIhGkNfIPpN2zxyLbUycZ/eiNdFW+uOl9&#10;ScvcCJX3XTMDkSdSwww2pITgH5x/UxoQYABILQLS64ljkcc46WLsH2+8KU3qBr1KN5qZDXx/nK9b&#10;n9709nSjK9Db1wBpLDsX+M7IPi721vVXZm+t+cbUxGXj+5eO8PXyt9Zfnv0tCWRFJDV8/S/7+dgP&#10;rrskjz922D/te46Lvap3Xemu3vUl7vyjceGHx/fEd+ZZIs7VvWtL96IPr5xmW915Yl/8+Vyawa5W&#10;Oyvfv+LmpMW/IvHoDz84cSD+fJbFrol1VG6/4sakxBnYzN+eGT8Z+cHMGKMf3eGIfueVNyTtJu92&#10;jJ2M3D4zwWCjSgD+7Zar07yJeFOG0qnAl4eOxllbG4D/9ZIr0ryJXrNvDaaTgS8NDXB16/MXb1n4&#10;vE26J1JplC4fe1k0lr9MkvJkPZtpmsdYPJxOd/Gwl8di+SsAyNfzybG1v0jxsWsjkdLvRyOlmo8C&#10;JN6i67b5pAAbLv2BgSXtVa0/16aRn0+m1WFNY/RjHcL9SSxSEukkvvbsfEodLLPYeFCpfHpVbxqQ&#10;WLK+0PcjC7nIzmwuTGM7g4HKZ1avSNfGFWvbmqkfWshHns1kGWwsoOifW7s8DYgjRAA1Lh9KZSM7&#10;FgwsUa5QQIG/t7Y3Q56Pa7Fh6P/pXCnwswS7KB1CzvLvrevNWHSRGBsg8tISuULg3mn+gvbNq3ry&#10;N9f1Q7LkHX+fRtgfT85zse9cvSz/TgMrUfVtytcHxrn68e61vfl3Ezpdg1mXF756jI+9eFm89FX0&#10;ATYE4V8PT6v7C2VGPy5ZpiKsWqp7wIwZAdIvEfZAnl2U3tgdLf9j97qUROyAZ9EP9PUXJ6bVPjNd&#10;InvL1VDlK5euTQOuP1vLx+sTqciTswuMbq1A2L+7fH2aaz2MMr82nopsn2GxoYAMP7NldUbiWtma&#10;fr6KsI9PpxlsGOnlZy9blbHiqLF4oRi4/USC0Y8ISvfPL12ZseoDsNTZSLoQ+O6JGa5u3bqpJ3+r&#10;1JOv7TYImIlPfP1v9oxx9ePWC5YhrFW36Lb60i4+9pZN3QX8sXPkv7yLr5dXrVZL/7ZaLYkmanE9&#10;3N2fUPtzrF5eiXD/uipW4rdTTe5B2ENZVi9XdoQqv785PjGcCceY/mA84o2EFp8qQdZehkDltvWR&#10;JD0mkDbzRFKL9KW1KKT6WWdEqXxsY8wyFlfjCaK+B+bKkX3JMjMWB1Dw+IENsTTWfQAkjk+M7PRM&#10;MbJnrsRgg8jmfXhTRxVL2jqynRPZSuCpkQzfz7uwM03bSdI/ns5ogUdOLnCxN58fz96M/DwW16iX&#10;7+6f5fpq79zUmX0XAFlGHwnf+H/vm+Fib9zYmX/7xq58PS2JjV2+tXuai71kdaz0lTWEblnGp9r3&#10;B/tm4oeySC+puYktCPffDaylrER9/eLAdPxghtXpVZ3Byt/fuDZJ6pIl3kP/3b9vOr4vw+r0qq5Q&#10;5R9vXp8Elo0KgSUPLx+fj/xilCXFdqkB/Wvv3pC0tDHuh0T88uKx2cj9Iyw2EgTwz96ObS2PuFD7&#10;MpzIBb61f4rRj2hQhn9x83lpiRNXmvkeQth/2TvBj11uOm/h04KjIfH3wcls4Ot7xrjY37lubfZ3&#10;SN0CLDfhU48e5erHx29Yn/04insYRiOxOPjHjxzhYq+9sKd0F/rYMSnveG44/nIqz7Tx9RctK92N&#10;PiKfGD/z9mdOxF9JFVh7uam7fNem7nlI2XXS3n4fYV9Ps9h1K2KVH3z08qQkWgBB6T69dyKydXCG&#10;0Y/1K2OV2z96RVJo45FsR9j7OdhlnWH99o9dkZRsFse27xmLPDA4y8YuYQX+/a1b0sJKRviB0XTg&#10;318ZYvQjDBT4X6KXVrEPhPflUvFCB13Paa0S2JnPqvwYIpq/QkJ+HqHXZD9MVyqBp7N87JVqR/5K&#10;NBaT/r9M+QPcGALdc4mqFragD+DOmdR+3jM7xx2L16H449NRM4agx5iaPDufVodQuZnyxtXCFZ0d&#10;hYbNkSTrfBPS6ckZbrob1Gjpcx0xftxjPGn7bFI9USLtZe36+Qj71x1RDrZhr59IzKvHS6ytXRuL&#10;lD8fi6To+IOMJx6bmlMHiiy2JxKs/NWGlWkgiGvxMw7OZyNPpzJhFhuqfH7j6jS9ixQ593NgbiHy&#10;RDLDxD3LEPbLm1anrXbdavP2JZKRR1NsrBZWZPh/b0D+JcfWmm0+mS0Ebh+fVXl+7ac2Wf1aGj+R&#10;QdixWa5f+6nNGAs4UwE1P358IR+4g4PF8t7zevPvNXxTssymBZlE/vQdI3yf+P0bluffX/dr+SfO&#10;fvUQ36/94Ibe/AelXsN/kLke5j8dHOFiP7Rxef5DOF1k5/h2HkhfOzDKxX54Y2/+wzhdyB9L8c9/&#10;2HeKP3exIlb6xgrKn6bmA/5+Hz/PlyHcv1BYM+9mPPHTI1PqwTzHF1+J/Hj0sSND3Xt4Wt2X1zi+&#10;eLDyz9esTYvGtKrNOpxQ9+f4fnwz7EunUpGHptg4r4q9dm1aOKYhefFUOvLwNNuHI8hv+asrV1li&#10;xOUdwe82Wc+QvJABffHFF1988cUXX3zxxRdfzloBEv8NNy/H3bSSi9OeDuet6zZr2KZtfOa3lzO9&#10;dbXd1FnZluSSZFtqa3u33yLUBRB8b5emBi52mzo7yyqwwaAdyyq3edcGzcvd1uOQL7YC4dnf1LLM&#10;t82gXVRZZI/PLD/3TY2v2jzwAW05tjoYh0QNC8/mVnXQlm1gd8/dWEcQ91j6s9wmRRXEdZLvX7VN&#10;vC6Ya5Rg2xW1NR/kbPafJCfD7NlRbp8M5Ysvvvjiiy+++OKLL74sYcB4+gK2xShIe042C7Z9b8u1&#10;zXNpkUQ6Z8ra7sSSc7FhoYO2PvvsMXB3h6is7TgOSecSeeocIngK3uRuf1/YX+hru8HH0r5ym7f1&#10;uWSj2v1Fg/b2Hc4pL99vv+Y+8Tk0T9OWZF0JNI2H2mVkFfVn2JZ6e854Fz7Nj1HoM0ujfTKUL774&#10;4osvvvjiiy+++PKmB8HtPoEHhDuatF9g7+wN87Zp2Kb10S7la3eyhai/MuK/bH3mCfTevuJde0Bb&#10;92EgnTs79bT/xHN7t6V18cuJ3wjO4mL7yyTnTiwguqdNlmJEOx22u/8onUPxrHTu7GDZ/l7EuTf2&#10;CP2Jc2Z35TaNC8C504fFPrHvS7ZjXCdqVSi135xFS/FvCwQrcPdzN33EKxi6vamFnSshBIueN+ig&#10;np3UrROFdFZGl3kG3usKLlYdOsmzA0V3XXbpTdAlsET1Iy2Ojr0pdSWdvvyfCXUOwRncjxap7+tn&#10;XJ7PLP2Hp9PmtJAWPAP6tX4a7b8TvdVPY7vr0ukrF1yk6+7TBYuiAzpY2npy226LpmtvQrlEbbJY&#10;be5FNg12XVfqq3yeDnAAaATsZtBePehKBkwgL1ePpSDOrjf+JuOfALDPYexK7bnkOe6Ag8NJmJMJ&#10;1fsl4jr3/vrdlnzRZSLHOfFz2PIBsizV+2VLfAgkqvyc+qXLapkoAZK1Xps+k1NPwMH9krW9JbK9&#10;ORONNZw1z8CSV0CpE5svyUEbkPVuibupvPPqDNBHCXJ1D1ieSaYDyPeNgCTQW4ldCOYcYUhP3PKe&#10;balL0ZGIzHfRMZGyAG/JFecWwJbRyUQs1Rb83WCc7dDWbIJQdD/k3QMlcb7YjNpM2Tgkg9r6S8Dm&#10;z8DhFJp9evzJceB+YoojA8ePBx/edn+FrnvSHtP2nG+vmttsmbdTBzDGE7bTWO0nxzbz7FUtfZmw&#10;Dzz7KlvtosTpJ9V88fILrP3fYlPZe1h7zLGZZMktdckfT7h2nLa7ArvPH+Oc2UVevqAk88cwui2b&#10;lo96vgTEdsruDXUgGqtkfi8Rjh/NbBTgHg9kvSYLx0uBJamXD/LKB+xsFuBbHNGYYblJsDNUs3EB&#10;OdN8uwmajBkNG87WIbD1pBlbyK0DYJ0/ggJrXB9jrBPM4t0p7e1q80VMZ3bZfI6joy3IgAbYjDfc&#10;wMf5OLHntecywwdeifHtt8yx/TK3j/F9b9I2E1i6D8syoSXkuMKzG5LFb+fZYCC0S0S/sbNR+A9V&#10;fZE5MQRVJp5/DIDgJQ1A2VRJPN7ZfSewkmB8YscHiR3PeD4s4OeXHZ94z2jcA2m9F8RDvH4LqLSs&#10;vriDMQYQ5oVTByK/gBcXANy/hHGwxG1jZ3adb5fFPrsoLWjr8zbdfRjaxSyCnDYjeFiy5aTOnNld&#10;/u024zltG4kHQPr5tvaWk1+e3bUrK6+eRJNWThesoWez724yC8kDT/44l0pOdPDsBh1LsPM9Yh+W&#10;8fnNccfQocYcwSLGE6DhQwGhbeGNMRL3OUw8IZpvkvj5lJrFPS3EE9x5MEFcxzyTmadh4wm+TbOO&#10;kVCS+eMlx+dbtHii2W5XQBQLyPwuxdwPHM+HvCnxBDHOAsHckDC+4ZqcNymeMGxcK/EEfxwCzmMJ&#10;TjzBxBJmWgK7DzljxZsTTzg34vg5rccSzeIJd4PK8o7g2z/0lt7DdvcEHDznRrzW0WSMmkafHZzr&#10;m1Geb3Aw3m3lYiXpBgeLyEKsx3RV9LnNwULWDqPcXGyTcd0xlvMcHlYysGqTuupDn4OnG4sc9z4I&#10;wEE73SLsk1Pdsuglz9+11UuefkDSAan+aqtbwL5PONZL4FAvkYm5zcHitGPdAs50C6Vr9AcbMwmb&#10;pEubR6ocnvIsidPF+lTXS258YOg05Og0gDWsmWcBQYrbH3BdQao/cFqMny6gbC3k5nka8nQa1rAA&#10;QMG4A4T9QTb6km6fZ366SKcBZeMtY1yjnfj9AUo3gObjJReL2ucGji45SbeqW83eMdWb9IeG08e1&#10;1XwsgLeJ2gc00Wkjz2oTd6CvItBLJzYeusQS8WafDlks+vuNOoSbmqSLdAvsaNYfFH5fntZtdFqU&#10;oE7pNPXYzYphp5uQjbh6KRt6STYSTcBB5dhK5IPAiv0W835Tp6m8qTKllwL8DqPOhFiR91KptZFF&#10;LzERCrUx0kuoivqi8Zg+HXD0A4p1iyBQ9UGebjnQaV2g06iNbgQ2fq1cazNb3ZKb6BYPi3Vapmyt&#10;wto8PrauH5CXHtlOQr2UJXsylS6wl6Z+iMhUE+G5tb1SF3O9AjUwVpwI2y9yS9Ka0P/P3puAS3JU&#10;Z6IZmVVZS966S9/bt1u9qBepEUK0JEDIbB5jsdtmx56x57Nnnm2MPd/7Bs+zZ+Z9j++9mefBvMHz&#10;vDyEx2DAgG1otCAkgdAC2ne096Jeb9/b3Xerfa/cM19ELlURkZFVmVmNWt3qgFLXrao/IzLyxIlz&#10;TvxxYpOW43PE5Q3LAMvKCoYFgUAHer8lu1nL8lmLruO0vJxB9XN0YAwLfsxmNhgbxBmDbvdi90zG&#10;sE1AB4/xAMwcxM5lNwSwJzEsRwe/vGttzMwwsWtyKd00usKwBQsplbV2TmzX6BlrRS6mG1pbGBaQ&#10;klI5a9fEFo2ut6a3hJVeOU0H3/DA2ATE7i5sC2LVlnCmV0qHB9nd+37Thj1KENsUTndL6UEsEnCs&#10;NvSx2GPU4bM9UF3MBBetyYDQFdPbtUI6T8iWCmXrQH0pg9dJBkDc96+f3qYVRInAaqYGXqotZTiO&#10;TUbw2/CGma3apDgRGDIvVBYzmmUAZlDIC+xsy88YWyfmAvLxfGUpo5k68Ou0GW3ePjFrbJsIytZC&#10;s5guKa58hAWktkPcpQ6W1BHHGusQ2xGYgSUPOy1mrb2zWwPycaxZShfltjBs8WJazFnXzAVlq9hr&#10;CkcalXQ4Gcstv7Tl8oBsFbst4XCzQsilzQhyvfuS3QHserctHG1V06OCOjds2RXAqqYBnlg/kxlK&#10;4ILfvWV2szadyRLyIZsmeKK4khkalELYuU3aTCZj4Z/LsN7H11czHEOm8fKW2XkK65bH11YzsmUx&#10;Ip6D97sLBeOyyamAbD3mYE3ADSFS7Z4oGKw7qup6umtZQjAgP3if5XlrcyajsbAdyxT8scNacMvx&#10;grUlmw1gy5qWbqN6vYVF1sIIwm7NBbFtwxBKEO8GRfk+oYSYK+Dr8ol8QD7auimsqVqaXmAk5yjA&#10;XcHAavD5LHaVTHDhmXz/+smJINa0wEK3l8EXJmw6BAo/3yVltXwqRc3FFjjWljNhi+n+RXZP5DVJ&#10;TAVk62ijm9H7zjN7EXpzTjTm85mAjBypY1iMoIjPxZtzGWNTPhvAvlzvZAxfpgMLHe77S6SssZmB&#10;Pd3qpmuqIdA2g90P98I5Ed7rnumJgHycanbTVVUXOMac6C8UTKR464oNhQC2IqvCqVYvzQE+dEGj&#10;kE5DbLDeSk8VltpyerDgA5iEzOs2Tym0IqzJunCyibB2ILiPL45df8kUU7ZeLHccnQdYC85uY7gr&#10;Z/LaZE4k52LDdLFEK4NkuTdskLTJbJrAKroJXip3M7Rc0XoLYadyKYv+7vn1dga1HbtJwiFAzd5W&#10;yBjoFZiL1zseNnw399ZC1tg+KQawB4sdsaWZ/DA9f+kUxE4F6z1ekdOlnk7O45RjPJlJW3s3SQH5&#10;OF5V0qWuJgwLQBbEtHX15iC21NaEYzVXtlgy4pd37QjKR6mjD7B2eNTlXTsmA9iOZgsV1Uz39SSw&#10;CPly9S7PXT6TUgbPzf1ON21wum1mBroREOPQf7+9kNZyIiBky4TYkw09EyDN8J6Me9faPpnW8iJP&#10;YFG9CzUtQ9jR9GIz/O/OKVHLZ3gr+IzVjG7ZgGWT+ov1G/MpY76QNuhFx2NlBWIxi5pBJJmfEI3N&#10;DLk8U1fTNcUU6HkQf8abC6JxyVQQewphZUOg9TquOwqiYO3ZlA/qSyiXNdkUAuMQK4VMyno9Qy7L&#10;bV1YqsppctEeu4ZnK1+/MyhbLlZJEzUyFpKv3xWU6SIcD4vlHlavHdjIgMrbL5sOYBXdAi+camZo&#10;nYWTAdB/rtpS0KaklIU/Y0UzwfNLDXcutsn4NG6dX7VtUpuR0gHZemahnlEN21PT+AwxuNDe7Wzs&#10;08drUOfZgL3i4n586Wze2LUpb7Cw6L4DbgD2B8Lu3iQFsIfONNOlpiqw7Ghf/01KGestl80E5OPQ&#10;qUa62KKx5C1MwznpzZezsM10sSELwUXrgRKbyovWdXs2BLAr5Z5weLWdZs3CuMJ977WXKLRaRNiX&#10;V5ppbz0idPHjvW+6JCBbsmqCxw6XM8PixGi6eN+bWVgDPHqoxPY/sEW66y6f1TZMkj5EAGuz7/st&#10;CDsV9D8e2b+eQbI9LJ63a1PB2LNtMiAfq5qWMbDFGRYRdjolGFN8OoBdVtWMyVG6liLIbkiljRkR&#10;6jxq7qpoOvQhTKFvEVL2MXplAW9tgT4EfWMl6AO0DV/neTY85k84/ofAW9tY/oduCOuwbtI2xO4X&#10;XiefEqzt+SB2XdHSLbxeSueggrA7pFwA29J0YVVR07hetSkSqoSw+SC2AbErspYO2/Dmv3/jdCEg&#10;l3VoSy/3FFLHU7oafbd3Jojt6iZ/si2LHGuTCCbaV2+YZPpbRxrINuWZmzb8vrtsMq8hu4mMMVng&#10;cK2dYcd5Bv1++dQExJI+kwJt4sP1dobsJ4CtnnpY6HsgW49u94FKK6OafvySTejfAn2erYWcQU97&#10;+yu4TcwmUSHslkLQZ9pfbg2wjFgPGiPbpZxxCcOeXmz00mVFp2xTkuiE+unK2aDf82KpRc1L5OyE&#10;+mvbBLzfyWCbF+oyrFcTgM2FEvwL6ZR11bxXL6YDjkObtkq0GQRqd7AbgzbPCVhvxbd5Qgq636s2&#10;MmxxaP+frMtp1voFuld/vemd24IyXerqwolqLx02l/rlndtZdrwmHMfqZdry8DosLPLVnltrZwL9&#10;5MVf/EtdPY/8PHo8WODZ1U5mxDoiGwttjn9+sXj9uGSo98DXZ7nRBRED7mcsdH8B3nM+An5fAMtB&#10;LJcMayfHSrC9Xxi2iErdc4nAcsmxtp0Yi8ofo7hsxPs98CrBjiNbY8klAPYXoN30isvlGFhEzDkn&#10;cgkiYoG76Hy26kXX+7QdTbaCWJBcLuGEmBw7xniAbU4u03ZyLD/2WBpjPNjJsd54SKbjx5Bp2F9f&#10;sBNikd5JWK8jW/YrKJf2WZBpfgyZTjIerLMk0/wYOp5PKJf8mPMDP4ZMC5Fl2oZYQMgl9CAiyQeU&#10;hX0WLR9j6FrB0/GjMi/BftlHkwPhM3oPiCAf8HcHLYqkN45sIZnmI2Dh7w7CAXg/9dwSyyUYU19G&#10;ka1aSuVmOa6Of2bZBni6d6CwYisCHajuLwp6DtgHU1NGjhuQoQyIfbKzv7BiyUJgRxUVVPiV9LSB&#10;yFBEMKBzRNqvl0XW731XDH3+dgBkmgz1QuuwdABibSzswsr88y7AyzSh6bnmy9JLWlFk7mLuE5MA&#10;9y6OC2BP9VbFn7SPSF40jgOACLH3674M3i9JhuK4pe6KeE/riEQsgDLacHl6xqDJUHWtKdxWeaEg&#10;2yagFxHwUPXrMtMGTYaqq03h5vILBcUnfwUIBYNgP02GqilN4Xul5wsOiQKwMnsMdiXQWESEum31&#10;2cKS1hFocoxNkaO25DcYOBlKs3Rw68pzhUW9KxCbJxiL+1sliMXIUIgIddPys4WTek/A93wFF42A&#10;Q2iiyVD3ruyXHu26chmoE2v7x6B84GQo9GDugdiHOmWRDMUHA5kfhzJNk6Feri+L3ywek2xGW22M&#10;GPEbEHsphT1YWxG/ArF+pTbRT4Mg19tyk8beWVI+9leXxRuLJyQ6AGJTZJ13QixNhkJEqM8v7S80&#10;PTIDPhbsEWQoRIT6s0WItS32dkZM3nwylN+niAj1Z4sHIdYEdD10wIwmQyEi1N8uHCg8oyBCIyMT&#10;CNaWL05MGTgZChGhbjwBsaoiMGdu7L9fnJg0cEITIkJ96fjLsF5ZYAe3Bu//Asd6v7lp8YR0c7Pu&#10;6LzwjB+A+3ewKpoMtW9xQboFYsOXXtzP/ghidyKuLh5c03URtjnHEToee+8TZYSUQZOh1jVVfEJR&#10;cuRv6RguHIfplEGToVYUVXxUhvVy5E5nmwqy70ilDZoM1TEN4UfNNlqx89apQJD44ZU9hQEpCY3h&#10;lm4IP2i0JJMcuOS85t0HTYbSLBvcXWtKRbSQAchds/QcR5OhdNMCP6o2pTXDEPAMTzYXXEDelBWN&#10;fGrAe0ZkojvKDQfbX0iwB32Gj2OERWQofBHs6XIj96Ssiv1+tdlz8nvhvzQZ6slSI/cUxHJOgJec&#10;v22s3z+A2k0Rmh4v1nOP9TSR3OUWlO1fgZ/RZKjjjY54c7WVczJRUVte8F3P12bTxutmSELTsXpb&#10;3Ffp5Bi5MQiC0pshliZDITLTV5erkm6TJBueGlfX5DIGTYZC2K+dqUiaZQfJPZTu6pOhvFLtacLf&#10;n3axgLGQAbAu8MlQoD8nWmDfybK0pPlECHKhCL/GNkk0cDIUIkJ9F2KXfdIZQ1854xIgkm/WwMlQ&#10;KLj+zwsI6y4oBPcOD+bJbRMZgyRDcdzdi9Xc401ZZC9kDP7+MNIh1OLNPYv13CONntifD0NSYH8M&#10;Lf5QpJMfL1RzDw6t173cJ9A9U2Sog+td8VvLjRw5D2ML5r58SBmDJkMdKHbFb59p5kjiFEb08T6+&#10;Ej4jmgyFiFA3HqtIiidbgBgSgMDTZChEhPqfR6uST7QFIWQo9DlNhkJEqEcresG0MbXMyhYALO7y&#10;6RSBNaDz9nhRKzQMWxiMP9Df1W9jC41zuZSREwc6z4TYh9aUQkuzBDKrUNB+mssJBk6GQvU+eKZX&#10;qEKsTZGfiAxMsCBCE02GemalJx1t6SJp3lGEefjndXZWRmQoHPvUma70chPqPIYdj/fZ2zggu2So&#10;wecLZUW8b60rsRYxcZvrF6GNSJOhTkDs3SsdiWmHY9fZk08bNBnqeFEW71xuS6RtGLRdrpTSxusD&#10;cqkL3zlWK/RMjGjLsUw+ECBDIZn+1uFqoYeRzsIWBmkyFCJCff1gudA1/V2Mg2VXchyDABlK1qG+&#10;fLFYOCwbgQ0CFlX/tumsgchQxMLe8+uFgz0Nsy/Z9tafbsgZNKHpR/uL0j1lV29ZLD3tlf88mw9g&#10;73hhXbqr1BW5EPKVX34bygdNhrr9+TXpRwjLHvkDLOwemgz1/Mm6eOORcsgm0EEfvHMya9BkqOcW&#10;auKXXi5K4bapp7MgliZDPXeiJt54aL2PxRPE4jrsHVM5gyZDITLTnz11uiDDuRGEkKH8T3wyFI79&#10;b08uFRRPpkHI1kaeQYZCRKi/fnChcKKnCeyZcDC/0GQoRGb6ywcWCid7iBhgM+akwV0gUhJOhkLY&#10;v77/RGERI9oCjr1WvhNhKTLUTY8uSQ+stURyZgqiPwmroslQL0M7ftHQSP+D4U9cw2W4qTSpLw/2&#10;ernj0AcJ2O9ULOA6+M4hQ2FlDfkQPd93YcynXr2XQt9lC+VDrELsg7Bu2ia1qU1gO2F7aTJUW9eF&#10;H7TakmlzjA1Vg5jJZbC9NBnqTE8R7213c307NiRL9GVi2qDJUMh3ubnakAx8YwLAR7BH0HGweWKz&#10;XhPahvsg1rRtENx8RlqMNBmqoerCvlJdQhsiaOIVHW+iyVCIIHNXuZFf0V2/p68vAZmXCY1Smgyl&#10;wrH7g/WqdFo3hfD5wf33d6E97pChvM8REeq2lYp0UjfZdi1mU/wB9D1wMhQiQn1/uSItIHsaBGUC&#10;t+M/A7E0GerBlUruoa7qxj79jT6ebOHse2TX4mQoVO5fruYewYhjNMZvC8r4gJOhUA33n6nkHu2o&#10;gdgW3l709tfgb2ky1JFqR9xXbOSAHZLVy5ta3wD7mSZD/eRUJfdEqyfScRIijxS85gdRPI8iQx0q&#10;d8Tvr9VzpNYBhP5B/32dlDP6ZKg+tivetFLLcYz+Ie2WjEGToQ5VeuJ3HSyPaWSyflTemBMNmgyF&#10;iFB/d6IiDTauBec2XyBoMhQiQn35eFnqmVaADdi/b0/304QmRIS6EWK7Fosijz+rIBkK+WpfP1qW&#10;TimGwH62oN/mHZPIz8PHgwW+fqTiYAHjqDl8Lt4xmSGx0F76h8NlFMB9K/zz28PWMIaRoaIu+rBK&#10;nIXuIJZLjrWTY+MQobikC+xnGYtK1AXFVxN2HNkaTy65cyOX3DhyOYZsgYgL3a8mmQbnoUyDczQe&#10;4ETwHjshlh+jXjhfxiFC0bPmbthuJJeRsNRiUpyF/bM6HviEMg1t+MhEqLMtW+cKG4MIFax3DCw/&#10;5vzAj6Hj+YRyyXukQjim8q+kXHIeESq5XNrJ5cNOLlsCGEumz4lsRSVCnW25BJ5c2twrK1soI9PP&#10;5IMOESou1rB18GT3QGHVkoUknbW/fUQ6YJTFWKl0veCMT4RiTlwj0gz7RKgkbUZEqPs8MlPcstRd&#10;Fu9pHpUin4qF/bCht4TvV54vKLYFQlNChxSUEeoWDxu3zQh7U/G5gpwAq1sG+MHac4VTKAsWFy/1&#10;s0OEWn22sKj3YsuWQ4RaebawoPUEkOBBuUSokpjk3ABEhHq4Uxaji/OgjpcbKw4RKolcIiLUVxNi&#10;ERHqy+vHJS5BXyEi1J+f2l9oWRHkg7p+sdcS/tviAYfMFLevXSLUgULDQsTAeFiXCHXQI0JFsWsH&#10;xSdCPavQu9CHG9I+9kvHD8F6lUT60idCJcHuWzwp3dKsJZLpkqaLz6hyLo7v4D8ThwilKrk4+sov&#10;K/1FjPj3ixOh4mJ9IhRaTIiUyh57r0Mn6O5aQyoaVgK9ZYK7EBHKNGNj0QLEneW6tGaYiWTr6VI9&#10;95SijpYPRn88UW7knpbVRHLpEqHURHLpEKEqrUTygYhQ36u0c8OOrAw7OvNorS3eWmll9ShnqlOl&#10;3NOEr52pSroVH1tBRKhTZUmz49+xaljge4slaUmLLx8aIkItIjKTLsR9TihA/s8LFY9EFf9BISLU&#10;E81esrkYI0LFndvuOlnLPUQQoWLMxcVenwgVt7hEqEYukZ6miFAh0xAb6xCh0MJNfLkcEKHs2PM4&#10;IiQ9tq46RKi487hPhGrqNBZwo/wCA97nQ8uICGUn0pfPrnSlo20jkXw8faYjvdzWE2EHRKgoFgdZ&#10;BkSo+IUmQsWTS1347tFaoWdFEw7c3kIZob55uFqQrfiyVWzpwjcOeUSomCVIhIqh8wgiVMwoAEcS&#10;oeKWO30iVIKCiFA/hNgkp6U5RKjDpUQ+xLMLNfHGCEQopi9/oiZ+6dC6lKTNiMz050+dcYhQSbCf&#10;f/JUnwgVS7YUA/zVQwuFhdjyQRKhkmBpIlQs/8MjQiXBHtI7MwMiVDxf4BAiQhnJdO2qooiPyUou&#10;GdYnQkX3e/x7YhGhopYz0B6+p93JgQQ2APJdbuqTmeIVlwhVH9FmNq+jAbHfLdWgzxS/0YgIdXux&#10;Ji3rphAXjLIq/WCtJp1O4Pc4JCpEhDJMgRt5NBr5OcLeirCakWgsuUQoJZFd2ydCJSiICPVIRxGj&#10;yhZuVx2udsTvFZuJxtJ9p6u5J1vJ2vxypSveulbPJdHxhyrQR1yp54YEKkKP5xgQoRLYPEwiVEQf&#10;EernLx+vSL0EWJ8I1UtgLw0jQkXx875+GGET+IgeEeoU9BG3Z0Yfghf2i/OSCMWdI8IJd5EIFack&#10;X1DkkhM/zqFsjbXQzY1JhBpDtj7NXSRCRXKuX3Ei1GAnX2xsguw5oTKdeDyMMT+MS4TiXmEiFBcj&#10;I9TZHg989GxSZxd7DolQiHBiJZTpc0mE4rjXDhEKGp1/bJ2HRCj4jD9rJXAyzzURijtXRChLEYLH&#10;2g3HOkQolBEKZZNK0OgD7cPSAaMiJlnIfLH1skuEAlH4F2TmgnGIUKd7a+J9KCNUgrLYWRHvbR2R&#10;kgQ/EBHqNkRmojMzRbjvPhEqBtYvCPu94rMOESpuYM4hQq0+Wzild+Ivvlo6uGXl2cKS3hWitRkj&#10;I2AZoZI8p3tXXyIzQsUo96wekB7pJMMeqq+I3yodldi75YeXg7Vl8avF4+MRoRIUhwi19FKhlSDw&#10;6hKh8IxQbIXMKutONqmDhaZlxicFICKUk9UpvnygrE5fPnHQJULFxrpEKBcbXweMR4TCM0LFDK45&#10;RKheosX5oqZ5GaFGDtvAe2c3d8JFDHSkxV2ttrszOqbOQ8da3NZsJ1pMQOQYlBFq3XCP44jWZe6P&#10;EBHqR9WGl00KxK73jlIN1msJSebTp3wyUwLsk6WmkxEKhI7b8Is+vl7LPS5rieSyT4RKUI7VOx4R&#10;Kn5BRKjvwnseJFNkZP8LKS4RqiKpFn2w3uiCiFBfO112s0nFJX+OS4Q6WZZOq7oQt80OEepEiZFN&#10;Klq5e7HmEaESzMU4EWrU8KMWQ8YjQnXFby43Ei3cDIhQCfQ0iwgVFdvRhb89Vk2EbchGekCEilec&#10;jFAlFcsIFQNr2uDhdbXQxDJCRa/XJUJVNFsAMfSVX55Z7UnHHDJT/Kf89HI3MRHqZEUW74N1c/FM&#10;YscXYBKhwlLC0Lq21BPvXE5Goip1DI8IFX9xzidCoWxSIPIGEs/2oIlQMap2iFAvICJUsoW9f35+&#10;rXCwpyfSeS4RqhtNtigSxp0vrkt3JyRR+USoJNg+ESpBQUSoL0FsEn3pE6GS1OsSoU4nIso52DGJ&#10;UCe6mgBCH2YI9jwlQt2lLEoHrFE6j51R/JAsBzNCRSxrqptVNgmpCBGhHkq4EQMdzX078iE4buhx&#10;5IH4FHzvEKE63UQ2QEszhJug/5FkLkZH432v2nTITHHB6Gi8feXGSCIUYBCpHCLUelVaTrB5xCVC&#10;eRmhYm+IcjNCLepmIp/p1uWytJCAvIXKgytVjwgVvzywUsk90k6IPVN1iFBJsDQRKg5x3SVCJdvQ&#10;4BOhEsXUHCJULVHsgiRCxcO7RKhyoo0FTkaoE+MQoSoeESq+r4aIUEtOVqc4BVBEqJj1YkSoqBgW&#10;Gepi5p0YWKinzw0RClzMCPVql63Y2XPOknzY4xOhkj7jcdp8zohQYAzix7nMCMWdo+w544yl1xwR&#10;KnkmqrGJUNzFjFCRZSsp4YTn7LGJstxrjAjFnadEqKQy/ZojQjlH46nC6L4hAzb9o/HsZBlOEBEK&#10;HY2XJGvPiy2ELYlJAlwOEUotDl30BYCd7P6MQ4Q6nIjMhDJC3ds6mihoW3eIUNjxdjFKTW0Kt5bD&#10;M0KB0D84rooyQpWSZYTSLAPcvoaIUO3Yiwnu0XjPuESouFhTAzcvo4xQXSdTQFi2ABByoIFDhOqU&#10;EgVeUTaph7uVRLuqHSJUMXrGMLwchNivORmh4oMPICJU/2i8eAWRmVwilBV/xz7Efn7RO1YvZrPX&#10;HCLUgcGRfDGe1dkgQj2j9GLLJcLe6BChEmaEWlqQbqazOkW87/GIUFq0jFCsZ4yIULKcS7SIwTzW&#10;ggtmnmIcEdIxfSJU/AExzm5u3TkaryEVzfhBfd2yBkQo4v5ClDOO9TJCrSdYTEAFEaECZKaIxT0a&#10;T0ucEepxlBGKPhoqQte7R+O1ExOh9pWbuSS2xzFEhCrHJ2ChqnwilJaAFFAhsDHnYtMnQsXPzIQT&#10;oeLWey6JUHcv1nOPJiQz/RhixyFCjZ8RKoGeHosIpQl/e6wmKWayxZf71uQ5evE1ytByMkI5RCgu&#10;9oKiQ4TyMkLFbTOq96GVqBmhggm2XCJUwoxQiAjV0hLZl30iVIISPyPUoH0nSn5GqPhtLnd0jAgV&#10;E9vWhW97RKjYtkdLF77+cmUINjzjh9LPCJVsYe87TkaoZESoH+4vSveWkxGSEBHqx+VejHl88Mvb&#10;n19PToRabCQmQj23UHeIUInqPQGxL9NEKBDJjBgQoeL7Lj4RSk6AxYlQsf2PMYlQf3X/icLSGESo&#10;+9dbiWxERIS61UjmfxyE/sMJHSNRhWbEDpKLXCJUsk0cDhGq283Fp6x7RCjneO3Y+8f6GaFcaDhh&#10;ilWco/EcIhSXICMUIkI1vCy68eDoaLzvlhvYceLxbNM7inVpBcvMBCL6uMg2/cF6TTqjJ8sIddtq&#10;VVrUk2UrfWStmnOPxouPdYhQiJAEGE7CiPLAcgViVZFPMJYeRESotpJow4tDhFpvRPPlKRXMJkJF&#10;a8TL5U5yIlTZJ0IlwDpEqPoYGaHK0Bb35oeQOAUT6xChyonITGMToY64RKhE2DGIUN84gvzLePWy&#10;yFCL8PW5Ebg/T/gdKr/PhS+yJMV2xsAiw+frI7BoIe2Gs4zlxqz3fu8VVnZ593w2sdyY2FJS2YLD&#10;fhFclMtXQi6jyMe5qvfnIdPn5XgYB2vBscRfHEuvlEy/6saDHUGm7bMk05Z9dmQas/tCZfps2S32&#10;WZJpP4sQz9mhMg3v68/PtmzZEWwP+yzJZYiPHCqXUB6Ycom1eRcIkS3bPju61o4vH4vwWQZkC5dt&#10;HgzDjpTLkbIVlu2MH6Ivbcb9WGQg/qzrS5MzwRsyu3tX+efF9zNDgX7GgxW9mDlkVpmBrL3Zy3pX&#10;g4EjD/rXcf9d1oqZgyjzE6Pe7dlLVPTy6xlcww8odYVHlMUAOczgDLAD4nb4WIBhves0jbbwiLzI&#10;JJbtyG1W0YsIumD1AsBzdzZfLLCweSFrfWz6Te3B77177ifyAdzt9ReY2On0pPmJDQiL1Yz1O/rs&#10;+zU2FpUPz17d6W9vBsHg2BON4/kzBvvIr48ibP/3GEHI6/vHmsfyZ/QgNsOn7U/MXUNhOaK/H6kf&#10;zZ9mYBEp6V/M7OnR/etfA+mio53VzFPdYIYuzdTBu2df13u3HzIh5Mp9f7i9mnmiy87udcPc63o3&#10;UFg8CHO4vZZ5zDkCj4zLaJYGrprcoqIXHXB0CXKAq6gd4ZbqAlO23ji1RX3j9DaVtSqI8EW5Ldxc&#10;YWMnxaz177df03Ylg5UZCnB/s/wSUz4m01nrT7dd3cYeTl9zAs4Nm/33M/uZ2E35SfNzl0Ls4Olg&#10;dbvv/+z0gVC5/JPtb+gEA7SD9z9cX8j/TGUTgP700is7hDxS+NvXFvPPaEHSUi6Vtv+Tg6WDw4Pr&#10;/ABin1V7gh0I3BjgE5fs7H0iLHoHy7O1UubWFlvnffKSHb1PUnKB45+BWPcoumD51JadvU+Fxg8B&#10;t9rrCX9dPBOQD8U0wVs3zKnohbcX77bVniz8ZXGZKVvXb5hV0Yu818G/a72u8FfFVSY2y/PWL+ak&#10;LiHL6H/8AP+wzF6gRdgbJKnr6shBcgb8ef+kx8YWUoL5/sJElyY04nPM3e2wxV3AfWCi0OvrSW/3&#10;Dj5XPNnpZcshR9F9ZBJhSeIkrsceb3ezJQbhybAs8IuTBQXXkYNn5erLxZ6cfk4NkodQBqtfglh8&#10;LqHfL/aU9NOyJrLi0e+eRlj3XgEIrmcsddU06xg7zbDA7omcjl4AcER7/fd1zRTubrazQT1tg8sK&#10;eR29COIWtgZUhdgfNzpZVj/vmczr6EXrAP99VTOEO2pYvQDXl2nr9y/Z0OVCdC0qX1utSWx9mbI+&#10;s2W2y2Fzvo0Ztwj+lRU2djYnmp/ZNtslZAN/INDw/Wm5nV3U2IHhf7NlQw+EHMeB2v3TYiPrHLsB&#10;SN2QSfH2v9k62wvIJHbfLjYo06phgvdtnlYCSgNTji83emnWERYI+/7NU4pfp40/I++Pg/Ve+ukW&#10;m7T0wS0zit8v/nOxMTviQK2XfoqRvQkF2PdukHT0ou/Tf48WDm5bb2SZ2DmInZvQhy1Y3LLWZMrl&#10;3llJv3pW0sN0Cyr/30KFKR9T2ZT12cvmulxgjhiUvznOxm6SRPOze0gsIfSwD790ohpKHPj0Zbh8&#10;2IFr3HG6mQ1bdPj9yzb0WA58fx5HWMZCSRbK5Xs25WrLVTHDumf07/6mmW/onr7Ej6mDgnDtTLpH&#10;6pwBHo3L5Y6RWeiZQX1p2eBNG8QeYNiGvv473dIzx7smUy7fPJfpEXrdGw6+nl5qaZljnSDhSYc6&#10;b9eUqO6ayqi2K8mBMdxUTOGpspwnFtK9n+2azqg74Qsw9BUqLdUSHinKzLlYygjWx3cV2oQNQM3L&#10;ty21mLaaJPLWp3ZNtol5Bbdd4PubFhpM7Ew+bf7mZdPt4Jw0aMM/ncCwlHr79ctnOiyZ9uebR043&#10;8wsKey7+zT0zHWYWFQ/78Klm/hjjGLtcmrd/54rZTtg4RO8fOFnPH2Fg0QLde3fP9N5LPFey7YfW&#10;O5mfhGRget9lM733UR2B131wtZ25t8LQebDeq7cU1KsvKaikvTVQ1eW2JnwTtpvGokxWV2+dVNEr&#10;rN5SSxW+sVBjytY126ZU9GLZpQ62rQp/f7zCxE7n09b/+ZatbWY/+z7Ec8ts2cqlrf+CYVlz2//9&#10;zBkmdvN01vwvb720TU5oYPAOYm89tJ5/OYQA9L+9ZVsnzBZH5ZaD6/kjDOJRLiPYf3Ld9s6wAOTN&#10;B9fyxxnYnmqCf7l3S29YsOb5pVrm3vVgBiYHezUDi+lrhL1vvc2Uy9+4Zmtv2KL884u1zE8Z9cqw&#10;3jfvmlXRKwy7Vu0K3zlaDMiHapvgmvSsil73pJ9RW7kOcVw2+l8b2uEv6CpzLr40nda3i6I+mBNI&#10;nY2wT6tsbE7gLegHdMPiU6jc02H7EJOplPmhyUIXzUG4T4y//2ErnFz6a1OFHvK9SV9gIF+Pd3vZ&#10;EuNYt2kxZX5yZrJLzmc4HnDfrzelsLH2iZnJXj9OY4NAmx9udrLFEL/nU7PTPZZf68+nDzXaWdaG&#10;izTP278+N9VjxdN82/6heiu7wsCiTSDvnvF8F/qe3EHMLXTk9FM9JbARCPlMv7xhUgltMyzH2720&#10;ewQ3PY9b4Ia5gV3LKgj7cC/oqyEi1esmJR296ExXwJvzK4om3FprM23TK6YkHb0CMSbvWlVVE26p&#10;4H4P6GNfPzWhoxfbP4VYRRe+X2kxx8MV07De6QEWUHWjNt9WZmOnkM+0fa4LQDhR7e9Ps+3aq2C9&#10;6EWfOmBjNszXl8oSy8afhjbP7++c69o26U/jN/CNxRBbXExZn9413w3Y4Pagnq+eZBNx56HN80e7&#10;N3aJM4Woiv/uZDl0/P/uzhBfzSt3rTSyiyG2+KcRdgjp7M5l6OepJsMWF+w/2D3bC7Z1oPPvPIOw&#10;wXqRTH9k+7QCbNb6k3u9g5Vu+qF6jxFDMMFHt08pw+a0/WU4lhrsDSYfobAt1fzBiPUMJhnq5DDA&#10;iAyoJ4lnbHOs594dig3489A9GJDSukMWukoj2jcSi9k9gZj0SGx4CcOi9hw429gImQy79uh6h5UD&#10;Q/zbyNgQu2tYOWknb/PJCP0TSy7tiLIF722UfIyUyyGk7FC5tM+CXNrxsczxYBMLsPYbfw5yOWhz&#10;fCHp12sD9jgCQ3ribIylBG1GbT3AHPs2qTvDZHrYUWLhanAwHka0OXQs0cOvfx27b6uEjyUOJB5L&#10;9Hiwg/NaqExbQ8aSPQJrOzpg2Ikt0ceDTb0fwuTvWkPkcsTzdWTaHmEDhBXLptrMMMBAiPDYdnib&#10;seMdE8l0HKzNxnbZ7QKh9pI9sH26SWTLqze2XNqjsUPlYxQWjsMD2PMOYsEQuQTDbYBhu1MitDmS&#10;ng476o4P0fNWiA2A73nmw2Xg5ChdPkTn9eXSDplPYZu7IffL1Je4nAtccrkMswFEkLHEVMbiAmSo&#10;waJA3Wgyj+dOgZQ9nZ428GAPD8hgCAuLritwAonlyEAVoHbFkU5Qyp4Rpw0/4EMEuLD6OZndEXPi&#10;BoNWjiAkUBbAZmYMsi6vrSDc6e0HfTOTJuteWUGtADY9aRLBPDxQ7gWqskBgDogNmSkzjFDk91+u&#10;lWZiJ9I5a0LMWywilb+QkWumbXqiQb+ZSOddLBEgI3f+rcm1FLteiIUvOhCIt31VrjOxoiDaW6U5&#10;gwzKkQSQUCwv2tsmNhqDwBZgjf/Q+XXbxJwReJZ98ttwX2+7NGsEgqYR5ePSiVkjLEg1KvvJfG7S&#10;TIrdlJ8ymf2CyUuudBrKh8LATprsegbv8w42WKYzOWsKvph4271GvnSGiZ3KZC30oi0j/K/FTivF&#10;Dq6n7N2TM8YwgTjZbg7BThnhVll4X2cFwcWGBE9H+J3cZVPTxmhrkF0mUykD72e/TsCPvtaUh6UX&#10;YKPo2olUynTtEzoAOhqLiFS0vsID1egTieftsmkG71dMm2Ey6etaKcRZy6UEK49MDQZB158zSqoW&#10;Ih8Qm0pZHGMu8fV3UTUgVgtg07A9cxnRIMhqFEm57GBJGUC/E1O8PZ/KDPQlPqb6t6FxbF0L7Pmc&#10;iD1jgAW6PSsLqOG6J581AvMZQS4Kx26SskZg/LMWCBjDa/NE1iCHMB/ZZ5rNZUwWURZHT1bbTPnY&#10;mBfNMAvU7++JCs/EFsSUVcikLZtxf/4cly8Bm3UDCDcJX8E6B+1Y6ekpltFUyIpWIeuaomGpf5a7&#10;bJlGRJltkxkj2LMD+VzuqOHYqQymt8DIwB6BLYgGnTkCRNyZvn1SNHzyM+30jJoTt09ljKBmj6Z3&#10;5yfSZtLg1HxBNEMDtV6bCytsvTU/QWEZ7Z1YYcv0ZDZlzUoptZ0BAsfQHTyUsUzbtNnPCVjoFVzk&#10;HujMmsqn0PYJuu+zad7KpgcuEuB5XLqc61R7Zh9L+BDQEZvNpwzAIAX5bSnLBlMu01DnzUmCQW5k&#10;4Bi6K+wZpwgsbR+Dth6u8wqerqUWuFlkcLpcMiUaAXkMkF9D/B5fLrF6o9qm8wVMpon5aYDJrCCd&#10;F3xOGz0sm4zgXiNzpsmWy5xgTeZTFutYJv85ZU+xde00xM1IcC4myL3kBoXlupxi2X9QLu0dc/nB&#10;M7btgM3Sx9LjwccGVOzoTCmI/LVzYz7gf0TVebvm88ZIv4MgPA8+3r15wgiThVGJRHZvmTBC52p7&#10;+AW2zOXMYbKHrjt9lO0Xb92YN8P6xL/mzNES26eezFgz8EX0LxUn3XCEXe/sVMZCLxbGv9elUocp&#10;H7OwzlmvXi4ksL8Ygs1lUvaerQVj2By6VAzDCvaebQwsjg+JE8Npwd4mTDrYKT6tcqlUmuVPcPoQ&#10;/4OKSQ3zz4lxnEobuP3Ph+jJoC2F/A8BylaKkmlAkTHD/I+U6dtX5BwzqFHqsedi13cRGLY4GGlL&#10;TIoptt+DYSYE3i6aQdGfzqTNoK9D+hMSQPoyGLmX0oI1IaYslg3vb37JN8OwKYgFFvN5ePGboqIz&#10;5TIPsVIas2vxRFyerKwryDZVSb8H2dmwvRMAWKx52++7dZltm2ZgH272/I+gvuOHmaaObbql738A&#10;tgyDIdhCzgjqVX6kTezoy0LWoPvXjmijbpnMEjEEMMSXCOhaH4v9Jmoa0S2T8H6xjRTBjgrHbpuC&#10;9dphc+nw+92Yp2zxGMcoz1NYfBNIfxyuhdjiUtocNWlOroIQWxzaPPA1rH2FVT4kLpay0CsUC5/B&#10;mZaSYtcL/cts2gqfBwB3qqmG2jzbp0l/HNqbq6P8nSSZ0S6Wi+ViuVgulovlYrlYLpaL5WK5WM6b&#10;AhhO5Qj/+RVs0c/1brlXwc2+Mj0Kfp73Cl4FMgxGPuLz+/mx/riwZfa1MC4T9wW4wG+PCPxeeIM4&#10;dDH1ApR3AC70sCp4bd43uPAmWvDzuA/bPv/7hefZtuQFM4LBhSzWQ2jpF969ht0U4C7EufXCfoBg&#10;yFGLrwW9+xpzcEJ8+FdDTOpsj1sQMvdcgPc6zhi+UPw9DrxWbnUsn+l89vcutPu+SIa6WC6Wi+Vi&#10;uVgulovlYrlYLpaL5QJ0yuI6u2BkreACXDgYuoP3QrhXwL7Xi+UC0hIX4urexTJSR51/4xnE+8V5&#10;fa+j75vOuXPBzbMgir7iLrybDZPbi4u3F8v5UHAx5UcTAS+c8QxGjucLUV8B7kK3H8EFKKtcyPML&#10;GccXpK9z0S/ov+cvxNgF/5rxccPJU68df/aC9AUSe8IXjCV1sbxKfT/w7Yfe8eEEvsFe6iN03MbJ&#10;ocbHQBp2w5dEfX1geL+BAJYbgg3p5mj1sn31efjaRP0S3W/XHi3m83YINoJsEPXaOBaM7CvJu2e8&#10;FDn36KZRxcHaDGyENgfqtQEIYIdchylbEYfOXur5BuQy9MgqANtse7I1OF72QBT/OEwuo4x3+JPd&#10;YIRcDpExplza4cff4PXOgzDZGu07BOq1GTId0n5Yr72J+ixqmyVAyxbdZnu4TFNYQi7Djsnj3FMM&#10;dlOfFyMcRRjWZrJee7RMY1g09k+OGPueDWLvpb7rWtzoY5u8Y9SC9RLHTQ69RGA82CDyEZm7oe0k&#10;4d/jx3KNKMF6w47mZMg0oGTaHCLT1HUCWFwuRxxdOg+f0yb8N2FjyQ6+l3hKtqwIculjh8nlCNXl&#10;YPHfWDbH1PEhx+TtpX7THXWcGHZM3l7q875cRjgmb68VItN2BPuBx2TLcl7gQBR7DwCGXHpHAlqj&#10;ZZqla4ceY4p9Ps9TWG/8d5PVCwJyaYXYADwYyJblKpSiFc0G6Mu0PcgW7shWhDYzbR56PAw5Jm8v&#10;9Zuh+tKiZIsllxFtflo+AvWGHpOH5iWbtB+GySXV5oBcWtGPfSXkY/50ak/6xexHcQcYsI4xgv/T&#10;OJVXLJXH05MX0gUTHZPHUcfxkMfkAU4xFV6xVR5PXT0JsQKXslEAbNgxeYZtgLbREfB25VN5K8tn&#10;LY4+zo84YoPjdITVOwKeXl1K5awcfNFZeljXqWroGDWA1Zu1UN39Xukf3RY8Jq+suUew+UfXpHl0&#10;rN+UGXaveGClpNYIrMinIXbSJNPEc0Qf+/fR0NoCum//AxHWuyE7bTJ/z5HPu6a2BN0yAH6MxOb8&#10;rMHGkcfkVZWmgJ4VHkS5JD83OGpuyDF5baPHd3SZx9s0l5s20X0TcRmqDah09B7fRliszXO5KRMd&#10;kxc8FpB0GDuw3pba4/G+35ifMjNCxmbJBl50ywQluSngbZ7MSFYhnbMAK0jm9IFblWrpoCy3iONk&#10;JsW8NSXmLVYwipaPMx3sWEH4NzoubhLVi2f5CDnC6XSrmsKPRcmlRRsdkRdsb7D+UxBLHFGTEm33&#10;mLvgUTF0ZqhSrykopoHn7Od2FGaNKIHiYq8tqEgusc93TrrHXNqsAKU9uM56rwXrNYkL7kJH3IUe&#10;lTAoDU3h66rC47K6WSqY6Ki7UYHDhqpC7ECmnfEwMUFhATOQgfpptdsV8G+2SBMmOiaP+Wyx68gB&#10;LOA2ZDLWjHMk4PAwn2wgbI+odyabsapnzgh3fu8m4jhD1jF5LdNM4WNbgBOdJKTMsGMtcF3bNAZY&#10;9Js0z9sTEOsfawfog6KxazQNgziqJg14u5BOmWHHWuDH5LUNE+otaM1iRzptEDNG2LEW+HU6huVi&#10;seP/NmREI+xYC3x+kk2Ll02Tx+uYzWSMsGMt+k8Nft8zTB7h8T6YEtMmOiaPdawFrju7usH3IBa/&#10;r2lRNNExeaxjLXDdpcJx1NQMAf+N5BxRIZBHxWBzITomD73XDAtidQE7c885okJK4cdqcMxj8jTT&#10;Ag1VF/pfw+cnpQSrIKYtpp6kFmXWu25af//6osDb6Jg7cgjzzLDiWlclZCsDZXo2nzXZR6eSslKV&#10;VUE1rf4BqajejRJeb/gxeZWeKmimTei8rYVsfy4edkxepacJulPvQP794y2GHmsBL9BWdb6tGjz+&#10;S9RmMSXYATzVz20FYjWIxa45m0ub2TR9VFDQ/mgpBt/STKJD0BEVJJZ9HIYKZavcw+SDc46KsSYz&#10;gsVKoYP3mYKwXU0Y3A8cSxCHsKxjLeijOs5Qxz5MZ1NWIZuy2OFKsu19rHeHGdjHUY7IQ9dBWNxP&#10;QUe2BI7Io4M1XrtLbQ3KJRngYB3rx+rrUgdiDQo77WKff/qhztL+J/O0LLs+D891NBvqSw7gen8m&#10;y5PHH4Uck6cYNi/rNo/bgFNZwUwJg6NC/MxQgNJFisFBrKsv/YZP5VJmWuD79iXbtoV6WrP4rlPv&#10;4JrTOcFEx+Q5Y2fIMXkG7OO6bAo8lrFqAspVXuQt+jhR2j7WoVzWFUvA7faJTMqayPAWYbdTR8/6&#10;f6y3tBR+TVRvIStYgQVrhj+y1tJT+HMQoZM9B2WLdUwdbZuuNrUUfm00r2ycEE2WbUgfk1dq647O&#10;w+eBbTMZg9Vesv+gv9XCZRo49sL2DVmDeawU1d9FiNUwmUaQS2exY4iGHJPX6EG91TMI/2N+OmOi&#10;Y1+INjKOyat3dQLr2JfTWQfLMfQ63s+yZoJiUxPwe9o8lTHRMXmknxTUO3AsgPWGIuDfz0ykrWkp&#10;bXHccNI6qnetTmNFa0YKmYupsXFyvZvCA8xZkbe3zOVNJhmK6vuTq21iLkZzw6gj8vw2rlZ6Arpv&#10;/zPUT4Mj8ti6zr/uSrkrQD1A3NDlWyaMQdwdhOrbFVSvZhKB4j3bJo2hC3JevbWmytc6Go//9HU4&#10;dsg1qm2Nr7U1Yj7dBvsKHZM3KgBZa6l8lcbCvkLH5I0KUMuqCZbLpO+CjvTbgB3rd8s9/9BrNtYm&#10;8D5GfQhvDPQsU8D1G/SXrAzPW8zYAab3TCj1XQc7sGvQkdPQZ7I4ypZlHZPXxHwXVFLI/0ilTNwO&#10;po9R7esAHfofWLtS0EacREfkOe3lueAcg8UgTNf/8NuM/J6CczRfmC0+qKemG4SuRfY/Ot471O/B&#10;7relw3otPwwGnHqnHCzL18HnYud+BR1icf02n8N9F0DOZ9h4qkM7XrdsgOu0+TyGZdlLnj/RhfZh&#10;F/o+eL/MSzkjqN+Dx+R1kN+DsNjvZrKiiewmur0c5b91oE2L/CbCp8axTF/Ai/VAO7ymaAKujTdA&#10;3wMddcf0K3G7Fs5nCNsf4/A3BceuHejpsGPykK9WlTUBb4t7xPbANsWfH67HNANiFYPQ8RPQZpnM&#10;ila4NTu475W2nMKt7YDfM+SYvNWWnMLt/AKyxf16RxyTtwzrxVuF7OmNkmcT22EZCr0ja9HRb9j3&#10;WdTmPMOeZhy5TR8bl3HuVzQBYz6hfYlyVxdUyyaME3Q8d1hcCS/ljj7Ejh+OLTnYgW+KOvjSUVhv&#10;nmmqJt9STeIcyI3Qb8mmsPkhMCeBvp/XVFl+XvDYvrmJ9Ns/cO3s4WH3kYq76BGTzzUP272JS1Zc&#10;Qo4NEmPHqZdLXvaeSyycw7gEfcYi87wSWEe2AAi35eIs1o6FtePJB0gEDcpWjCclQfW3207OMd2b&#10;sN4+MSYhl3MvSL4lI3mbAbd3mI8wSqahzy5hflbi8RDzac0DTF/GHQ+IZJZQPBzShHUW2hyz3QNC&#10;Tvx2O+MhEGCMW2+CAsbQ0zhBbZx6EzzmPumSewWxzjOyk88PvmzxdjKZTtjPAXJbHNniPbm04u/y&#10;CJDbnOtEBPNj6GmeIdOR6wVj2S274bOVEraZ0LVR2usToeAzCrUfrAgEd9jJm/gRk1NIbIq0p6MR&#10;pgm9RcyndmQbRHLntaQy7cqllQDcMppEgIfctRfSiX6QV2+kaKcVP8JiWEFY1gJBpDbrLhFoECiL&#10;nvgZYTXL8OIfPLPasN1uiiXzXUPhWYH6UaVr9PiuqfDMINQoLMR1TZkg89CB87BZR7N0UFfbAt7m&#10;aMciAU6HWEScYgXKRhVEtkLEKf/3NsciK4WX1W4lRd9XVOxKp5wKYtikoUDgQW4KqqEBP6AR7Och&#10;gQe55clWfAvAx44KnDFlWu3xDa3nERgBY7iC4VjVJ5nFa3dTQ1iFj/t8nLFk6KAot4Woz4UIHhoG&#10;WOu1BXawbHRZatVT4YGv4WWxNSBOxi0nW41UUFtFHA+djqBag7hbHLt6pdsRFMMESazTrhfEd+cF&#10;EKu7VMviFYsk5Aw7rgufOxXb5hXT5P1ANSACjf5cw24Iam9bNwRm0H6k3rJBx8CIQCD6EWOaZQFE&#10;nGIt5EQpVRVf2A4/soKpt1QtFdDpIKreUlMDnRNPLuuKDvUWubANhhhJBAlRNQTNNAG++BS12R1N&#10;5zu6ySfZhY+wbYjlbLy+aFhEAkL1EoZkxH52Fi56msAm7o6QLdNysVQHgYhYRLpKoqcd3eMvAgy7&#10;1ZAvlltqKvh1tPqX/XoD5NfRBRGfyAWE6PdcRkQggmQW7V6d+VTBFhDi2uIQiy8gxHlKTadeg0+i&#10;4x2iWEcTkvQVWpzuqK7Oc+XK4sIWDgO6Fj6fjobpy5hHOdZ6VmoYqXSoru2SC9thz5TM+OHprZ4p&#10;6JbPuQQx22wEsFGvAdssIPIUi6wzUm8pFt/V3EVifA4NlWvsLXy+fFsxeBaZdaTO06Hu6RgCMa9E&#10;xCLiUrmtCVwCn0nRkUzrlM5jzzEsAtfpmpxKGs07VZFTQdsm2nVOlXupvqpjEbyG6em6IiDC6LB2&#10;h8U0VmuKoOgmCD3ie5gN0NH4ukPmwckJEcdDW+UbHZ1PYovXWyqs18XazHEUfi1ZNcBKVRbiRQ88&#10;2YLY5YosJFCXDonIrzdJOb7aSQUeYsQ+O77cSiXxl1xsOxVJkBilZ1qC4a3UBGJMUfwPgHmnlC9A&#10;3ArVJLSRIOh/RNQflruJIUhCjXC/hunUS9viUeBoAwPyeziKkBXl+OqebvAyul8u/pyoQ5+pqeoC&#10;Pp9Gt01N0NQNgSCQRbwAIsU2dainCSIqLaPhslbs+fZl/Gdc7Copuk+jYvsbLwAf0SwFmC8vp4L+&#10;IYg0psrOBgh70El29GeFNk8gXyDJUegtFflbViK7ttJVHVJdPwY4TMCoPiA2T8Scih1CDsQCm4ud&#10;tozctAEiPFW8r2C9isnH8Rtwe6nU04UktoO74QONw2Rr+mcaSoqOLUXtNnqzSKBnhsj2wwuNLeOS&#10;odACyBfgKz/idwfh6/9IiEXlI9Tfkofd9SrGfo4L7qL/Y/i64VWM3ee98PIe+PpsEiwU4vdA+RuJ&#10;Bba9zwZg3zmQLSYWAPsLcF4+r+QSupbnRC5BRCz83efss1yvnRQLIrd5n03LtD3GePDGkp2gXlcu&#10;R8s0xB60WePBTj4eeC55vVHaHDoe7FdkPCQeh7BfPkdnSuEjyiVrPEC9k3gsRR0PsH37zBC5HGX6&#10;M8fDkPkBvw70jvZZNomFnznYUQQKOD9A2QJDZSuMMAvv96AVQ6Z969EaItM41h5uoAZki8fkEndh&#10;GASbj1gBLFsucYvXw3zEDv6mL1tgeLs/Z1KyJYTIFm1pW5z9OTxLG8r4JFAyzVpA9eIS+yxKtnhM&#10;17LsYcx33WfSsgXlEn7+WVweQryowHhAZDVAyYdNft/XlxZDLp3nBMJ1nuXJpUnJFsoQ5suWNdwR&#10;OAibQNcrCSHyYQX7b6hchi1y26HY0fpyKdPi9nDZOv354d5x6ZBVFfFFblbWhQ9Jb2xPp2eInYoH&#10;O0elQ2ZF5EYc3farhavbMyKJPdA5Iu3XyyILgwe63pHbIV8u7VJw7HJvTby/d0zydzjhGTHwdrwr&#10;v1N+XWF3APuT7lGJbi+++w+9eVd+l/z6SRLb0FrCjxovFhR7QHYBg4hT/6/LxWnjPXNvbRNBW4i9&#10;o/pcQeFMPLLGkeQCwF2enjY+MH8dga3pLeG28vMBLPBkxQ8Qvk6cMj60+XoCi4hQPyw+WzijdwWf&#10;kEQsZGB99ic73kfIByJC3b7+TOG03hU4xu4/fIHyP+1+P4mFfXTb6rOFUyhbF+UY22CwGIOu9m8v&#10;eXN7i59Zyiv3r++XnuqWRGLsB9oMuE9veVN7i7SRwP5k9SXpcYi1iWfj7yEfXOsPIXbbxEYDb97h&#10;+rL4z6UjWAZajEiF9d9HZ3bIvzC/h5CPlyH2H0tHJaIeOtgF//9xiH3HpiD2m0Uo0/TCPiCv9esb&#10;LpXfuekyAosyMf316RcLbZQVCf89toiH2v22XMH4t7uvaxM79OWW8MWllwot2wT0M8Kf2ztzk8bv&#10;XfaWNhmEbAqfX9pfaFoWoANcNhVs+6e9v1QngzY6+PuFFws/0+SAfNBK97tXk1hEhPq7k/sLz6g9&#10;gdaVPFX3vmt+MaDzbl06LH2/NdB5dkjWpv++6w3t3ZOk3rp56ah0S7Mmhlkc/uj44q7Xt3dPTRPY&#10;mxaPD7BDFm3+YtcVsN4pAvtcuSR+YeWUZIfulnT//Xdzm+X3bd1GyMezDva0FB66cz/7o42b5J1O&#10;wlXsGWua+Iwq5/oLmK4SGbz34JuFlPE2aaJLL2Lc3+1KxiC1HmNIAG57Km28o1AgsG3DEO7pdCXT&#10;9pIuhJB7dqRF411TPtb9DhGhftJsSRVYv00vvFL4353f2CR1ng3ubTSlkmkJTBImdh+f3jzXJHWt&#10;Be6uNqUirDews5yq/w8vmW/ST+HZWjP3M1UTcZqL7fU3Ttb5V3PT3Y1ZMovGzyD2aVkVASuTGPbZ&#10;b22c6W5MkZlhnio3ck9B7EC/M/oL/vu+gqTu3TBByNbJVk+8o9bOOXYORbDFZfUDk5J6zewkgT3R&#10;7IrfryKszQUXyD0rGX72q1MT6rVzUwS2JqvC11ZrkmYHR5KNLTJcm0kbH92xiZAtlMXpKytVSbNs&#10;Qm/RJLA3ZxE2S2ArEPvVM1UJyRiul3nKkLwmKxqf2DVPYBER6ualsnTSybgVHPe4/vyvb9jWxO8M&#10;LX58b7HkYAFDX+J98F+v2k7KpWmBfSfL0pJmCD6S9YzRDf3+zo3dLZM5Qj7uO1XNPd2SRZau8q+D&#10;evL3ds53t02SsnXPUi33VLMn0jZ8H+f9/ZndEDslELuV71mq5h5r9MRReuvD85Pq27YUCPk4VO6K&#10;31mu5/rzoU3hPPH62HxBfdtWUi4PFjvit1cauWHLHUivfGJ+Qn3ndlIu0S7sLx8vSz3LBsSCgk3J&#10;R140fufKjV0Sqwk3Hq9KimExVyL8a1wpicb/8gZStlAGqBuPVSSFkGlKsjz8F9+6pUkvoPzDyxXp&#10;lOrJB5sl43z+//wCiUX6+YmyUWjqtuBncuOY9hrgPr49U8f1IZLpx0taoQGx5KLvoI/93/7y5mx7&#10;Q14gZOuloiItdC2R8G0Z4+p9W/PtOYkn59M1WTrWMUU86xqxScHXW9uk9sYCWe+puiY+ui5LxIYI&#10;3Oby/rxuNiu/cVNewbtjqaaKD6z1JNy+Y9k/b5/LyVdvyROytVCRxXtXe1Jg3HrvbU+N/uK8JF9L&#10;YRGJ6vsnmwXFHMynVkDGALcnnzI+fOUGws6rQJm++USj0DMtz75kkE+BK5cfe8Nsm17Yu+3lauGk&#10;Ygi0LU1f4/96+xbCVkNEqFsOlgvHZVMIX1B0B/Ln37mNtC9hvTcdKBWOyoYw5CB1Ry38xS9dGrAR&#10;7z5UkR6o9ESOIgZZ1KLqf3jjfPvSjaS+vOtAWbqv0hNZsQv8ev/xms3tHRT2hy8VpXvKLtbiQhZB&#10;4Uf/+ZpL2rso7ItLTfF/Qh3AMWeUwWe/vWNa/hdXzhLy8QLEfvlwKbgpEoCBPoAX+u0dM/Ivv2Ej&#10;gUXEni8+s1xoeeRRPJch3gfvnMwaf/BLOwn5QNmUvvCzM4WOOXxL87sg9tPv3kVgV8sQ+/TpPhZP&#10;Zwiw4NQ7IPYPf5nEIiLU3zy8VDjc0wR+eAyR+9bHr6rjzxARof7qoZOFY36GwpBoHtog+g/b9tbJ&#10;ek3w1w8uFE74pOb+M7IDNsw3t10dkMubHj8l3Vtsi4CRjQPnRPzvb9/Z3rO1QPofjy1JP11riaPi&#10;zP/p7bvae7ZR2EeXpAcg1g7USJZP7p6T3/+WreScqOnQh+jliLgHrve899dmsurObFah/Y8nFDnH&#10;9DswPfLWbFbdLWA6z8nmagj3Ih+C4Xjgm+h2pFLGO6YmKf/DFO5qtR07Dx/vhD8B/9mVThvvprG6&#10;IdzWbLu+C0dtxsLq3y2mjRtmpggsyuJ0a73p+T2k/+GPLPT+Moh97+w04fe0NKinaw0J+TAcEc/i&#10;iWnxctjmD2zc0CXjNTa4o1yT1mH9HCvblD8/wgb8+0s3UfalCW4v1aU1RIaijgq0OZLw8x92bKaw&#10;Nri9WJNW9YGOt/0M7H2/wI3P/8dduSZttz5erOUe76kiO34w+Oz3LtnQ3ZTPEjL96Fol90hPC9q1&#10;gNRbn9ky192cJ+3ah1eruYe7ihiQCUrr/uHWue4lE2S9D6xUcg91XCxOGbNxPwJe78MzE+p1m6YV&#10;vElHax3xu6VmjmNhsFjGRzZA7OZpYiwdrXbEfUXPrg3ZDInu99c2FNTrLxEJbLkLfSbo95gWW0/7&#10;H74hlzH+5WWkv/VypS3eslbP4c+D9Jfcvz44W1B/YStdryZ8fbEs6daA4GtTOhP993VSzvitPaRN&#10;jLBfXShLGoHFZKRvT2eMf01joW7/CsQqFnYOFSNe9MacaPzrK0isAu2WvzpampBNK5RV7Nte/+NN&#10;25q0vfT1YyVpEcvW5be3f9+e7v/Lt2wL2PHfOFKSFlQsax5zPQ9w/+91WwPxhx8vVHMP1mWRYfkT&#10;bf7s5XPd7dOkTXzXiVruoYYiAsZxc7g/8b/umYXYbAC72NM/jsK+w2yAYWSoOGQmLuHiPKvEIY0E&#10;sPYYWA4kxqISlfjxasJGJX6cbex4sjUGFhGhzoVcjoONQfxgTSJRSUVM7LmQy3HqjUqEYmLt5DIN&#10;xhgPAIw5lpLr2khEqPCxlFzHw77+gv3KjweUWSVpvQThJP4zts/NeEggl/ZZkGl+TJmOK1vYMXqx&#10;5wf77IwHgnASFyvA+4U26Csul8I42DFkmh9D1/pEqGTYIBEqRr2JbQ+cCJVIPsawHwQol0l1LZ+8&#10;XocIddCsiEmy2BzsHpUOGuVE2AOdo9J+vSSSC5CEfxq6O2tZXhMfgO1Ocr9n5FXxJ7DuJG1GR9L9&#10;qPGCR0iKp+EbOiJCPU9iQbSdN3WtKdxWeaEg22bsZqPMTD8suUSouPermQa4o/hM4bTWFSLvxgJ+&#10;YM0jQmltgYuxQ9AviAj1ZK8sJsm989M1RIQqi4nGQ31Z/E4ZEaFATN0BHDLTP3lEqLjFJ0LFshr8&#10;YLHcEr6EiFCWGbtiRGb6i1OICGWBUcqRhUVEqJZlxa53QITqCVH72tcLDhFqYX/hGa2XaGf1gAg1&#10;um/pcvPSMelWjEQV53ndtHhMuqVZF2MKlvPPc+UiRmaKV571SFRJshuUdF18xlmI4GLvqnSIUD2P&#10;CBWzoIWIezodyUyQUhYtXvy0hYhQljC6e8nAPQq43ttoeUSomPrSssHd9aZUNEwhSdIwRIR6WlET&#10;zacuEUoRg8ueYKSEP+0QoRQxiXwstGTxznorlwR7otXziFDxCyJCfX2tLum2zc7cgxkSdHfWZE34&#10;6mrNXTCKWVBmpa8uV2G9Foir5xER6qZTZWlRM2LLFjoG73uLHomKfoJg+DN2iVAlaUkzE+nLe0/X&#10;cj9r9RLJh0uEkhPNxU+tNLOPN3qJ9PShcs8lQiUoB0sd8R8JIlT0gjIrffl4Rerhu/aj6lqHCFWR&#10;ZJOLrQFoIlS8uZgkQsUpDhGqpBeaBhcba1gceLyoFRqGHZKtbPitICLUia4pJrG3HCJU2xC5BLq2&#10;T4RKUAJEKNa9hrRpoayI9611E83j1a4p3LbQKChWfDAiQt1yvFHoJZAtdMSiS4QyQzKOhW8LQ9mN&#10;bj1UKRwfSmYKkWmfCNUzEs3FAyJUVOtuUMmP95ek+ypdESdcRi0/2j8gQsUtDhHqaEVKcr8OEQpi&#10;k/hbz5+si98+Xs23zPh+wIAIZYG4zxgRoT7/9GmXoBcTi4hQN3pEqNj6kiJCxavXhNiFwkKCelFB&#10;ZCZEhEqKxYlQsbAeESoJdt1UJJcIFb84RCjZ8z9iFocI1YY+BBfNVMN/AuVRuAv6EIbNgbhzRFvX&#10;hR+02ol8lzZOhIpZWrrhEKGMKHqazv4N67uzUneJUHH9Hqin7yh7RKjYMSaXCLUM602SbmhAhIrn&#10;T6Py6Ho19whNoopYHCIUIjMlkMsHERGqm8zfcohQiMwURSYpstMRRIQqNXNJdHzFI0Ih/5iP2e4B&#10;ESqBPd3VhK8tlSXDskakKgOBQFGQCBWj3j4RygbxM6za4FvHS5KcxF7yiVCqIYyKv7HseESEOqnG&#10;t5ccuyWECBWluEQoOZFMI+wjsN7tmdGH4IX94rwkQp0jLCoXiVBx5OMcEaHGwI5HZkq+0D2WXILz&#10;UC7BeTgewDkcSx6p6LwjQnHniAjFvcJEKHcDxrkhQiHSiH0OZPqVJkJh9+vItPXKj4exiVAcd34R&#10;oeA4PO+IUGPJtHt0KpQtcN4RobhzQYSSj0mHzGoi58clQlUSYfe3j0gHjJhkFW8Hn0uEOiYRGTci&#10;Bpt9IlSSNiMi1A/rzxdUzowdHENEqNsRESoimQn/DcLeVnm+IKPF15h+Jjpu7UeICGV0YzvHiER1&#10;R/HZwmmtkwj7gzVEhOoIUYI0dHEyQvVKiRxrhwjVKSVa5DpSPyN+p5xMPnwiVCxx9rGNFfGbxaPJ&#10;yCpyU/jSqRdHk5kYxSdCtRNi//xURCIU9QvVNDAiVMxgkU+EUrtCkmc8mggVXlBGqFtRVicw4l4Z&#10;+ggRoRxskoXbsYhQZY8IFb+4u7nl3EglxTiKcUCEih9MdIhQ7ba3mzse1iFCoYxQVnwyEwr03oOI&#10;UIYphB69EZJhSrc5cHetIRUTkKicZ1xr5X6mqInk8pmqS6KKbWlxKCNU3ckmxXyuHPlcabFGRKg7&#10;6q1EwXWXCJWMROUSoWrhRKihWE346krVxRK2w2gSBiJCfWUZZYRKQv60wc2nStJCgkUfRGa62ckI&#10;ZSbQl5aTTWocItRTza6YZKFqkBEq/jM+VO6Id5VbmWRYjAgVc444UOqORYS60SdCxdW1Hd0jQsWX&#10;6XGJUN84XJFOJyBCaYbFu0QoO7aNiIhQjxVVJyNUEvLnSyVVWuhZwWwQ9vAxjMrz64pLhEpQzjTG&#10;I0I9uN6LiXXvY0CEGmleBcqACBVftsYnQlUKi0rEORGTA5QR6laUEcohUcUnQt18oOwSoRIUhwhV&#10;TbYoOCBCxX/G4xKhvkJkhIpeHCLUkbKUxJ5GRKgbUTapBFiSCBWvrFZcIlTXtGLXLCsmuPGRpcKh&#10;JEQoxc0mlYgIpRgOEepEVxOS2EznIxHqZb0sPmQk05dFVRWfVNVEc3HH9IhQduzTDyEWywhFg4nd&#10;ekHdNSBCJfB7oG14S70hWQlIVIgIdVO1kYhE5RChUEYog9bTo48HRmQmlE1qLQmJCiNCJXnGDhFK&#10;1hLJ5aMQ+0gYiWqERnl4FZGZ1EQb9QZEqPilT4RKUFwiVCORv1VBpKIzlUSbR16udhMTodBxfl9b&#10;gvUm0PEOiepkqZ/5lxGoCMf2iVBWIiLUt49DfwvZ0zFbHUqEimrH94lQCeyWhWrugbqcSKbvOlH1&#10;iFBJsC4RKurvWWSo85Jwwr32iFC/yY2RLcQ+D4lQXlaX844IdS7k8iIR6pUZD+eaCMWdAyLUOGPp&#10;tUSEcrDAPieZ2fgxyX0gwnGP7Ps9t0Qo7iIRKlI5l0QoKCOftexkMn0uiVDcOcgIxZ+PRCjluHTI&#10;qIocCM/AFFYOdo9IB81qIsfpQPuwdACRqBKAV+RVNyMU4EYGaQBFuHGIUO2jiXbNNnVEhHohMpkJ&#10;L3WtLdxRe76gWEYiEpVDhLIYBCw6qxS1CNQnQund2DujHSLUunu8XdzucohQxNF48coD6y+5GaFA&#10;RI2BlZ+u7XeOxks0HhARqnIkESHJIUKVjyXaVX2oviJ+CydRxbjIWSFCWfHJfQ4RasnPJhU3Owoi&#10;Qr2AHY03fBwTWIcI9ZJzNF6SZ3zr0pExiVDVRAv7Ny8e94hQ8YtLhEqW1Wk8IhR2NF7MgohQD/R6&#10;HhGK8UxB+LPuH2uRYBGjT4RChCQQl8Bpg3ubLhEq7v2ixYS7a01p3SdRxWz3c+hoPERmSrCg+Eyt&#10;5ZKZEigf/2i8BNVyJx0iFJXViX6uIfbjAjoarzZORigvq1PMdle9jFBGrAUj96c+EQoR5gCgSbzD&#10;L4cC5DedKrkZoWJ2tk+EWtDi7/YdlwiFjsZ7qpVscR4/Gi/2nFjuit9bSbaAEjkjFKMrzwYRqmvZ&#10;8bM6OUSoskeEiokNJUKNTknTJ0IpCRZfdAs8sCrPNbGsTpH1NMoIVVILdUSEStDXDhGqa0bXl9jv&#10;Xigq0tG2IYIhdkZYOY2IUBCfRD6W6ogIlYwUcLIii/eho/FAZHXV94GqHUO4DR2NlyQLHiJCnRiX&#10;CBWfzISIUN8/WCkck00h8iP26hibCHUQEaGSETjvOlCSflJJpvN+uL8o3VvuRquXmmdfOoWIUNVE&#10;svWiT4RKUJ5fbLhEqATFJ0K1+/oyen87RKinXCJU3HoREepLjywWXk5AZnKJUIuFo/J4RKiRExGj&#10;nEsi1P3rrUSxHkSE+h/qGWmU/LI2GqxD/+MpRcklsYkRmem+hFllO9CG/3G7nTCbrSHc3mxjR/IN&#10;m5JI+xhtAHEzQsW/4xa0DW+qJcsmhexolBFqDfkuXHzb1M0INdy+ZF3XIUKtV6UVw0yUxQYRoZ7o&#10;JfOZHluv5R7pJvCZYF2PrPlH44HYY/horS2OQ4T6DvTXkmxKOOplhEpSr0+EGpCKoneaS4SqJSNg&#10;ISKUczRefJn2iVBqEuxZIULp8QncKDvrsXIyIpRug28cHZ8IlQTrEKHqrwwRChUWGQotgNwxAveb&#10;IZ9HwaJFqXnG53tRDMV7xcXu/jljUdveGIItwte+BNj5MbC+ETAMu4ljL1hKXt1JsNyY2DcmlS1w&#10;HsolWgh9jcnlz7veYTJdPA/Hwyhs+Hiwk48l/hyNJdjm5GOJs3cnx56zsXQux0NiuQTnSqZBcpke&#10;x27hx5BpnrMTyzR/juSSH0/HjyWXPBhDLsG5kctzZRPzY9ge/Bj6chy57JpdQeKz5vXiVhkFKgAf&#10;dNyqVit90uqkiOANLKol8xNCznybsE32AzoEHn5WMZvpBbMd8FtUS+EliH27sF3mwCBQ4uK9jCK2&#10;IrykBbNGGbYBZFPh35G9VO4j+zj3LPeurUJskelc9QyFf2duh8zhoVcwyC6F3j4un8qxHP6yWk9d&#10;l9uu+PcHGKSrx3tLzGBDQ2sJb827WKLOftITwD3SZWMRkep6H+v9lvMXYr3rHJDXMjVLC8RIiko1&#10;dXl2owZfXJDw5r7fL69nqpYawFaVpnB5dhZi56h6B8/4xV4xU4V9GsDKTWFPbk6DL7KPBmDujNpI&#10;H1abAfmoqk1hKpUzPzjFfk6onFab6UNKI4Dt6D1+MpU1f2XqUpkkXvD965xSmumDjHo1SwMtXeY/&#10;PA3r7WfFJ59xXZeFRzrsbGZtQ+Y/NgPrpYK6/hXqhio81GGTtJqazH9ixpdpH0ve+631M0z5ON2p&#10;pz40s1Xx/7aJ0KP73+/Wl5nYotwWPjq9RQn28eC+vz0E+6mZSxT3tyAQyEZvH2yUMguGHpCPpXYt&#10;dXVhg3Y1x5O3jNV9f7OcOWkEZXqt1xKuLcxo1xY2EPKML/n+tFnJLOlBmV7vtoXZdNb8g9mtMjkM&#10;Bvd9tNtKPyQH9VZDVfhZMWN+ZuMWeQAkdcTRXiv9YK8bwNZVld/gYC+RA7rFu4eqqgq3tIJkKcU0&#10;QV3T+D9ysIBpBVY1VbipxSZa1TUVYjfLTOsRBRw1TQg7tk+xLX6vmFXxMdDvc+fUCagDNDXDrNcw&#10;UleLaW2QvQ87js67xrMqAwvcRYE3ZzMaYMqV24anZYVZb03TU3tE0dhjcwYHBhw/gGTN+2O/pqZb&#10;ls2zsFdA7BUixPb1Ona/tottMrBoR/frMxnj9RmvXg4E5GtZ14WTupGin0FL0wUpJdi/PJFXibGP&#10;3fcp+JsFzUgF5zSTzwuCfUMBYhk49P6UqjGxHV3nUb3vnZQGzxibV5y52LCAe3wepS9NG3Rh3S6W&#10;rac7hgmeZO28hr+B3/EfRFiAzQ+23ZcrKAPg0ZBFg7Wemnp/IaeR94rNi7D8sNHNsLFK6kOTHtbD&#10;2NTzCMNWFU344JSPpfSl9/bptpqu6AZPXZJb68ipqyayxlWcKx/B4/ugTLfkdBn2C2tR4PUQ+3pk&#10;AnFBHe2MpbaSLjGwiPx1ZSFnXMm5Ms1hzxfYbgOWeqpwBPZpcBFEFaZFwf7g3KTKcUFqDeq/Jdi2&#10;owxsSzH4GYj90MaCGuA0evWfhNc/2tVSrEWBtmbyv7rRrbffSfbgthuaCR5jHJ/nYz8yP6mG6byG&#10;ZoCHQ47ea6kG/7G5CZXGcL58wvKDcocpH6dbauqDs5Jmc+Q8iP/9g2KbiS12oWxBbKBe7M/bi+x6&#10;17u68IE5HItdwntgT9XldEm3AvJxpqmmrpnKGtdM+fKBFQ/7sxrCBmWrDOvdkROUbCFlEF3FDeaJ&#10;4z0ro1hcANvRLGF7TtC25zwENg58bFm10kXVDshHW7GEfIo3907xjv+B61r//TrEritWACvDPsin&#10;gPnmmbRMGbT9eouymV7Fsd7nOtJ5us2/eUNGpgS6/7OebgtHWuxMFV3N4q+fzcqAZechnahbwsEm&#10;Gwu/49+xMScT/UTNMY+X2cdQFdta6rrZrMLqJ//0qIdKvYDfg76p93ThbRvzCjE/UPPaT4tdZr0r&#10;dTW1Zyqr7ZniAkcy+X++UFMyRS0ol8sQe/lMVrt8hlpIx9r+bFXOrGsMuWzrwhUzOe2KaZuj5wh/&#10;08gzlV5mhYFdb2jCVDZlfnzrpEzOiZj92lTTz7aDeqvR0/kZiP2NbVMyKTpupag1ixD7s5Yagk2b&#10;v7l9KmDn+WqvoZrCj0vBjFOyZoGWbPC/dem0W69tB3y9mqIzsa6u1vnf2eFiASPrDZKBH5bZ2GZP&#10;439n54xMyAalL//xFJtceqrSS31y+7TCjiG51/rWYo2JXWsowqdwLMO3/clqM7OmGoFnvFDspK7b&#10;VNCu8zC2HdS490JsiYFdqSnCWzdNaG/lglkygfeg7l9pQrlkYKuycP2mSe165qzkluOVbvrZlhyQ&#10;j+VyV5jJi+a/2jUrhwV6FqoQ21QC2FpL5RH21y+bk0PWKLijEPtSM1hvrQl9F4TdDbG2zfS3atAG&#10;eHA9SLRSbRM0bI3/tLhJflzIGm0xK9LPt2vbYMFkZ+hTOJt/UyajkrGLge5ApOMjhsnE1nQ99Sbo&#10;Q/TtLB5wtD/xM4XtQ7QMQ7gum9VY8RLfj3msJ7Ox0A94ey6nAYZc+v7EfhX5EKTOQ99Bu0R4J8S6&#10;OtnG7ErQ10EPd3vMehvQt/jFfFbDdTr9/gVFSzfMoK4tq1rqymzGsxF55lz8nKykmwxsA/olV2az&#10;xpVZ32caRCf998/3lHTdxH0mzw6DfsmVuezANqVITaifT8PfHFM1hk+tCRPQd3k/9CGI2AEWzzsN&#10;7fVDqh6UaRlhU/avTqdU0qAd+DEoS+Z+BrYDbfsCrPfD06SNiMsnlB/wYEdh2qbI7/nINPJ7vO6w&#10;yTmqBf2eh9psbNsw+I/MTKjBudj3Iw3wSEcJiU+Z/K95WJZct3QDPNphZ8la6aqp901PaAyr1MsW&#10;DLgfV/0MruT9tGF/fWhuWg3OZpiurbSYMr3cUVM3bJjQiDFkk3JyT5ltT59pK6kbZgta+M5VwLlZ&#10;Z4OlBOe790Es2VbyOj8MwZ5pKamrJ3PG1VzOYOl3dMWnGr10kWWLQ7vgWoi9lsNscUo+n6j30msG&#10;YwxDHXztFIWljIgnoA+wzvAR0dHcU9BX+/gmT7bs4Ox0Avpqh7rB8eBg04L90XmGz+TPS/A3h3oa&#10;00dE9X4Yw3Z085kRazBMMtT9wwCeWIYt/NxPtNnmWGn/9nJs8gdz8QVAKcVIqWHYA95r2J6VkVjG&#10;eMILa2HwpPcaVVjYUoTFuTBsNwxL9dUNDNntRqh375BFxX24oRcTe2ewvaMXFe0Icuk9uqFyGUpu&#10;doUmslzaEWTLu6+BbIW3eahcRiCgM+XSHiKXmJiHyqWdTC4D44Fuv2fqM+u1h8gl1lc3hI0H204k&#10;011ULy4atJwAl/BwQ0i7kraZi9Bm5nhwrg3IsdRvs03oTibWGjKWMHUdOpYitJkp07CJxFgirjMI&#10;4rKxHBg6lobWS41DmwsLZ7Jl2goZS3YUrA2Gzg8ARBsPjK7yyRJMmbbC5odBm0Pl0hoxPwzF2lib&#10;AZvwD2y2XEJ5uDOkPdzAFeJCZdoaIRzDsMNkA+vr+SAWMO0WXLYFYIdgoUzaw2WajymXdgSsFcH2&#10;GFIvlEuwz3vWbCwIl0vDrxew+wr1MwiRLdMebbfwI/S0NWQ+5Tl7iGyBUJn0DOkwmb7fHNJgy5GP&#10;MNly9aU9ZD5NcWGyFdSXdJuFUJnmouhapnxIgmRKqQlzEODBSEF+4Ec7w53UOgHfI8PnrF25HX1i&#10;EI8vkPvBm94pjkWGyvBZa3d+p4KTTfBFdpd0Uk+xyFApkLIvn9it0O3FyUU1DWHZZKgrCrsVcn0L&#10;UNfByVDknHP5xKXqoC7QJ08NguUglAy1a2KrxrpXPGgQRobaJW3tO/Q0ecu/j1WtkWaRobbnN+nb&#10;pc06Hoijn/dKsZmuakHiyOb8rHGJNGfQwR488LSsQiyDDLVZmjXQC1DBKTxYDqrHOBYZajYzZaKX&#10;21zA0W13scc5FhmqkM5b1298nYLLIR3I5MrHOZ8MhR/7JPKi/QvzCBuSJQ1+ttKppMLIUL+wcY8C&#10;GJlvgKehl7vVVBgZ6h2bLldCM5p578PIUNdt3KlyoYFXt4SRoa6e3aaNwn57BBYwM/x4C6HdVppF&#10;hrpiel5HL1ZQzi/Heu00iwy1c3KDgV6BoJ49uAbCsshQm6WCuVmaNLnQWtFgOsWxyFDTmaz1ni07&#10;QxZf/KjhKY5FhprJZKz3br1UCSMzOUZCq5likaGygmC/d+t2hURQwSaIDSNDvW/rNiXkTl1ss5UK&#10;I0NdmskqeD8HSbPhZKhtmYyKLyIGdS1gk6FguSSb0XhqzJOkVTYZCn0+nxH1eQ4MZAsMAuv+1ZYN&#10;Q2hZwcWqTVlR3wyAHlwAGdzHSt0QmgzsBjFlzGbSxmABgjE/tbtZkgzllkkxbU5m0ib9bAnCTbtH&#10;Yr3P8ynBump6QsGxAd3Z6GRZZKiJdNraO5NW8AUT/F6R7irJaopFhhKRsbxhQiF1PBqGfP99uaem&#10;ngw5huKa2UklSAweXKfYVVN9MhR1LOFVs5MEQY915GoYoemNBJZn+Zah2Cs2FDRa3mj0slwSKnqQ&#10;/LFrOq/v4nidJbN+xadlTSg7gW7SYN9SyBroZdPygc3Fp2G9LDKUj6UXmYiLrDWz/z977wEmx3Ge&#10;CXd1z/RMT+9sALCLnAMJgiCYxSRRFEVJJ1lUcHhO8slJZ0v2+Tnp7Mf+75H+u9//f88pWPZj39my&#10;SGXJR1ESJcqimCTmJBIgkQEibcDmNLuTZ3pmurv+qg4zVd3VM909Cyyx2CKG2B302xX6q6++76u3&#10;v2KRoVbJMQ1/WESm+lhPZOMsMlRnPKK/bV2XQ/c4EhBO5OIsMlQ8wsNb1ncqXhsReHzGctUIiwxl&#10;YpMKrS0BGdvgxrKViBcZ6vaNXQpkOD3ks/YiQ92wLllppqcNrAcZau9qBpnJcS8vMtQ1awgshMxn&#10;hTckWGSonSulGv40WyMGDaxbtjZ2x9TdvfGCNCkknLLMYxkDxjGrUaUKeeqITfRzdxyoPRJQWTZ8&#10;fZ3IqNx0xa23knFewx/jGp4npavR53SNY5GhpCivX7kqprhtYsIuT1W4CcUtl1Gk83b3xRWXSiLq&#10;nS2okdMex+/tWS0pHMNvsOufQVgvMtQ1a2WFykbnIgh4k6GuWpuoUPIInGsbIMhQDvnoS1RJApLT&#10;NsX/eZGhtvXGa9u4eI25JlplNF+NsshQGLuds+TSSd6y8CO5SpRFhtq4IqZuWkHoPMZ4D+crUYoM&#10;ZV2zplvU1nSJmrPNlCnSn+FYZKjuRFS/becK8xlD6GqvaZzOcywyFMbesWuF4tTr5Fifny1HWIQm&#10;SeTh269cqQCvo8fRj0MzJJZet95x5SrFvZ41fh+cKka8yFB37elT2H5L4xovMtRtV66qMBdgYsPb&#10;iwx1w44V1Wa6Epf++VKURYa6enNX7erN3ey12Cr988Uoiwy1fV2Hij/AKzCG7tE/V4qyyFA71idV&#10;/HFtppGDdXiSY5GhNvTKGv54bcbh8tSRKY5FhlrRGdPfc/06xTMAias/OMGxyFArumL6PTesU5pt&#10;Qpwby0VYZKgYEOBtovmiznhEKmVjsQ5nLCCna5GBMltfbiH8D5bey2la5LTaWMfJZ7JZkiqN6/kG&#10;uYgYcy8y1Dr8IgYALv1K3s+LDLVewtgGEQi4SKDAeCnCSYYy4zWxqtsWp9dFmwzl1MObZKnqbKdz&#10;TEZqGYFFhlonxWrrpHiNXaeFraI2M7B9UkztS5i6llrPiDbilzHSmltP9yUwNqa6nh+xRnLzXPws&#10;g5TUExM1/KF8Q6c/MZ+Ls8hQKyRRwx/nix/kiz7cbCbOIkN1RCP6db3dCmAQt+wyWVQiLDIUtk1v&#10;6OtWaPIUrX8mCuVInQxFXBOPCPDGvm6FhtFDOpEvR7zIUDeu7lLI8YWOMZ/MKxEvMtS+viT9wguj&#10;3yYZihEXW4N8AMCz4y1WZwwyFOPo+Wv7khXWukT6BV5kqOvXWC9wuEjrjS+8yFB7ViWq7DhPQ7a8&#10;yFA7VyB72rJb7HY7/YnBYlWYrrljWwZ2ZaLWbF0bKCgCiwy1sSumbuyKq818iAFUL4sM1dchan0d&#10;Mfb2h73WjKK5xCBDmVg0D2GT3dqRbJxFhsI+4h2buqi1ZVVH9ECrzYwwmdEuagmanQ+2U5mHHeJd&#10;F1igPoZvZztjtVyWy3JZLstluSyX5bJclsulVrxORQJgadvCS7OvrY+7Ahy4fOQ5qAO4pHq/3K/l&#10;fr3VdTDfWl+BpdJXj/VmCa6zS9124Jxcz8tybi/HSpe2bvYicCxFW5nd1yWjx7we31LU0159WiJ9&#10;BZ5HGi/x5xq0QHiZ9vtSUkvQ43uwpO1K14sVrfT0ErESweVqMy7JZRZcTp1dXk99lAtHhoLLfudy&#10;WS7LZbksl+WyXJbLclkuy2VxHd+lHrzx9usvn03rCxt0BG+Bx3r5EP1YR+xdHh2/THQzBy7LsSC7&#10;xwN+ifTJY4N+KZJZPcWWX5KztPX6t9QJZD7G4BLbwAaXPZnVw37k+SUuv0tvmQXAiwR2mRKmluRz&#10;XeL+bDu28OVKnloKNtUSJwIufWLysj97Wb2wuMTXoYXz6y6tsYmExDmPK5kJgMVH0hwPWe9iYU8w&#10;+jz9FsdOM7An/ACRWTUNQmLbqXcBZOuyl0u4SHIJLwLWQy4v/HyAYBoAuBhzaTHnw2U/l/S3+HzA&#10;7ePd2Asulwst05ADS1qmdQ60geVO8P6O011o2Trhli3gDwuRXALHXIKoLX5iOgDJFlw420NvQy71&#10;iySX+Cg95GAdJ36fCSAfoWULycIzYIH05Qo1tg79dY0fYE+kS30bx5WtcwqMYEmcj+t+HKsesUu9&#10;BWBsI8giCa2wnHWdpN8W31S2PVoMXyF2q82DNw3s7dJmqt6VDKxX2w0skZZ9Vaxb9esw3p7YWiZP&#10;d5Ijku73Id3ZsaU+zrh0YKwHOcwZtNqVWFtZr/XU7N87ov7rvVJeU9kg4iMDQGCfeHfH2spG1cIG&#10;dKrXJlaq7wF82YZhZGc0oTuDGKyNsHXSCvX9hFzikrSwrcp6qUf9AEfLZWfMH7ZTlPUP9Wwqc8RD&#10;3pDoUf1hE/pHemyZNjfxNnSsUP2O12/1bCw3BoXnNso9vrEfX0FgUbu7xbhv+fh9AovHq1v0L1s3&#10;9ayu7JS7aozIVEsi3M09fZVdcmctjMK7uRthE+GwW5Nd6qewfBBHlayI+evzNoT9NMKaRwJZejDu&#10;D7siFtM/3buuTOnfWNwnNq7/2Soauy2Z9CUfPfGY/qe9q8vk/N3WkVT1ctnXZL42FqtwxCSWAK/X&#10;ny9k6Cvi5xvxUXrEcRRxXvAtW2+T4tTRP5LgH7szJtY2RKNa/Tibppvq9DDsjMdqG/SoRh2hQQu2&#10;5516Y6J6p40BwfRlnxhV75ITXGNNBFzCZ5/74qJ6N7APCjGPhsDH6/lZx/F17+7saBw5gv5bLYkq&#10;o+euIkcj+ns6ExVSX66xsK2KHBX093fJFfvYEDyf1ibivnXeB7ttLKi3xZ8JALh7ezoq5Bgk0Rj4&#10;Je5elUzUNkrW8R0I3ylGfcvlns5EbVNC08JkXbi6S65txtgW+pVFhNsgi+r7QCdHHoWRFC35wPOj&#10;Sd83dojqe7lOSpQ7RX9yuaEjpv47jCXXyZi/59QVE/Tf6OuskC3bkIz5ko+ueET/UB9xXCK2C5L+&#10;ZesjvR3U0bSbOv1jP9pHYzvFiG/5+PBqC2sdCZsMgL1+pVzb3qFqYdbEa1cmats6GjIdpGxOCJW+&#10;GKxh8iEMiF4R49W9XZEySbRORHmdra0ad8ZHrK6KC+p1PYCyXWSfctkrRdTrV3D1NdHQtSLvC5tE&#10;192wMkbYl4DrS0T86TzUvltWxcv1I53wsa9yVG2+JDV+uaMv0VjHEXZNR9S3XL4TYwk9nfTZX1ze&#10;vVqm7OlkzL9cXrUqUdnYqdeA1/rZhICwp0+ubFJU1zHgvvRlr1zZ3GkdDWXEM/xj1/fE1d8GHGUz&#10;dSX86fmNPZL67zmuTPapK8EaL7fN1C1H9Y9v7CqT/9yd8DfWPXJE/w+busrkEU0bV0j+bMQOUf/9&#10;zT2UfblpZcK3bP3eFhNr96gzIeqetoNj7fv9LSvK5KXdkuhbtm7Y0FXBRw/Z4+n3GZnY7sqOFbUa&#10;s1Etyo0bEbaUqHnZkM3Klr4O9WOEfAThTmEsli1IAFcm/Y3XltVJ9XdIuQyAXdkZ039z2yoKu3U1&#10;2/+gfAEecDHI6/vEWMOWR9/1CIIv2YrzvH5jPEYdmbwi4l/n3Wz7EHZ8KoD/cQd5DB/6TxJsv4f3&#10;8HEbP+8yfAhRA5ZtG8R3uVNOVMjjhhOCf117pRSvbRL1uu8iR/zXuzsRr23Gx9IxjsFrJeFXyRLC&#10;6lp9TAIYAWviUfXdnEyo/wAxJgnZl3Z7rSVVjvgbL+xrfNBBCOuICrqf2AU+Su9DyP8gj+Hz639g&#10;7L09tO+yNuHPrk0iX+M3ViQrADRU1jq/2HhU/8CKjvo8hIZ97jheuwn+/StpWzwZwO9536pOyt/a&#10;2OHfnn5fL23HdwSwiT9AYE2/xX+bP+jC+q/32p5EbbtsHkunB7Snr1vRUdteDWfHX7cC19uYwy0L&#10;sfhsRD7OhxxLdFfcn/7Y3BVX72X4YFzIAr73/G0fDAqCQS8C4e9zIY7Jgz7iUwt1TB4MJhv+7tPG&#10;MXlwocbQT5t9TI7AfecugCyBRRofbmFk7IKMFXfx2v9WGHMI3sLzaIHmvv6Wa/NbS/7hxdQ5bdQF&#10;3wLzWr+I+t+P3OoX8bn7MTQXql9wgb4PXi9YEBnQF+iltoXSXX6e3YLJ2wXol9dzWajnHrZsHey6&#10;oXpC+8+2gw9AI3ADQONMdByocjr+fH3TGBD7E8DYfGjcD7juRy4w+L6AIBowrweNzQ3jeo74nnk9&#10;aJzmDupRE1efyHXO6z71/hP9c98bWDiucW/yfkQAxauvVMCMCPL4uydjnICP64k66LGj62bhGm0n&#10;7+NBcCHaxfl4BmQbqHYw2u4cM1dADgDPQCQpG2RfPNtFd46UYo5FVHMeLQE49vFc7PHwyNDi2OSh&#10;97J57zZ6BGI9n5+fDDEMOfL6N/fwNSNDAd/XQ9Y1kPNuV4v2ef3WNODZ1F4CTf4ZtPjdX33sjaTm&#10;bQpazvX3Rx/54Y+0hj5p6GOnPmfrq9Y6m2dtHABTroFz67yp3neuN8B1v4Z+YOlXnloH6WfZuA+7&#10;vXQb6DXEfQ3XpJ3OZwscaxLnpYO91i0Ky24jc3PDQ3cBLzkk1jnI8ew1jPUsm/bP4x4sPeV1/JTn&#10;esDODNVs/WDpA/c1rXQBz76HZ7ir0T/I6h9oprMAW+NQR0Z6ZeLkPb5v8la5QX6EHroTsMcDuAN6&#10;7re5QVMrmtkO1xgAOn4EPbRxfY2hA8xh14LWb97708v2faAfLOnMgCbrDdPpCb5OHNr/fOH8sVcT&#10;Tlk2dCXlW/DMOca2Q2ldUMc65zDPE1IC2P4Ix1gHKBvP4YO4dBSpO3kfOoqux0u/Me1jh89Et5Fj&#10;63LOw6fwsuUAa21jrQGOsfOoh7XOe81zwLH7R8oEdMq9hz/Emreu9YSyxR199Xp+hH5wjoGXXcC8&#10;D0EibaY/2P5Na1vUqZdBMxvR5XsAQo+2lhum/wGb+SweLW2VlcQx9q3HzL/eZa3NTe/roUeh8/5N&#10;9W2L+4ZdQ7wCVkGy2rR7IlBAwvZDT367lM1MdrBiTNRaTcV7GLGDEP4Ez/L9HHqXpQNd+pVYB4CH&#10;bmGvMRzzPq72AuCOJ7ThTzCPyQOAabdzHPCOCbXw61z3ZNi2Tn+CrdPC+xOt++e4PwfYcY9mvoSH&#10;rmX5E82vD+NPsGIbvGf8zVOXEOssM+bWxJ9gh1UugD9Rf/hetjdoEYMyO8heh4B/X4LhT7h8Ca65&#10;P+HaB2jmT4RY18IoceA6ONTnxm8gfyJctqlVHdFb33vtylPNrmmVGQpTJ7+A9zparFX4LfHPMbGg&#10;gW1S7m1VbwAsLp9Fn3e1gyV8cK/yec79Vr2rXsAeMxb2bvT5TDORhC2wAEBLfjwF5kHOncFgmzXW&#10;Cae4wRBYqs2NAXwQAsDE4pdjWthi3rJFyAdg21NMLBqnL6Ax2soCkP4C9JBL4JBLGFIuvdWnG4vU&#10;jIFttUmN/vXzsIVsNQkDuWQLENgWaolZL2r3Z9g2L2jaZlwvbNFmq03uNgO6vxB6tvlB6JBpNIVc&#10;bWYRpQADi2Uaff8FaM2HJk+KjQX0XIKsxRByJ1ATPueuF+Lv+pqRpZDpcEJnzAfemkt68zafgMy5&#10;5NbThr/ueEioetdcAuQc9nzAEMuK53xgyJJTPhhY9vrAwH5ed8gWGqvPQgsLmvtubpkGkKnjgVtn&#10;M+eDjW1hDjyoOWWagYVB5JKh4wXgus+DOnTWC7dh2ULfJ1qYWkguwee85oPQ3F9vKtNe9epNZFog&#10;sKxxwu+i4u81t1yieg25fJvzITlJOKgf97rv29pu0T1k2omFAfQlz7Q9IKtuJJeAxgJaXzrXJ8Kl&#10;eVB1yBYPm9s8BJHqQc4hW7wlH7CJbHnNB/SMXDIN2W0+obrl0pAt3odsaSzZAg1da8wjD12rQRML&#10;XXIJt3rUVy8MucR9/izP0JfOJ663kC0vQtVJeZLbyfWlnd+fKp2TT2opEVpOOIsogb97X2JPvjtq&#10;ZaWxvp9QpsQXlH65kcXBjce/vT95Tb5HpDPaTCiT4rOobuAiBNHBo9vim8s7OrYqJDZXywuPZQ8n&#10;KySd09EG/A+3S1vKVyS3u7CPZg4lFYiTPrgDVXYw4nZpa3l35zaF7E6mmkXYI6heFbg23Ii27xC7&#10;1Xf33pQn663pVfDk3KHkuFoUiGiTq987EfY9fQ4s1MBjM28kxwisu9+A24Ww719DY6t6DTw6fTA5&#10;qhYEIlpG/22Vv9zyHpd8vDB7TH69OCXa4wLtHgM60PDXW+9xYZ+bPiYfsLCUTJFBSvTnD9Zcn1+X&#10;WEXJxzOTx+RXi9MiNcecWFT+eN11+fVyL4U9nR4Rf5g6I8N6m+mNRWBtMn8aYTd00NhT6THx/8yc&#10;ljnACKYQff5Qz+byLX07KdmaLeeE+8cOJYu6DiArkGD9/FGEvXU1jZ1B2PtGDydzUAfOYBIk2vHb&#10;KzaV71hDYNE9Z0pZ4R9GjiTzuomFDvmydcotUlL9g203UvJR0Wrgm4OHkkeqJYG6nnpGgLs9nlQ/&#10;uZ3GKmoNfGPocPL1SllwBm2gY1786947007s1wePJg9USgI1zozAyw+ueYdLtn46fEr+adbUW+S1&#10;5tpPLEz73u7C/uQ8wubm6nIJPY6Z+tLWq/LbOmm9dWh2SvzixJDMtJTwH8tO/PK23QjbRWEPzk6L&#10;Xxw/L3PMN10bv//t1isY2BnxC+PDMgTNCFGA+7NVa8r3rN9AydZ4sSB8fvBcMqdpHgwM8zucKWoL&#10;Xp6IUtQ04cVyUVZpJizJ3jTKGiGi3tqRLDqxTxcKskpH6rm6prZkdGMkot7WmSySoToVGdzP5Qvy&#10;nK4JLB1ry8rmSFR9e3cnVS/GPpXJySldF6C9eddYHOoEDhzQ/aO+lVnnaBzJ5aVDlZrI2vQg5fRP&#10;VruxhzI56Y1KVWQGv4nx+9N1fVlnsPNgOiftV6piI0MIoW+Jcf/3K7uKvXH6zd+hQln8RSYvNTZy&#10;IJNE9LFV3cU+R6alwVxJ/Dmq20lOJdd/fLd7konK3hUdlGwNZMviz+cxlrChiTXJLu/tlCv7VnUp&#10;pPRlKqrwnck5uapDwAy4Wl99oKujcm1vN1XvfLkifGNiXq4abpvDTiLWx+viUfXeTauLtO7RwENj&#10;Kbm/qgqNDSf3PLw+Lqof3kJjK5oOfjQyKw8hLCTayTs2c/dJovrRLX0OrAZ+fH5WHqypAmvuks/9&#10;b3ZvcMnWM6Mp6aW8IrqfERnmBtzf7HFjnxqZk15Bz9m0FwEzoIb//x839xbXddKZQ351PiXtz5VF&#10;16aJY7345Jbe4oZOWi7fnC2IP57ISOQ6TmaPs7/71La+4oYuGnsSYR8cT0tcCxLoB/s6K7es76TX&#10;4mJV+NpASlaQbEGnA0GQaT/cl6zcuqGLxhaqwj8hbFnTPXeZsGzjbE+3b6SxM4Wa8M/nUnLJsAEA&#10;Gbei6t+XENXf291Ly0dNB984k5KHyzWBtRba99gti+ofXtXnkGmEPZWSRyqq4N72ABT+yzetyzqx&#10;335zVh6uWPMBemyloO+/+DYai5/lybmaPKToIscgaYM6oQ9wH9kUd63Fx2er8kBJFxubcOQ8aPT/&#10;rjXx/IoEnTlkPKeKr6Wq9fQRkBUpQt+/Z30iv9KRpWk0UxVfnq3IdX/BoWNtUsv7NnbkV8m8Sj6O&#10;4XRVfGm6LLs383hqTt24Mla+enWC1lslVXhiOJ9UdMZ6ShBpbl0lla9ZJ1PYuaIq/Hwwl1QIfekm&#10;FAHu7X2J8nXraWyqoAoPD2YNrN1m3bEm4T87pYh67+6VebJbVSQfPz+TTg5XNIFpL4GGXH5kz8q8&#10;U6YfPjWfHCyrgvN653P677esdcnHU2fS8svztu7hPEiPHPc/7tjgwv7y1Jz8wpwisjd6QD12/JU7&#10;N7mwj5+clZ9NlUTncVnOONF/ubovv7mXzpZ0bDQvfuvcnGzXSfkCDTXN/dU1a9zYkZx4/9mUbMZX&#10;gHsuWtX/X/vW5rf20dijwznxq2dmZbeepn/6xObu8jt2r6LkY2JeEf7ujfFkVtNdO+WA4E59YnNP&#10;+a49fbR9OVcWvvz6GLIvoSX5TkK7Kdq3d8bVT925lZKPclUD//Ly+eSxYk1oFiS6A2H/5K5ttP9R&#10;0cA/v3g+eaJUFZz7AIAgbd2GsJ++y1FvRQX/+ML55CmE5VtsM3/3I3tc8vHQq6PyY9N5sdFfRhwS&#10;ff3t39zrwv741yPyk1M5kX4y0LW+fIeB/dErw/IvUb0AuvU7Oer/9dYt+Z3r6SxNB07Pit84Pim3&#10;2Pvk/vrWrfmdG2js66dT4jePTch0rW40zhT1nhvW02titSYiH1GqV1rXk7Q9fW0sXtkSiylOH+KZ&#10;EvY/IKDXBJoweZMUr2yNSxQ2r2rCk/m8rNEXu2I2m5H/cXuX24d4OptFPgQUyPng9Gu3RiPqO7u7&#10;inSsRwdPIv9jBtXPsYi2Vr+3IezdK7ppLKrgibm0PK1pAhkLo3wQ9Gd7NKres6qHwlaRffnYXFae&#10;0jSBtu0A5TrtEEX1fb09jnoh+PnMvDylagLLdyGJV5/ZtNplX+6fSUuvKRWR49wvKpL6/i+2rHFh&#10;X53NSK+VKqJzjIFD7/7V1rUu7CvTaenlkiJyTV7ewuWTa1cUV8u0XXsug2zTuZxE6WaHzYXb8ql1&#10;K4trZNpnOpsuiD9MZQ3bFAIPXYu+/zTCrjUyHjX+5cx8XnxgNis5YtlGXTzR/g/2dFRuXN1DyfSZ&#10;+YL4UCofr9VjPcB1D2ODemUSYWnbNFWuCl8fnpWrEALa76BjzDjL1M1rux32dEW4b3RO1nTIZLPa&#10;umAP8i1/Zxttm6YQFtdb02A94MlD6NIBOFPU29Z1u+z4bw4hrNFfOl5j12nEPtHz+fhOul6MvX8A&#10;9ZfC0va/abfE1d/dSdviCrJbvt/fsIm99savRnb87+5y2+LfOTcrn1dqgtfupR2n/8p1bl/t8YF5&#10;6dlMyWXz1Pttjd3f3+DGPoawz2Qa9hLTc0KP4e9uXM+od056Lk3YWg75sNv8mR2rihu76flwfLok&#10;fn80IzXzO3D5850rXdhjU0XxxZnCf3rvtSv/vJkN0IwMFYSQ9FbB4uKXCPWWwWLyBpK/z4Sst+mG&#10;YovSlMzUCutzM3Kh621LtjAR6lKTS5L4ERzL/THSFR8MiW1HtkJj26nXSYQKhIXtzSXQ5lwKi0Xr&#10;Q+i5xLc1l9rAQoM0tnUR5kOdzBS08G3peNj2fIAXfw63JdP84syHtmRaaAPLc6HXFkwu+yxaS33J&#10;FmxDLhnYu0EI2cJZoZxEqEBzqQ1dy4eUD93czG5HptuTLbAocskJSF8uhs4ziFD6nBjmXY6pyrRF&#10;hOIYAROuSbYajpusTInPobrDtHlamY0+VzwtVzBpBARruU2iUqAeuMuZak54LIOxGgABE71gItQT&#10;qUPJCa0gBH1zxiBCzb5uEaGCYTER6hfTbyRHa0UBBO4x4F7ERKjStBigq/XyPCZCObB+y7NTmAg1&#10;EwprE6GCLsLGfDCIUKfkMMf/GUSo0UPJYgjZsolQeagFPrMQE6H+l0GE8oclhbeiq+CbgweTR6rl&#10;wLKlaJjMdCh5sKoIQftrEKEGjiQPVMtCmGdsE6F8+Bqu0iBCBS+YCPWliUE5zNtvBzGJanw4lM6z&#10;iVBhsCYR6mwypwWXy5JBhCrJqqFr+UBYcxOjJKshBsskQuXlOU0X/KNBHftUNienNHMjIugacSRb&#10;kA5Vq2KobCmZvPSGUhFBcGXLvTGflQ5UmtXrnfXjfLEk/iJTkMLUO5gviY+k81IY2RrMWUSoECWt&#10;1ITvTs2bRKgmfWWNh02Ewhs4QZ8vJkL9ZGxWHqhpgXUPSYQKjtXAj4YtrJ8mO/plE6HCjPXTmAgV&#10;EvvLkXnpQK4cCvtmqlgnQvnvq/kzJkL90CBCBS8GEao/JStBjy3gTCLUP1NEqABrsUGEmpVLOgSB&#10;FiXOJkLhDRRNCFqxUtMIIlTQtRgToVLMTR8/BROhBsu66LaJQUvdZRChynooXXturho/llWlML7L&#10;SKYqvjJbDbWeGkSoqbLsOsaN8Wak843+dEkTHh8uJCs6DGznGUSoIYsIFbBgrEGEwpuRAdGYCPVv&#10;Z9LJEUUVnAR7itzDuLFBhHpzLjmoaKFk62mDCBVSb2EilEGiCthh1KcnTqbkZ1NlFxHKTzGIUP3z&#10;oWTLJELNhcIeOZ8V/8UiUQUtmAj1lYPjoWzEBhFKDyzTmAj11ZfOJ4+XasH1VkUD//TSUPJkCCwm&#10;Qv2TRYRq9cYsKyb30K9H6kSooKVBhApebCJUGKyTCBWk2ESoMNgpTZFfr5SkMDoe+xDPGj5EQJ2H&#10;ri6oqvDLQtEiQgWbwyYRCvsQuhDUvqwh/fzLrEWECliwPfvEfFaeNkhUwfweTIR6dD5jYYNNRYMI&#10;NTsvT9W0wP3F5bXZtLS/XBHDYF+dyUivGS+AtHR7XC9qvDI9L71SsuoNGCA3iVDZUHLZIEIFLyYR&#10;KsOu10MX2cOKiVA/mAlXLyZC3Y8JSXpwG8AmQmEsH7ReTIQ6P4OwPmslSJ7Yjv/G+VlZ1YOvSzQR&#10;KrhN/P1+bBPXgsfFVAi+24/s+BD2NLaXvnl2Rh4KaYs/VidRBZdpNhHKXzGJUOlQcwkToR4YzUgb&#10;Y5GW13pd0R6ZCS4ToQKURSGcoLKXM7NEXHzyxmVGhAIBNrrd61d7xI82sMtEqCDzYZGIUBap6JIj&#10;QnGLRITiLlEiVMg2U9nVAtbbFlGWBxdvPhDZauQIzkQVQLbgAs2HoEQoMsMOJkIthlzaRKhQ2EuM&#10;CGVi2yNCRdAzRj7XJUeE4haJCHVCS4XauMVEqOfLOKtTcOwkwj5bOisDRzpoP7caK08a2DBOV07N&#10;m2QmLgwRCmeTwpmotKCRdU6FNfBk6mByQisKgTprBNZU8HgqHJkJY38xg7HBCVi4vGhnhPJbMXHZ&#10;8zPHzYxQwOu4G+/yzNQx+bXSTCiH/gwmQs2dCSUfmAj1wOxp2U//aNsBEESoEGQmgwh1yMzqFLDZ&#10;M2VMhDqazOla8ICPpoJvDR1MHmURklpMTIMINdAuEarkWy7J+CAmQj2cS4WSj9ZEKO97HkxNiV9m&#10;ZoRqPTEwEepLOCNUkDZb446zSX1hfKRNIlRwuSzruvBCCW8mwJBEqGIoIhQOuD5fKJhEqIDF2MTI&#10;WZsYTcbU/JE+qgK/efpGrii9Wa1Gw6xrNhEqzHMyiFBKuM0EkwiVl9wHPzo3rd3nkQ3liuIjDKyf&#10;MoCJUOmcBEJg00pV+O5UWq7C4GBMhPrmZNokQrWYws62VVQd/GQ8JQ9UVSEMieqHoyn5fLUmBO2z&#10;TYTC9fIh5OO50bkGEYrKLtJyCNomQr2WLYp8iGeMyUwPTYbbuDGJUJlQ2LFcNfLtobmEogcny9sZ&#10;oZQQpACDRIUzQoUgnDSIUGrwzZc2iVDfConF5c151SBChcEen61ZRKiGDvazDuNydFqR+4taKBvA&#10;IELNVOQwunYkXTOJUCFKpoyJUPlkReeAJ9nTo02YzPSIQYTiQhChNOHhgUworJ0RakQJvhZXVGgQ&#10;oYYoIhTwiUV6+mQqea6shvJdzIxQZTHMiS0mESrAhiJx2fGRnPit/jmZ4wKbW9yxkaz49XPzoYlQ&#10;94UkQk2mMRFqIpnVYOAZMTGPiVAhSVSpknDfofEOpHv4wDrPIkKdKFYDr8U2EeqklU2qqf3NSHPf&#10;LhHqialcqJfPfvTy+YUlQvk4WgeXdohQb9ZmxefVcPrSJEIhHyIE4d0gQuULyHcBwMe7BdQvmDz1&#10;tJVVlgscc9HBrzARKoTvgv2eJ9LZcCQqVO+jcxkrm5RHXyHLJgYGEeqRVNokQoUodSJUiIKJUK+W&#10;q2KIpbhBhGoWu/D4/lyWyAgVsGAi1IOpbCgS9llMhApNoiqIP5jOSL7mgkO2DSLUSMp48SRouzGZ&#10;6X7k99RCELgbRKjgWJsIVdN0AJraDu4jtzH26wMzHi/atLaJv39uVh6uhrGnIfjeuRnkI2oLR4Ty&#10;+cQec2aTClAwEerZdDnUutQgQgUvNhHK7/UsMtRyRqiLh100wglcpGxSbWBl6wiyS0ouAVikbGOX&#10;qFxeivNhMYlQ3DIR6oLPh7CkANPPWjwiVBislQqZOu4xqFxeTCIUKVuRtshMi5cRirvEiFBoHoaX&#10;S8jdjeTjMzoM1eb29GWbRCjuEswItRiydap8Vj6phcuOMmlnhApRJpRp8bny2ZZYVuqlBhEqeMFE&#10;KOfReH4LJkL9In3IIEIFxWIi1BOzB82MUF4blx77IqqVEWo8VEYoFTyKiVBqMVSA68UZd0Yov6VO&#10;hGrZWXd5xsoIFSY4dsbOCBUCezo9ahGhgoMxEeq+sUPJEtQC757MKHmLCBWGRJUV/vfwEfpYPb9B&#10;G0yEGjyYPForh8hwYmeE8pFNCjixKkGECl4MIhTOCBXiGbeTEcogQo0PNt9A9finBhEqRL0GEWo4&#10;lFzSR+MFKyVNN47G02CLjX1GVkDXsRYBikGEwhmh8EYEF1TXMo618F1v41gLOruhh+5yNM0gQtWP&#10;xgv4jOdzJhEqRDlfKIuPZsNldTKJUAWplW5mrXk2ESpMvSYRat4iQgV7xiYRysoIFZSQpOrgofGU&#10;PFh1bLD7eKvcJkINGUSogLpWheDHwzPyYMjNpueMjFDh5OOp0Xnp120SocJgDSLUhM+NGwb2h+Mt&#10;3jL2eGYnZ0viA2NpyY+t4VpPDSLUnKzo4YhQ/3QuJRdDbDbhzZdv1olQAbELQYRSwhGhDk2VewbL&#10;4QhJx1M142i8MHbe0ZmKdaxewDcpOHw0Xk18ZbYSai3Gx+rZR+MF1nklTXhiJB8sI5R1WYMIZR8T&#10;xfnOgtEgQgXXlw0ilCYE17WYCJVKDjUlUbGfXxVhf3oilTynhCRCnbaIUCGKQYQKiW0QoYIFEHEx&#10;iVBzoey8hSJCBfblMRHqwFgyF2LDGROhvnBgFPk9IfRltUGEClpvWUHYF30QoTyKQYSaaY8IFQbb&#10;HhEq1VZGqG8cn5DDbJJjItRXKqMhiVCq8Fy5LKshstgUNIsIBbnAWBVhnsEZoXSGzvO0/0Hdh/gl&#10;8iFm9eD60iBC4axOyO8JOtYmESotT6shyFuYCIUzQqlOPe2LQcbtn80Yx3qHecZGRqhyJZT9gIlQ&#10;vw6JPZHOxX6eLsTDxKfMjFCZcNmk2iRC/R80XmFepJgziFA4Q1LwRqdwdqXRVChSkXk0nk2iCogt&#10;YSJUyiBCBbbFMYlqcEaukPX6zBxmZoTCRKhwGaEMIhTOJhXw5TFMhPrWgmSECl5sIlQom2eqeNGI&#10;ULiwyFD34vUCz+smuKs9vveDxYSYxAJjb0GfvguI7bM+DtUNb0HrWyis9d3dFxCLDYWtC4zF5WPo&#10;M3iBsJ6yBS5BuUQ6cpHkMjy2HbnE9cJLT6bbmg9gseYDDI/lF2kuoTaHxyJdG3YutTMf+HbmITAy&#10;0WCi3SWl49uRaR60IdNtYCNtyDTfhkwLHLwXhsTyiySXCNsHFkFP43p50IZcgvByCbh2ZAuGli0B&#10;hJetduSSb0NftiNb8+p8tAwVfhsvq+Yz4+snsJvH3AMuDSt8GtZcHl1FL/OjtenYNiFpYe0Yuxl3&#10;wr9ndIWfY2IVfqQyFdsudKr2Ewc88c4PwlZgDYxpboKGopX5YQPbVa8XV61bNeOfy1AFE1pJYL1h&#10;/mZhSFovJDVA7L+aSYtAve0DWpaZhfdkYVBaH+nQDAzfuJ4j3lcaUNnYM/nhmMRH4A6+u5EkBZBY&#10;wPV7YE/nzsckEIE7RYQF7mPbcD9H1bxgH/lHdvsUxqJ6d2Gs9Y+ADAxgbDUvlBmZrkYLU9GsVuGv&#10;iNFYWM/kBbiRWkHA4+3EjuSnozlV4a9EWMgxNtLR7yl0b/xxYs/nJ6NZhL0q3njGzg2TGbXCz2qK&#10;603ifK3EH89PxvbEOlXOcYSU/fsMqhPjnfXmakX+WG4ydk2siznOuJShBs7V2ASel1P90g5R1kic&#10;PU4GVtfAmSqblPby7IC0XezQnJqw0QzAHVLyTPl4cWZQ2hWT6w9Qb0hm/VntVwpM7IGZ87EEL8Bb&#10;48n6XOQA3e9XPOrdb2Aj8O3xhg6AHPnuHuCOVopChrGp/NoMmg+CAO+UbB1A1mn+faRSErIMYtnp&#10;9Ex0rlbh70w09IfzUR1WykJed8vlqfRsNIWxUodqaQxrnBptGEGyMVhz661MReH3p2di70x0eMrH&#10;MMINqlUXNl2p8K+lZ00sUR+u3x4znE3sdcWt89KKwr86Pxe7C7UZMvqKfyki2TpQYRPafjU1IV0f&#10;kzTn9/V6EfYNhZ3Z61xFia0SBM2VgcbSu/j7KQjZOq9SjvVhLKGnGiJm/jyu6RFW4HkE1ZsAPEwI&#10;vNrQ043nhf8aUTVmvcPlckxGWFngVEC2l1D4I5omqIyMQkMlJdaBnIGOaEQlF4jGNOS5YYTVGNip&#10;Si2a1jV+u4El+kzIypyu81lNd8nHZFmJzmsav0OMqtQ4Q1jXf7MIl9Xd2JKq8adLSrSONeY84Op6&#10;F90jZdQLXdgCktc3EXanGCHqpXUXPuprnPGWerGm8aeKpeiumFkvmeFRr+s8CEY93nA/mM7HdogR&#10;6/QScv23+oW6PuTxZu3B+XxsdxRhSYDj5f+jlRpTPp6fmpc60TO+DrfbgceDhv86pKgR1sbIiblc&#10;rJsH8Pq4qLI3TAD3ZkUVagyddxxhkwIP92GZrjMZyPkMuNOVmsDarDifKUUzNZ3fK4kqqavILF9n&#10;qrheN3YIY5GMXCXZssW77KK5msrPomuc2MH5IqpX469MxFW3tjN/SyHcfNWNzSkqfxTVvSuBxwrZ&#10;loyMZLOoT/NVlYHV+KPpUnR3IuaZVK6o6WCYIR8mthi9GtfL0NGGnYCwXm9tvzCZi+2MRTQrlsHU&#10;80dLHrI1jrDxiLn/CmG9r2Tis2PFKhN7cCIf60TycY0s1tcIQFSP73HCA/vGZAHJFoB7EtHGemo9&#10;Z3vcBxRVYB2t9saEhZWjqrOtdv1DCMs6LvDcbDmaVmGkT+RVwDoOG2fLrEFBZ2R+my3p0QLSSWti&#10;DR1v61h7xDPo3ysq55KP2aKGsBy/Ji6olDQS451RIa+ols4j2lZG3w0W1Ng6SXDZHna70zXIlxn6&#10;slzV+f5sNbYuHlGdp8LZNmZFg2Cuyib/nJgtSX2WbFFZOqx1Am82TlXY2KPTJWltPKKx9JKt+YbK&#10;WG+5WVKHJ4vSOgvrPMIcP2MsFf0lle33TJVjMZ6Hu2Rab5H3Oe2BPT5eiMWRvtwtR1RAzCbSZ8IZ&#10;o0oMEs5RhI0hubwazQfgIh2YDIf+sirYR1ECotv9M+VopqLy+5KNtYnqM/rrbEkVigyZPjtViqYR&#10;9roOS38At96bQfpupOpeizOlGn90uhC7MRlTWWuSaSeo3tipQuwWAtuw1cw2FFUIjuHj4Bw3zRQx&#10;Nh+7tTPmmsOkvjxWZB8l9/y5OenqRFRrtBZSOq+AxvioB+noubNz0t6OmMYihlhWCPdKVmHKx7Nn&#10;U9I1HaLmekZE8cL++tRsrDsiwDu6JNXLtj1crAhl1f2Mf30mFeuK8vC2rjhhj1MSyh0uVAVWZsAT&#10;Q5noXLnK4+cEXau/eflRVC8Le3woHU2Va/xNdpvr9h1hv6J1c7bi9j+OD6aj8xjbGVe9Aj3nkWyl&#10;FPd6Op+r8K+PpmPXMcbKntLDCDuvuOudz1b4A8PzsX2oXrKlZMb8LBrjEdRn1zoLkd+jzsfeLsjq&#10;MRDRFCHqynaioEHL6pbOc4zFWaUS6+V5zVwBaJ2Dfy4jO3ze46WH08gPWBsRzIS2DgKT/ftoMx8C&#10;6S2Zj6iuo10t7JAH9nwZ+RBoHUcf2gEldMGwBpEP4ZaPoWI51oHq7RAiKutMP1z/YI1d70ChhHwX&#10;HiZFnvJdyGk1ouoCK5PquXwR9ZeH20VB5QDtw9v1nldVQWXYDxOlSjSFfBPs9wAAXGux6RdrqF73&#10;BB8rKNE55PeY/gegfS3r9zl07zmGbTpaKCGfSeevjIm0v0WsqdhnmmFh86XoQKkSuRr5AIBpAwBu&#10;GuGmGb5aAdnKpxB+n1Uv3Vfz7xwa40FGRqEcmtenULuvj0dVjrEmGbpcZ2PzCHsyV4peFxdpW5wY&#10;57zGxhoxl9lsbHcs6jot0n4sJdTmAZKEQ9z3VYS9QrTtFnfmYTzkJ8ts2/SVWeTnxUWNY8izbX8g&#10;/5WJfXk6F9sWi7Cxlo17plhhYl+azsa2Sma9kHlCJuBOldjYIzOFmIzm8J5ETHWuKTb+ZInd38PT&#10;eTT/kd1i+B9sH7FfqQllli2O1nDDR0w0ZNpJ3jpX0YQiA3turhydQ74UhXXUew7VW2JiS9EUwu6V&#10;bdmCrrV0FtksMzXGXMookYPIT9wji5Q9DchjDhFupqYzfcQjBrbhe6CLxlvs/TDJUA9aH4+uG+P4&#10;iMc/m1jSboYuWfuCx8ZR03pbYF+zPguGdWR4/Jj1cRpHfuplYnH8HH0+x6grEJZuMzXQ+Bi8/8nC&#10;QgbWUbywnP19kza3xDYZZ1yYsgVbyIclZk3l0ivzuSWvvuUS+pQt1Lem8mG1ualctsj07iGX3vVC&#10;enP4YyHlw1e9rLYjhRi4XqLN3jINQ8v0DDIfP+cxh+w2e8o09P6+VZuxfPxPrnVhzwfQwFJthqRN&#10;AJlY3WMuQXpKPOLR5tB6GjWzjnXN+0ZMk431p2s9sA25hN7rGlMuda/1wQcW266t5hJ6Ri3nA/So&#10;l28m06z1gW6zp1zqXEu53Au8sJZMwyZvuiOD5hG/80F3/M57yKXqY30QPLD2fGhG7uc9ZEvjgHt9&#10;cNxIMI9nvZopW7D5+iAEkEvobrMXlmk/kHpbaKqnweeaZXbiAVu2dFIuAXus+CaypTXRl9Zaupdv&#10;oqdbvbzCc9BDtuhnrLMN6Uc82uwpl3pdPjgv+XgQEljWemplrGJgaX3JarPAcd5yGdKuXRFdWcMf&#10;QASHyA1nTPgZVkbi+6tjktMHjvGSfnPHNXn7S54IEpkEJcANFs/H56qjrjc+Ynxcv6VrX54MPpD1&#10;46/T1XRkLH886cTGBUm/vfu6PH19g1CEf5yrpCMTuaNJ1kDc0n1Ngdpcd9SL/zcw82wPC3v7in0F&#10;2wFv4Dhqk31g6mkmdk/nDmUPxylknc5No/4JNnZv9w5lL8aSmwhEkAvX/+TsG8lzVTeZal/PTmWf&#10;VS+5yU3W+9jU68mz1YwLu7FjTW1Tcm2Nfk6Es4t+eWTiQPIMA7spubq2ObmmxjHkytYph1Jn47/K&#10;j7jkYwuqc2vnWgrrDAi+gbCPZ4clp2WQjCb039r0tjygCD2AiuEcmD0Xfywz7Kq3Myrrv7P55rxr&#10;w4gAjxfmIucmjjBl6yMbry9wrg2yhv8/VpyLnBljYz+66bqCSyaonwF36DRbLn9rs4Vl4kzs/jef&#10;Y2LfsXaH8g4kH15Y/MxeOemF3ancCRDWFTxr4L/Vfyj5QtlNprpz7XblnQAoXoYHbsPX+48gbM6F&#10;vbKnr4Y/VB8hfY/7B44mXyy5sbt7emu7EdbD3DG+eXbifPz+1IRLPrpjcf3Pdl6TZwUE7fLM+HD8&#10;vrlJF7YnFtP/0669ebZDa5bBXDby+tBpl3z0xOP6n19xVZ616VIPhCPsgaGzTNn6w+27Cs3ebhzI&#10;5iJvDJ1jYvclEiVA6lfeTTB9pJDvYmGvT3SUvHWt+fNPMtku1nBslyRlu0TLJEmqxH+PzKeZ9W5P&#10;JJTtTh0JiAO+0A8vZPPyUM29gburI6HsYgXHgW0v8dyz6aw8yMCujYs1/CGJV/T6xHGnC6X4C4VS&#10;zPns1ybiNfwBrKCtdb8388X4c3VsoyQigv6+vp4iIPWcQ++eyOTjzxbKLmxHNKp/YM3KIqA2e2jd&#10;NVOuRB6Yzbje7Jejgv4ba1cWOWIthBxPrYszJSXy/ZmMzNKl7167skSu3fW+Wj9OFyuRoak0M6PA&#10;PetXlZzj65wXR/vHmfLx3g02lmfPREw8PTvBxN64uke50UPH1rt2fkY+ytgYuHF1t3ITQ8+RlT88&#10;NCMfK7uJNlu6E7XN6EPJB6Dr/sngjHxCccvlVoTDnwaOdz2LA5PZ+JNzOZd8bFsh17ajD2uDxG7L&#10;/ols/FepvAvbGY/oH9/ZV2y0EbhU52sTufgTMzkGVtA/vovEur0nfAzefUPuTCgmtrfYaCUg4xom&#10;NqNEvjrEzt7yWzt7S04H0WkPHD3Elq3fvmJVqZmexuUv32Bjb9/UpdzuGfMw9d9feWDvQNg7nE6a&#10;o83fOzkrn2SQuO7Y1Glim6wR30fYNxlErJ29Uu3uDYn0+flogpRl3pYxgAnXanKqqruwvQm+1psQ&#10;a24bnrCn07X48azqWk97ZaGGP4DnXZuntj9ydr4WP5yuurCJKNDv3CDlaZuYWJ/Q51SqEj80X3Vl&#10;FpNEXr9rc0cesI7gtDY0Zwpq5JdjJeZ6+vbNyQIA7vba9U/na5FHhgtM7Lu2dRZIMjBpG9o/f/Vo&#10;immrvXsHjeUY69M/Hp7tYcnAdRtk5TpOVgDH9l3w9186OM2s98bNSaQvk4prTSTugbM/nSy45fLm&#10;zZ3KzYZt6lwfGvifHJ1JHiu6sTv7EjX8oW1xcrw57keHp5OH826Z3rUmUdu1OlGj1iYH0efV/nR8&#10;ZNydibE7EdX/w03r8iTx06k7Xj47Hx8ZyzGxn7h5fd6p18kxOz9bjhw7Mpl0LqfdclT//Vs25Jl6&#10;x/pxaAZhD08wZetjN68vePseyDadLkaOHmJjf/eWDQwsPV6vPHqGKR+fuG2Ty2eyDL361688coqJ&#10;fde+Ncq7OML/oFdi0w94fij562zZ9Yzv3rdauZsDCnMttvTofc8NJl9lELGu3tpd27u1p8YMIlr3&#10;uO+ZgeT+nLtejNu7pbvGsofs8vThyfiDgymXfOzdhrDo02xD76kjU/EfDrixKzqR/3HPzrxXgNnA&#10;HpyI/5hR74ouhH3vrjzXJEh9biwX+btXh1zykQQx/Y+kKwzsQ+IrpWyi0OGMMWVVLfJCuSi74+2A&#10;u06WS3XdDGm9h//OqmrkqWKJuY7f2JEsNex29wtVuPwonfHwISRlB0O/mvWba9tQap6J3SkjHwKw&#10;bUT79+eQDzGkNV4iscdjVzKhXGG98+hcF+t+8VSKWe+VnR3KlYzYEPmYfzmXwUc0u+TyKoS9yiOe&#10;Zo/XE7NpuZ/xgsE6OV7DH0q/Omzbx6bm5XMVu95GmzZ0xGv441xHSX/i+Hw+/nSuGHPHpxI1/OEY&#10;BCy7LUfnsvEnsgxsMlHblJRrnEcsDpcjs5n4o9kSw2eK6B/aZNumDJsalcmiEvn6xJxM0yuRbRqL&#10;IuzqIivLrv3dRKEcuW/cbZsmEfajW8h63VmHMPbrY2y79jc2WXYtANTLWPU2F5TIwCgb+8EtfSWW&#10;hUj2+/85OdbFimt8aEtvyf1yDz0P/79jI0yZ/vDWVSXW6QCN+cRxf3N0lIn96LbekptETd/rv3lg&#10;b1nXqdzi0s30XPzcETb21vWdyq1cJxG3AK4NpwfOzsrHGWSq2zc29wEMW/zUtHyk7J7DO1dKNfxp&#10;thHw/VOz8lFGvTtXIntpZaLG2uirr8NjufjPpwvuudQdV/+gK6Y2i229PJKNPzJTYPqIv3cVPZdW&#10;dUT/rcV+BhcmM9pyucwLhG+x+/iqqwkRaoHrWrA2hzmvYbksl+WyXJbLclkuy+USKqSPyHsGQS/p&#10;HrL7tAT76vVGLvAk1ywNwQVg2WZf6rqpbSfyEpqvS7lAD720xB6tf2Fe7uvSmbdLfjovRftwWU+3&#10;lGXgQ2cvGR3V+J7n+SXXVxa5ZsnKLVzqcxgs7Tl6ue7FLLHFFXr+0nq9pWMX/BJ5vOCyEXFvUQbL&#10;8/lStiOAx5HGS9AxAAGOm18uwcqSIkO1RVRxE+0uSnsWjlgEFn8Ml8tyWS7LZbksl+WyXJbLcllw&#10;b5D549LcEAMeu0BLPph++QQxPMegrWuWy1tSrpfLkpnDdCacJfi4PQi6YIkTP5d8UJmdRHrp6Cyw&#10;vIYu62kPws0St5Uv6b56kYVAO/N82VR8666tS5GEsUAdgZfpLhy8lJ40DCbjS3E9XeIhKUf+raW3&#10;9ly2/E5w+QzIMknKd4mEXK9OOL4e8lzU3M9iyL9NAEJjGaUd7Iyzz5ADxbBYVMJjgW9skVHvjM9n&#10;jFOch8K2Uy/nR7YuHHaxZGuB5ZJbFLmEFwHrIZcXfj5AUAQALsZcWsz5cNnPJf1iyDQEM07Z8ovF&#10;7ePd9S7r+CUk0/hoOd7d7tAyzfmXrRk+pM2jQySXwDGXIGqLD7scmXxFAB31wvByqV+atseloGsp&#10;2YrrkQ70V5cfYJyP69uEDhWYZ1+Yjggf9RUKk4S4vj3SqdrHRxhYEIGewRvi5ygvQowlj6/A9/Pl&#10;KKE6tke61MaRToBLRPxhccFYMt12QgiAjXar9ZAMusWKSIfa0rG3vt4R7VLJ4ytWRjtUv/WuiiRV&#10;Ipk6tyoAtjfAtW6srFK+PHQHpLz6nRRl/coYek72IKA/McGfbCXR89wT66LaLfqUy86opF8dI54x&#10;+ttvvfi6fbFOlXSW8f3YjxW4sNfGrTZbqew7Rcm3bF0fT6pkivCuANi3GdhGwGV9zP8zv72ONUkl&#10;G2LmM2dnTKP7vCGeUO8MGejZGJdMbIj418aYpL4jpEx3izH9rgQ5PoCLRwj5aNKXHjGu3yXRYxsX&#10;BF+yha97p4EFgbESuu4uB7ZHFHU/AxePCPDOBN1mA1sue8py/XukY9cKgloPJaGxWcHzmt+x3hCJ&#10;qOSRDkGwmxCWPFphVSTiG9sn4GvdRwW5+sf4erVVT+P4HP+CmeAFfXs0YumeYHNCFjA2qpJHhUSQ&#10;Q+KrXoTdIUZU8klGeR76yZQX5QHcFYtS80GOCL50D67jSgPbuHeHT6wo8PDqmNVfu95oxLfOuzYu&#10;qrYDhbvWJ0a1Rl/5FrqW6C8C90YDyFYsou0jsH2xqG/s6pioXcPRR/34LWviokYfhdXE2HCup1FB&#10;3y3FVEjUjMffT70dCLsrIVLjFRP8yWVSFPQr5Vhdf+D2xyL+6sXXXYXqJWvC9/OzYGDsXqPNjeM7&#10;OkT/srUvEa3bebj6rgDYa6yxsufbeqm5fJC692rZwlp9Xif5l60NxrWAaLX/sl4i5R8EwndHQd3W&#10;gsAnDci6PhEB+hpJUCFxRBLWR+ba03wOJ6K8vhZhyblk6Dw/uhZh10sCpbciPjuN24fGSyWPd5NF&#10;XvfuKqCwm6167a87orxv2dqaiFBtpudD87KDwOI29cYjvm3EK9F8II8Z7U1E1VZ9tX/ulaLqHs50&#10;HoKSxFaj+XBNSPtyNZqH1xGyEWRG4COLbugQVbK5sagA/WS76JSi+s1JUQUOfeTLRozy8NZOkXrG&#10;sYg/GzEWBfC2zhjtu8Sjur96BXh7Z5xqc1dC1NnP1b3e3N4VV4kYEbe+Q/QtW3cQWEMXdcR8Y9cn&#10;Y+pt9vlq1u9+seuScfVWuw8E6cmPjG7o9KjHB3mqKxHVb+yU1DB+Dz5q8UY0XuRDlUR/8tEti/q+&#10;LolqtyT6k0spJsC9Diy+n794DQdX86aetnV6HAB/WKTP10csLLCx/vXlprr/YQ7yyoig+SUCbotE&#10;6usa/rdehPVtI0aiGhmf6gvgu2wTI2pdW6L6V/vA2vbC2mhUI32mtYRd24qYvLZeT3DrdE002sAG&#10;1NX4WLorDD/AbJUeoGbsM+2x/I+634N8Jj9zuCMS0ffFaD/Ar00sonX8unhUtS0lw27xjeXh9XFa&#10;PyYjre1LM44lwH2SqHJETC1J+ltNxh73ba/l9xjtxtgAdu2eBGGbIuyaAH7PlYmYSsoW9kf8Yq+w&#10;/AdTNpDejpv1stYhZ9mdoPX0OknUgvUXEDayfyx5rc4FK+sTMQ3asUsYbJFYH8BfcK1LSBaulk35&#10;0C2+j1+7pSsW0fF4kSa0XyxT1r/3/G0fDAKAQS8C4e8TNNsRbOeagJmh/BxhtlCZoaCP4K2fsYIL&#10;NYZ+2uxjcQrcd+4CyBJYpPHhFkbGLshYcRev/W+FMYfgLTyPFmju62+5Nr+15B9eTJ3TRl3wLTCv&#10;9Yuo//3IrX4Rn7sfp2mh+gUX6Pvg9YIFkQEdcIs+VkGf3YLJ2wXol9dzWajn3k7ZOth1Q/WE9p8b&#10;ZJBGIMQgH9nBDh5QAZLG8Q+A4D6AxjF5BHGJJDFRSwy6R+Nrj+uJTQSjDcQGH/v6BgmIbBerT+Q6&#10;BxzXkAQo6j7kva1NbBNLBI6ousg2sPtKBaCIYJy/e9IbnoBzjAUgglVUne7nzZHP20FuAQTBBQDy&#10;Gnc/qN+J50e3h34GrDZQ7XC0wV0PcATwOOb31Ni6gvbAu1105+hAIaNeZxp7wLEz0rDHwyvFP6v/&#10;bplqdg83lvH8vOpntpEtL82MSE9Z8TA+mboDAO/j0qBHu1q0z+u3pllnmtpLIGCKfx8Lr3PsAt8n&#10;3BuH5/r7o4/88Eeac02gWsIDSgdBUq9Ct8526lqeIKU0dKF99Kpb9th637neONYSqw7g0JmNezbW&#10;JOe8Ie/jaiujDZxjbtPfeeljQLeLfGrk/bx0sNe6RWE92ki0jdbfPHO95DhAWTHOdkELB5xrAOtZ&#10;Nu0f4/5OvUs8A9bccI832QSePUuY1wMfOoyle5y6gGfrRc9wV6N/kNU/0ExnsTes6CxpwFsPggZJ&#10;yHOdcD5Ty5D21u3A88jhOonatYEBmlrRLl3IHANAx49gE21sjLU7wAx8HI/m+fza1MuASdbwEaxp&#10;tsYynZ5w68Sh/c8Xzh97NUHrb95hZ/PMOca2Q2ldUMc65x/P07oLMvwRBznQrevdbXHrJWLutNRR&#10;ZHu99RvTPnbas8A9b1y6nANNbEYPW85z/fCwyYFjPSPXXIZv5jXPAcfuHzne0Cn3Hv4Qa95S9j/L&#10;3/OzxpDLG0N+WHYB8z4QNm1va/u+uT0MGDrIT1YYQNlV0HP9aO4/cPW5xsZ6tLRVZjTH2Dc3iYPp&#10;XffloPk9PfQodN6/qb5tcV/OZ1+dbfUKWAUhmcA21X6IbeyHnvx2KZed6qDs4yb+BMeK3zSJAbHt&#10;c66xHjhkkR37cforDBsdryGUn0/qct4dY1kgf4J1DdfM7+E8YiNUe1ltc8SEWjwHMkYW3J9g27t1&#10;85Pj2TEx57Ns2T8Pf8QVi2viSzBjS+H8Ca81zNt3YPkXvGf8zVOPEOss8IgpebaHqXJ8+BOknDeL&#10;qTm/d/oeDL+gmT/BXodAU0UImurUYP4EqI81rf/D+BKt/Qn/Stz9KoPPjd+L5E+s6oje+t5rV55q&#10;dk2rzFAy+nwB73W0uA6/If45xvefRZ93eQ0z0dV7WVgA4Lt8bCizsHejz2dC1ns3ej6fabWhhR79&#10;55EIHm9WL/Be4z+PPk7sNmusE16PH5r/+zz6woVFY1XHeo0Z+vZBdI8Hm9ULvG2TBzk31lM+AD14&#10;D0IAXFg0zhSWadMh2YJu2aLqbaKKmHKJxuqzaIze5bzYqbshQz4AQ6YhQ/+gvtzbbD40D8ew6oWG&#10;bDXbqLb+Bckl5ymXoLkdypRLYMlHC1vXVa/dZnZ9oFWb63IJmtvP7DYDjpgPnm1mzgeeg9Q8dJKl&#10;gDdWxmOFvt/aQmuxsYz5ANwP6QRqwufc9UIT61Exb3bihM6YD7wlly02zFnzEMu6W8czGCao+uZz&#10;ienHQmMMkKx4zgeGLDmbwqrXJZce2M/rDtlCY3U3+v4zoLX/5p4PAHrW69DZjLlkzgfAWB+csqUx&#10;ZBo4sNC/XNbnv/2FwCaQPqhDt0wLSC7R91tbmFpILsHnWPNBcKwtjDWiqUx7DZLeRKYFAgtd94X1&#10;fmsMuUT//lnUsXe563MGHzgG1ttuIdvNkmkntplcsmSarhd61e2yeXiA5YOwPYh+Oly5B1WGbAke&#10;No9RH6g/jwc1lmwh+YCwpW3Kmg+GXFK6lt3mEypDLiMtbGLdFO4TqM1u2QINXSs00bUsbATLFseS&#10;Lbqw5JLENiNV6S1ky2uNOClPcju5vrTTv5mpzoovVvplpgNfDywA7n2JPfkesYd6o6agFYRfFY4n&#10;q7YkAHaw4gOd+xC2m8aqBeHJwtFkBerAGQwmg1C3xTeXdya3KSQ2V8sLj+eOJBWEBczglPnj7dLW&#10;8hUEFt9XhSp4Zv5QclwtCsBFMmp0447E1vKVye1UvapeA79KH0xOoLbXgxuQc2UK2YHG6d29N+ZJ&#10;bE2vgidSuF6EtcYGcoAOgqO/diLsexxYXF6dOy6/UZ4W6b4S7jK60U40xu9ffVPe+RxfTh2XD5an&#10;RLIeFlHkL7e8J+2s91xuVPz5/CmZCuADd7Dhr7fd48ZmR8WH507LLsfa8fcfrLk+v15eRcnHmcyo&#10;+FDKxMJGpNHV5j9e58bOljPCdyYOJYu6DlybDERg6NPrrstv6Oh1YLPCN8YOJ4tQBW5c4/cPr9hc&#10;flvvToXG5oT7R816IWM+2G3/aM+m8q2raWxFU8G/Dr+RPFUtCfbzg5w7sPLbKzaV71hDYxWE/fbQ&#10;G8k3q2WBGi8ygIN+vkVKqn+4/SaXbP185IT8aD4lkm2FjqAWzhT1ye1uufzZ8An5ZzmExTINHf4D&#10;ISf/uvfOtNO6eHjkpPxw1q7XK+MO4B645h0u2TqcmhS/MtEvk7YlNMKvsGFvor9+cM3bXdhDqSnx&#10;bxGWc40vXfeXtl6V39ZJ67xDs1PiFyeGZK+gFrDsxC9v242wdBaziWJe+G+DZ5JZXQOsftrlb7de&#10;kd/W1e3AFoTPGVgdeFtqgPuzVWvK96zfQMlHWVXBP/SfSb6hlIVm5Kw/7V1d3oKXJ1JvIR37aqEk&#10;ZyEUXIFO4lZrI1H1VjlJZaZEayR4sZCX53VdcAekG3VvjEbU25JJV1bL44WidLJWFQFT55j32xyN&#10;qm/v6nRhj+by0tFqVXTKIUeSIdGfP+pdmXXJVjYvHapUxXrwHzrmk6U//6TPjR0tV8QnUN0UiQe4&#10;A7N/uq7PhR0pKeKj2YJEdxW42v6xVd3FVXH67dahQtnAUoQYxkbKx3p7in0JOutCulIVfjCTkWvQ&#10;HSkng7v3JBOVa1YkFfKStFITHpjOyFXkIOkkzqG33tvVUdm3stOh83Tws6k5+XxFFVwBaGIQPtAl&#10;V67t7aaxqg4eHp+V+2sanY8I0AHsa+MR9d5Nq4vOen88irBVs15m2B59f0M8qn5o82qXbD07lpJe&#10;LCiUbPGODV38pvZHt/S5sM9ZWGaQn4jm/81VG13y8cxoSnqpUBEBdK9JgNjk/n/3bHBh35wrij+e&#10;nJeM/kJWQM0Ml//Hzb3F9VSGCsC9OVsQfzqZllwbJ9QGAeA+uaW36MyOMVusCN8cnJUrOgSQtEsg&#10;8Rf67lNbEbbLjb1/MCUrGgTuAF7j1w/2dVVuWZ+k5GOmWBW+NjArK1a9zA139N2H+5KVWzd0uWTr&#10;W2dT8lClJnhFH/Cz/83ejsptm2isgrGnZ+RBJNPUdHLKR0JUf293Ly2XNR1840xKHi7XBNYmiX2P&#10;3bKo/uFVbtl6rH9eej5TERvy4NjQsb768k3rsizsi+mySLXVuZ2Cvv/i29zYqYImvpFRZc6xSebc&#10;GPrIprhrLZ7Iq+L++ZpMbUIzbKe7VsfyKxICJR/jOVV8dbYi06Qa0CDpWTbje9ZJ+VVyRCVt4qyi&#10;Cb8cLyc1aFvUBEmE0Jfv29iRX9VBZzzKlDThybFSUrNflXeuDdbPN62Ml/esSVDyMV9ShSeGC8h3&#10;oXaYXaN9a69U3rdOprBVFYInBrLJ8YomuMep8cTf3pcoX7eewKJLqsjpfPTsfHIMYe3e6Yy270xE&#10;1XuvXOGy814YyMoHMopISZZDZ++Wo+pH9qx0YZ8+m5ZfnS+LHGstJgg2//2WtS75eOrMvPzyXFn0&#10;2pSzv/4ft29wYU+OF8QHhrIye6PHrB9/9ZU7N7mwx8fy4vcG0rJzXXH61/9lb19+c69Mycex0bz4&#10;rf452a6T8gUIMfurfWvym1clKOxUpiL8r8OTyZxurqfAI6j/X69dm9/aR9c7kVaEvz80kcxpOuBc&#10;m/qN3z+xpbv8jitX0XqrqoGvvzaWPIr0pvPZkiP/ic095bv29NH2JcLe9+vROpa1H42nI84U9al3&#10;bM076/3qS+eTx4o1oVmQ6I7OuPond21zydbDr43Jj0znRQ44trgJuboNYT9911YX9sevjsqPzuTZ&#10;eZAMf8b8h+98ZI9LPh5C2MdwvRw7455hYSL8t39zrwv7+tk58WsnpmRnLN25vnzHEzspN/bvnKQt&#10;Sz5u3ZLfuT5JycfYbFH4witDyRpao+z+sbr+17duze/c4MDOFIUvvjSYrBFrMavfv7ltVfk9N6yn&#10;5KOkacILpaKs4V2Guu9A2rWmuF4rxitb4nGF1NMY82KhIKd1KLhxDRvkJile2SbRuraG5tDzyP+Y&#10;02z/g00O3Yx8lzu6aR9CRfbs09msnNJ0gY4b0H7qVuR/3NXT7VqLD+cKpg/Beb8QgTO+vmtFF4Wt&#10;ojY/kc7I06pqxZh4rp49rxHsMrD3rOpx1fvGfFY6oFRE+i0QQFLTuR2xqPpeBvbAfEbaX66IHOdN&#10;0MV/PrNxddYpe/tn09JrFpb14oN97V9sWeOyHwZyZfGRdE5yjjGAtN79661u26M/WxR/ms5LbEJl&#10;4+dPrltZXJOgs5idyxTEH8816vWy8z6FsGs7aOx8uSrcPzEvY//Yub9VJ56g+37awNL+VqqkCF8b&#10;R1jky5PxbGj4Io02fHBFR+XGvh7Fib1vbM7Amhge2fPQFXe5d0WycuNq2jatYb/n/Izp93CAY708&#10;gdvwGz0dlZvX0v5WFWEfHJqRh6qawFyHLe2zJxFTf2cbbZtWVA38YGhWHlYadi0PoUs23reqs/K2&#10;tQ57uqaBB5D/MI59RNfeNKz/f5ccVz++g64X2+Lf75+WxzAWNvpHK0xgZIr63Z29rvnwxPm09HKm&#10;JHrtjeNyNbLjf3eX2xZ/YmhOeoHCAuaewFeud/t5jw/MS8/aWADce/LW8/77G9zY49NF8TtjGanZ&#10;vimOUf3djRuY2O+PpiX3Ska3+TM7VhU3dtMyfXy6hLAZqZnfgcuf71zpws4UkK92fOaP33vtyr9o&#10;ZgM0I0P5JUJ5laabkW9RbMvNyAuE9SRCvYWxxma1j83IhZattuQSE6EuNblsRipqjTXJG2HlEoSX&#10;j7bmg0UqCiXTJBEqKNZJhAo0H9qQaScRKli9MPR84NuRSxAei+uFizQfwmL5NrAsIlSANrc3H9pY&#10;H9rAuggnF2k+tCXTAteOTMN25sOiyCXGAoNkGwLrIEIF1rWwDdlqQ1+2I5d8G7aHEFBfwgWSS9Tf&#10;0Lq2Hdmars6IL1UGZHfQo3UxiFD548kK0EDQYw4wEeqJ/BGLRBUMi4lQj2UPh8LWiVCaSYRi+ale&#10;Q6DCGngKYSe0ghB0nDER6sk5k4AV5jlhItRBZVoM89bNy6lj8kFMomL1tcXBJzYRKkybTSLUKTlM&#10;m0kilF9Dxy4GEWr8ULIEcXKbYHWbRKhDySLUAjfaIEKNmUSooNiqXgP/OnwoebpaFFqNl/OtOEyE&#10;+h4mQtVKAsd487FVeWTkuEWECv6cMBHq33IpMYx80ESoJpYVoxxOTYhfmRgIJZeHZyfFv50Mh8VE&#10;qC9NDIaSaUyE+r8HTydzIeRjolAQPj90NpnTNBD0uAFMhPrH/tPJNxQluN7CRKhS0SRCBawXbzK/&#10;UMw3NjFaTmGeWlGPFYvSm7WaSK8t/tpwNFeQjiFsmGd8JGcRoUI8Y0xmejJfkIL5DsDCYjJTUQrY&#10;VaNgItQvMnkJhDg2yCBCTaflKv2utT+sQYRKG0QoPw0GlM6D4GeTc/L5mhpYLnFw/acTc/JgTQuM&#10;VRD2J2MpeSBEvbg86yIzca2NBwL7Ul4Rw7w8axChDGxwcJ0IFaL4IUJ59We2WK0ToQKvp5gIZZCZ&#10;uBBYTIRKGUSoMLL17bOz8lAluHwoNQi+fcYkQgWu1yBCzcrnFU0I8261SYRSQuktkggVLGYCuKmi&#10;RYQKUSbzmkGECoM1iFCpmhxmrOpEKCwfwDvLGCvzjUGEGi0m8WZ5UH2JiVCPDxeSFVa9rWxEFYLH&#10;+7PJCWMzMiDWIEKlKSKUS181WWafH8jIr1sku8D68lxafjWthMI+dSYtvzxfDoWtE6EC2JV2cRGh&#10;AhSDCHVuTg6j4+tEKE0PLB+T6QqTCOVKL8DSW1UN3P/aWPKYTYQKYl8i7Nd+PdKSzOSF/ZeXz/vC&#10;smybn+4fk39hEZKClp+8Nio/apGoghaSCBW02GSmMFldG9jgBZOZ6kSoEFhMhFK14OtpUa9FDSIU&#10;hEHVpUmEKmIilC64SKOgVcwFgufzeXnOxgaKE1lEqBBYw8fERCiDkBQsAzB+GeGJ+Yw8rZl6mpUZ&#10;tFk5aBChquHkci4r7VfC6fj9M2npNR9Y1nBgItTPMzkpzDpuEKHmSTJTgPiUQYTKSmGe7zzye+6f&#10;wISkJjLtQcoyiVAWNqhdW6oK9xNEqGA2gA5+eB7ZptUw/paJHUC2Bx+0XpIIFdhX0y0iVC3wPDSJ&#10;UDPymFITwsiHSYQqNrenPf7p8aF56YVsOLvFIEJlS6GwmMz03bF0KJk+MV0wyExB7KRGvSWLRBW8&#10;XkyE+pczc/KqKN+yz83IUJccEQq0scGOVoa7ObA4RCiLVHTJEaE4bpkI5a9eJJfw0iJ+cItMhOIW&#10;gQgF2ticXzQiFDQzUYUZ6MUiQqE2LxoxkAtL/FgkIhS3SGQm0Ob6sFhEKGTQfFa/BIlQOBslhBdX&#10;Lm0iVFAcPiKvHSIUj2XrIhOhrD2PtuQygrOcceCiEKEWSi6FRSLoTVdmxJdqg8E3E9BEKKoF4Vel&#10;E8kq0NivjzZxPu2MUFWcESpg5XZGKJxNKqh/q0INPJs2iVABumphVZMIZWR1cnS2ZVCuCp5MHbTq&#10;De4svjp3Qj5YmQ7lHL88i7NJTYl+BsuZHrsfE6HS4chMmAj1s/nToYK2ZzERysgmFbxekwh1MFmC&#10;epD80XWskRFKVwNvRNQzQkEtMEHPIEKdP5g8XSsFDxZZRKgTOJsUCNBZS7gbRKjg5WcjmAg1F44I&#10;Nfym/HBIEpVJhOqXA5HGbOyCEKGCFzMj1GlrkysgFhOhBs8mc3pwgl5ZrYF/7D+TfN0zI1QTfalD&#10;8Gq5KGd1TeBAsBCohip7EROh8FvVwO+xUA4iVLXWfKPKI9h8NF+QjlWroUgjeBPjcCXcZsJoURGf&#10;QHWHISQNF8viY7m8xDpSzdk/5yEG54sl8ReZQiiiS7pSEx6cschMICgRqio8gLNJ6cE3uXBg3iBC&#10;4Y194P0sWTJrEKHGUyYRCgQNkGMi1KwR1A+zCfrcOCZChSQFjKWkFwqKyAfV0xhrE6FClFOYCDWV&#10;CUeEShXFn0ymQ21UYULSN4ZScjXQpg+wsCYRyiRRgcD1fq0/JSswHBHqW2dnzUxlQdfiGgTfOjMT&#10;ikTVIEKpQlgyk0mE4kJhwxChcMFEqNfTqmwmu+Bb6mZSN04UNPGAQYQKQSw2iFDVUNhsWRd+OV6y&#10;MkIFK5kizghlEqGYfW1yx3RJaxChuOD68vH+XHKiElxvVTUIHj2XSY4p4XTeC4NZ+fW0I9NICx+v&#10;ri/PZkwiVIh6nzaIUOFk+uQEJkJlfMoH3SdMhPr+QEamj2/zV6+ZEWo+lI1oEqGmLDJTsIKJUP9g&#10;k6iC6i2LCHW0VAtMwmwQoaqB9RbGfvXl88njIUhUuPz0tVH5kZmCCII4AFbBRKhfTIUjMz3065G2&#10;iFD/grM6hcSGJUIdOD0rfvfUdOJiE6FmtJLwq1qhS+OCYzF56qViUU5DXQgyhfHP2Hd5oVCwiFBB&#10;40SYCJUzM0KFeFB1IlTAUkP1Pj6flWfUFnra4zjKg2krI1SIRr8+nzUzQoXwXV6bTYfGDuZK4s+b&#10;+S5eMUX084BNhApRGkSo4GWuXDEyQql68JcxG0QoC0scM+193KZl12Ii1GhKrkEYmgg1gGzToI/J&#10;JEJNI58p+FwyiVAz8rCihiNCDczIY5Xg6xJFhApRGkSo4OVxnBEqqywiESp4wUSo7xpZncLUW2Jk&#10;k/K5PhhEqJRcNmzi1jEmLzIU3kBZzgh14bFtkTe4y4wIZR9BFmagF5MIxXHLRKiLUO9lSYTilolQ&#10;F3w+XKpEKD5kNqk2M1HJPOAWjQjFtZGpjFtEItTFlsuwRCgD2yYRCsulfollhIq0kX3vciRCvVgd&#10;kMNs3BpEqOLxZIXzR0giLyqoReHJ/FEzq1PAqvOo3sfbyAj1bAYToUohsqNgItTB5GRgLDCySTWI&#10;UMGLQYRSpkIFml6ePWYeqxei9NsZoXxWSzbvXG5M/BnOCBWizWeyY+JP5sKRqFLlrPCdiYNGRqjA&#10;G6gI+81xnNVJC5QuDMs2JkLdN3bIqjdgsMgmQuGMUEE39jER6jwmQpVDyRZNhPLKFsBuk0mECpdN&#10;6uHhkxYRKjj2yNykRYQKXloRoZq9P38wNSV+OVRGKEAQoYLLpUmEOhMqmxRNhApW8EZxnQgVFOs8&#10;1iJgOVYoSG/W1FB662g+Lx2remWEcmzKQ3p9sjcxwqyJNhEqTJsNIlQ2L4XZeDGJUHnJfawF13Ij&#10;N1M/Gi94cB2TqIyj8ehDB3wVfETdv03OWxmhQGDswzYRqvkjdmNVHTyEsdVwhBNMhHoek5lCYJtm&#10;k2pV7+hcgwgFgpERTs2X2iJCPTQ5L4EwpOQgRChHPzC2QYQKWm/NJELpwTOrtEOEwmSmb52ZNTJC&#10;gQB9tcuP+ucS55VwmcoeOzfXBhEqHZoINZKtJjARKgwWE6GMo/EYPkKrRDYmEaqyeEQov+RPok+Z&#10;MiZC5ZMVV5az1jeyj8abqATfjMRHWv3iXDY5rmihZAsfjecvI5S7H3UiVIC+2uWZekao4M/45ERR&#10;fGAwEyozk0mESgeQrcZ1x0dy1tF4wSueyijC/z4yHZ4IZWSEgqGIUF/fP24QoQLblzXzaLyw2aQw&#10;EepYCAIWLgYRysjqFBxNEaF8ZXVpFIMINdMeESoU9kyqDSJUSvzGcQfW57gZ2aReHkpqIYlQX1DO&#10;JSshJgQmQuGMUBldD+wXq1ZGqHnsfzjMJchSRdSRfBx4OpOzMkIFL0eIo/EC6Wn7aDxNDzUf3khn&#10;pddJAhagYxTsDFPmz3UiVIhiEKFCZqIyiFD4eLsQcxgToR6et7I6+bGJie/PZa2j8UIUTIT6OiYz&#10;weCtxtgGESqgXVuqCveNpWQ1sK8GDJ/pR8OzBhEqcHxKs4lQIbJR1olQ4bI62USooLbDghChQhKS&#10;MPbFbDi7hUmEAn4zMxXE745l2iJChcEuHBHKX2GRofAmSB/uRxPc1R7f+8FiIk5igbG3tIHdZtXd&#10;DNtnfRYSiw2Ij2G9fYGw+BrW5h12Ej8Gw2Fx+Tj6FJv0uR2sp2zhY0rDYhdLLpGuuSTlEoSXywtd&#10;r7dMg/BYHoafD6CN+YDaHH4+wPBYvg0dj9ocfj7AtuahH9l6y8wl87hguM06pvKizwc+PJZro15M&#10;lAkv02BxZJpvQ8fzJkEvJNYgcF50HY/q7QNt6Wm4KHIpgPC6VuBgaNmKcPDeNmQ6vL5sTy4XxfYo&#10;aQVhTJ2KbeNlFRgHPTSO1rI3JTKwys+jjyvQBFVwThmW1vMJzbgWNIIsDWyFn4M1JvZseUjaIMia&#10;geCJ8IyFrcAaGNfJ45yAFeBSwekSxiY1YL2hbAa3QN1nLKP7T3gQlk7lB+NxLgK3R7rUenUANAJE&#10;6M+AmmW+ePJmbsDAbotaWM7uN6gHmwZqGSb2TH44JoEI3GHUa+EA3e/+mlWvI4A1VBgXc7rC7xS7&#10;VfsAI0jUicuomhcURhakwfyYmNMUfpeB5ahnbPd7tIqwnBs7r2SF08XJ2BUxBtb6ebRWEEpovF0B&#10;HyUnnCpMxq6MmW1mOfZzeoWfVSsu+Uihek/mJ2K7Y11qY3OMDnTNahV+RlV4d9CmCl6bG5C2ih0a&#10;Rwb+iPvMoPGYYdRb1Wrg1dSAtJ3AOoMZZaiBcx6Zm15O9Us7RFOm6fiF+UNZ18CZKpsM9/J0fzzO&#10;R+C1cVO26i0n5POQko94YRMIe3M8aWAhGe21sPuVAhN7bG5MnKtV+FstLMcY71c86j2aQthqhX87&#10;wtrPCdpthuY9jlaKQoYR9DuSmjDqvVPqVN1jbc6PI0pJyDKIZVPFnHAgPR1rYIGjyYA7jLB5XWVi&#10;92cwtgP9I0/ZgDZ2FMnGQM2ttzIVhd+fnondJSVVCNjyMYxwg6pbX5Y1FTw1NSZdH5O0us3JNcYM&#10;F5xNjEVYUlQV/GpqXLoBYSHH4lEBDpP3DlTYZKdfTYzHZV6A70x0qLTda9WLsF5H5w1VlVgcGcdI&#10;NhvzGADiR56b1DWmfAyUy0jn8VASOLWuq6h1gufGVJWJHVcqYl6H/MaIUMfWiUuW3hzxwE4oipjV&#10;dH5LJFKXaVrvcQiroRu7g29jpYqY0TR+mxhVcV2A1O+8qfeGEZa1iZ6rqcJZRYluj0ZUUjeT+nIO&#10;9Smr6y75yFVV4UxZie7A9ZJ1Ev+fxVjNjS2pGn+qZGFJMpT9N4RGvRlGvVVNA4ezxdiWqKCRc5/s&#10;Nw5SjqnuTXRMcDmczse2iIJmS7ON0637lCEEox7H0B2bz8cSPIBXxaL1NZEc1BIa46Eqe/P+aCob&#10;60DYawwsYbNYb1fjn48o1QixwjZ0z1w21omw18WjDf0BADWbDyls2Toznxdzqs5fHxfd65qFfrOi&#10;CixiGcZm0bPaF7f661IhgDuNsCzi0HCmFM2gevdKokrqKqO/VjvOoLFiHbmRKlWFE9li9Copqpob&#10;Yu6NsDnUrtma6l6LixXheLYUvTIRV2ltRxz3gdo1X3VjlZoGXprKxbbGo8Z0AURb7XvM1jQ2VtXB&#10;i5PZ2La4qFFVEuSYogbBMOOoD6WGsKjeHfGI5rWBktd0cN5Dtl4Zz8X+f/buA1yu8y7w/3mnlzvq&#10;XXKV7Ei2ZDuOYxI7JDhOSEIaIX/K8izZ7C7wAFvC/ll4/hseFtiFAM+ywC6EOHECKSR2GsF2XGJH&#10;LkkcF8mS1SxZ7ardq6vb79zp7fzPmXrK+56ZOVeWrNH3AzeWruY3p8x73nZ+855UIKCb51p0Khx7&#10;+cuVQ6rYRUGh35yI2Bof6znfmy2F5DcUGt9AvykZqbTbCMvmzffYr4jdO5aNTJSqgRsT4U4d31yh&#10;STSviWOFSlD2uEDzRsaU8RncmAxXnPsqmud72IjNSxI0zBsZR+Yr8dXRQMXaZ7XWu+PlWlCXnMRM&#10;SQ+ezFSja2yxgc4nZsSbZb5YtX9V3Hz/+WItOJypRNfEgpY6vtO2mPXPbEUPFKrur5lXapo4OF0w&#10;99lWPoTorNAwW9ECuarujjXOwYEpM9ZsAjRbe9Yq2yXj/ScVZWvfeD6+KmqUS9HpeAhhjdXFmDXZ&#10;yXK97BnLxaLBgH5NIlBx/ltrLDKck9dbu0eyRqzQNyat5UPYLqujitgj5/KROeM6vd4S61w99pDi&#10;ejg0lovMGmXrhlbZcrZt5vgmXwnmHI8LNI/nkFGmZ40yvdW4HoRjFZTWX4/WY91l69y8UedNZKI3&#10;p8IV2eMAzf89nKsEs5LkjrG5UtC4FqNvHIpYxj32jOKJUi1w0tg3Z+xcthzYcy4TvS0VrageNjtW&#10;rAZO2WJFu8774fGZ+A2JUNXZtrSqgazR89wrSVgyk4qeOTYVN67hqqZ45Ll5rKqEpacPTcZSRtl6&#10;m7nfkomRjFHu96hiD0zEUqGAfufiWMVZ37b+9OxcQVo+tu8/14hdFK2oMgtVsS8dnY5MFyqBty2O&#10;V5ztcOv4dxvtV17yGe88Mh2ZypcDdzT3uT2etpy53UbdJqsv95+YCU/lS4G3GOdKd5ynVn25x9hu&#10;QVJfjkzmgztOz0bf3NpnXXc99u+kcUwTRff448xENrjz1Ez0zYtiFdVEz4liJTBZcLen0+liYMfp&#10;megbnefKUg+dNGKnC+7t5gtV8f39Y0bZitgGYzVruTfK7injmJ2xRWNM84PSaPymQMwo06FqIRgK&#10;OsemBeO0zSmSjo4VzDGEMMYQoYqQPLa0YPxRterT0Xyu3r80xj4V6/G2Ys3/qsYQJ/OFaLIeG7LX&#10;eZa5ouNV1dilEJkx+trXhkPSurY+hqjWgjXJ+GM4mzf6tQF9yNhnZ9+j3jYafz1ekm/3VDYfmTHG&#10;LpvCnT6xvZvZGLvI+qbmFzEmjbHFxmZfvD0Xp3fGbeaXFmTjntFsIVyPDYea84jututUuRosSfoA&#10;5uO1X8nmw9dFzPFlp+23zq1NG+89WXXXteZjvc3YzdGIfbyld/48YcSOV9yxUwUjNpMPb42GK8LZ&#10;B2j+/ZwRe04Sa64qu9MYQ9wQabTjjT6afd4kbZxj2WPoisZ468WpdHRbJFS11RuWNmbWaM+Ol8qS&#10;eQBdvDgxF73RiJWdY3PbxphZHG8lDjmGGDvOzdXL1s3xSMV+6YvmeEsXqkSpF8dmjWvJ6BPHAhVX&#10;v6O55wfy8j7A8+fS9dgtiWhF9mU78/wdyhelsS+MzUWTRr/lDYmIu21pjmVezZqx7rbj+bPp6JDR&#10;pm1OmvW0bOQitIM5+XYPTOYi08Z46Mb2dp1zW8ZrcvK++IGJbGS6VA5sjTvGeZbtHjXKvSz5Z78x&#10;BpgytnuzZbvOxvxIsRrMSmLNvvju6VzYFuvY7hFjuzlpbDG4azob3pZslQ3dNnap9+ONPst42X09&#10;mNt9yYi9MRmxz11aHp9ijvOMcUBANlZ72hgzXRsPVVvbMl40onUhO/Hbmz9eHlT8vpfYTyluHLli&#10;JfWrKvZ580f3t13zxtwnreVL8riaf9X8kccq6J0by7JY8+ban3Z5NI5nbJdztc35mlasLv+9dZ9V&#10;saZ7u+yzZ6x9n3svW8ZL79MaP9J9blZIynJpnJ/timu59SY9lUu9j7JlHN/zzbLptc/KcmlcxJ/s&#10;ci0py6WuKJeW7SrLllf56Od6kH1Bqnkjva/tWvZZXab1rvusjDWGF3/qcR2Z+6ws07qjTPe6z82y&#10;f6/XDuseZdrYzXul+6tb+wW6NLYmq2vdl8WDin32rON1jzJt7Or2xrWoPmHNlYH6vh70rteS9knd&#10;IzbgUaZrjmtJcq6ksWbfVe/SPhhjI8/rQffYbsCrTDvbB/c+K8t0zeP6bz4ibZtQxepG+yC8v6Bo&#10;dGjkZVq3Xw81yWsCiuvBLNM1RblsHXvQI1bv0m8JKMqWMcawtw+SQmb0uxWxRn2pe9fTwR7LpS7f&#10;Z2msETeuKdsH0dyuulxWdeFZ15rlQ1UuK63fC/m5Msu0qmxV9e51bUAVq4l7u3WGA5q8XBojtXbf&#10;o6buSKvK9PaqpGzVbOVDUV9qnVjVl42bK1bJymW776Ha56BHfVnzqLe8+gCJ4FD1Tcmb5lsDS2GZ&#10;6BHNZ7icLJyKvVA64/rGR0iE9FuGbsw0ypBlksjyPsdzJ2JTithbU9syru1aJm9my7Ohkfl9KVes&#10;mfSx+KaMbHKqVZVNlWZDZ9N7UrLrbNui6/POCTHnzZtj49uXyk7izYvfkDcnbDqxmiuB7NjZJ6Sx&#10;Ny7aVNgqREE2odfa8aOj35fGXjO0vnSt8aNJzlMr+ezR8R2pIyV3Ete1qQ2ljYuuKLVfLdwTe4+M&#10;7UwdLrmTuJbFFlc/sPZ2S/mwDHSbf3nw7I7Uq8UZV+zy2KLqh9ZbYl03f4W2a+pw7PH0SVf5WGFs&#10;9+eu+In5zjlyn7Odk0dij8ydcMVGghH9AxtuzThv1nTmqoT24vjh2MOzJyWxYf1DVzhj7RNOI5mp&#10;0JHRl1Oyz+kjRqxmu0Fmv99xxoh99Uwr1j4p9M61W/LOm0zORLBdh56Ulo93rduc14T8ETSt2Bde&#10;eUoae9PyDaWbVrTKh2P7zdhnD8hjb16xoWT+2M+R/dx94eiu1DOSZKpbVqwrmT/STkdzPz539OXU&#10;M/m0K3ZNclH11zfdMm+d/LSXEU275+ie1A9y8tjfuO6WecVW6//75NkTsWMTo67ysSQaq/3WdUZ9&#10;qfyWntCeHD0Z+8ykOzYeDOn/ZuOWjFdn63h6LrRj+JCrbMVCIf3jm96QcX4utpsGRuyLw4el5fLD&#10;V16d92ocjs2lQzuHj0hjr4vFC842wbrv5u8emE8vll0r1ycSBWkd35zoDhh16TdmZhbLtrs+Fi2t&#10;j8VKtgljYb9pfWpqWhq7zohbH4+XNEvCljV3zTyWp+fSyWHJjZANiWjJ/LHfIG/1lRrX85Mzc+aK&#10;RCFn0uqicKh69/IlWeG8uW75pA9lcrFnsvmoc7uLIqHqT69YmnWVDEvd+cp8NvZUxh2bCAVr71u5&#10;LNs+/da2rRl7YC4T257JRd11XlB/56qlOXe70qm7xgul0NcmZl2rEUSMAdE71y7PWT92XQt02hhz&#10;AjVXDH15fEa6ksGbVy4uaK4kbMskqxH7hbPy2NtXLy1Yz6/zujD/9PLREWn5+Il6bEB+JTbL2a5X&#10;m7GOa/0Ny1Il80dWz7b/emI8uafgvjFgjbW3/53X/PPweHKv5KbCVUsS5auXJMvuy6wT/O3jE8l9&#10;ku2uSESqP3/Nymz7hprkWn1xbC722GTaVT5WJKPVX9zYiFWd6xfOzsUen5h3xcbCQf3nNq7IWTK/&#10;HfduhPb8yFzs0XH3dmOhgP7RTStz7lq606sbmS+FPnN8MunerhG7cXmuWWtZ5zTab3EmXQx9WhJr&#10;9t3fedXSgnWAKFshbs8uedl659VLCl71tOl3dspjt61Olswfd6vSuTXxu4rYm9YkSzetTpQ06U2y&#10;hi8dmEgekCStbDPiZNu1+rIR+4okEWvVUKR694bExMmZcKJVHFv1ZKuf/cK5cupcWXfFDkVE9a1r&#10;IvP2Pry9Ljg6XY7tS1dd7WkqGqjeuS42b02Aar1PazxyeKoU2z1bjjvLbcj89sn6RMbZl7XeyD04&#10;WYztmim7xy7BgH7nlUl3W2yJnczVQo+ezkjb07dfPZRx7q+1fTw3Xwk9eHJeGnv7hqG89bw699/0&#10;6T1TS2V9uduvHMoLW7apc9yjaX+9e0Laz7tudbx0vVFGZH3T1nv++c5z0tjNaxKlzWuTJeG62dw5&#10;39/aP5k6kHWXy81GmbbGWvsALd/aM57am3W346tTkeov3rx63trmO9uYr+8+l9o9797umsWR6i+/&#10;ac289ficLcVzx2ZiJ8/Mu8rH4mS49iu3rZ1X7W+9P314OnbqjHtFErPO+4U3rc0463Xre5yYyIf2&#10;vnzWVT7ikaD+S7ety7jqHcsfh8eN2N2j0rL13ptW54XHGOL4uUxozy557PtuWZN3rUbp2IFnv/uq&#10;tHx84NZ1ece9HVfd9eyDB6Wxb9q0rGT+yOrLls8+PZz6cdqdTHXbdctK5o/0eJv1/j1PHU89l3bf&#10;LN969dKy+eOaRLS8xz3bj6VeSOddsetXxKu/dffGea96+vu7z8buOz7pKh8bViarv/muTfPKStp4&#10;ryeM2PuPuWOXLYrW/sO7r5t3TUBaNv/ES6Oxb0i2G48F9Y+/c2NG85ikPnImHfrL54Zd5SMqgvr/&#10;E99Uj/1m5NlcOpEdErYvF5iJVNXQM/mstJ93fTxRcF6H1vpyzujDP5HLSWM3J5OFdnsgS8IwxxCK&#10;8cfGRLywUYs76kl7su5xy/jD+jFuiMdK5o+8f9g4jqem55LDVfeXSK5PJQpv0NwJxdbxxOfOTkj3&#10;+cpkvHTVUKJkS9C1TbkI7XuTM8ljZXd9eZURe3U91j2f1qrHHhmfTh6rJ2LZz+W6ZKy8PhkvW8c6&#10;zr7tw2PTySOSJK6lsXD1A2uXZ91tYmMsYdo3PR/7/nzW1UdcGo1UP7huRdZ6fM732TOdjj06m4m6&#10;56ci1Q9vWJVVzcXVYyfmYg/Ndbbb+qdYKKi/Z8OqnP2ztV/HY9li6LOj7v5l1BhvvW/Dypzz9fbH&#10;BhdC94xI+rUhob//qpW59uy7ZM5kNJMPmY/Qk5WPt61bWh9vyVYHMzc/Ol8MHWvFOsru29YvK8jm&#10;S6z7/YcHzkjL5dvXLy1IZzwssf9j32lp7Ds2dGLt79Apn3+0Rx77U1csKdjj3EfwB4rYG1ckSuaP&#10;c17Les4++bIidmWyZP64vnhiGU/806vjyX2SZKqtRj98q2IM0O6LHzyXfDlfkfbFP7alU6al/fiD&#10;E8k9OVk/PmrErs46b4hYP6tnT8/FHjjnvpbM7X58y8qs19zWj07NxR4cz0RlY7VfeMOKnG3MORT+&#10;l+73fwBA3h9dwPuIC7Y/+gJ2Wre1K+J1dQ4BALgkKCY+haaaEL2kD1b+RyFUY7eB+Fw1SVLMQBXh&#10;Xg4bl2AR5gO8fD5sVRUlBrFgd22TLmW6ZYpSqD7YAbm2xYC3rcDl1PiIAe9ADn59rDhW1SBhUPpM&#10;tD0aZ2MA+8diEMeDlvYmIK+PxUBek4FeBnwDMhYYwPaml+NWjoe8V665dMbrUA/8L/znSjIULu1r&#10;pqfrSpyXXq5+Iff5NWjUSdIBAACvp3GhdRAcuJwGjAN4I1e1esFgJsINYPLbZVsfiUG+RD1Ksxio&#10;S7Lv+ko1ASsGPHmK47vEBc7LtXApX+yXVVfxcuxgDGB+oOjlYh3EvrKmGCOIAS+3+mV0kYoBP77L&#10;a0A0uMemdx8LiAFM8FSu9jwwyZC69PMb/GHP5TlnKi6j8R5f6HtthXzG7Xf8fbiP2OEF7O9rE9s9&#10;0XDcecy6JrI9trXjkvOV9diW53aNfXVtV5Hsk5Vsd7yXfTb+mxWK2B72uafterzPQsrWYJVLrf/y&#10;oWta1m+stoBY/QLEKsrlQmLHe4rVRVYI3V/sArZ7ka+Hy/5aql2Aa8koW+POstXr9WDuX8B9Lfku&#10;l3rv5bLvtoUy7Y/5SLuAe7+117pcyrbbrc/TjtWNcikc15Ju7EsPfXmjK5MVumO7uv9yWbs0yuWw&#10;39ja66S+jNVCQ8Z/FvcSGAvEahuDqYoW6CwTbD6qrsu4tz4YjAeN2NCiirD8LqyIdQ12RFg3Y9sD&#10;S6HV36+X2LAI6hvDi9vPmDfDE6HeYk0bw0sq7QkaIzgh2a5QfOO4Hdtcmn1ZaKjS63Y31fe5s/T0&#10;8j5iV4RSlc6UktBWhnuPdb3WYwlv5+TbynCyYg/rfRIgFU7UtkSbn1NzG9FguKfysSgcq91oxOqW&#10;fYwEeo2N17ZGW+e6sc+t7XabxIiGwvrN0UUV63GmQvGa50C1FWts45aYsV3Lo6wWRRI9l8tbY6mK&#10;dZnwxeF4z7E/YcZajm1dtPfycWc7thG/IZrsOXZDLFF5h8+JoSti8co71KfTOzYar7y9h89E9m9L&#10;I7HaXQnr+RFaLNRb2VoSidbuitvPbSwY7CnWfN1P1WOF5Xe91JdmXRvU73LELo1Eeiof5rL/70jY&#10;97kem8/3dK7XBoKVRn+gUXctCwSqPZePUMhS12rSWNUJuNKIFa3HqgizDgxVndew/bFgnT+uCpqv&#10;FdLHI3Sz2tiO7fE5fcQmAsHaxnCoIn1sWBfJoBEbMY7ZsnR/OBDQVe2vbbtG7KZwuNI+DcIe692e&#10;Cv26SMh2PSRDwd7a4mBA3xwNV6xty1CvsSKgb41Z9zmgJcOhWi/1tOmWWKRi/dhXRcLV3uvasK1d&#10;WhEJ9Ry7Khqq3myJXRXtfburo5HqTZr9sU693p9fHbNsp8/6MmWc1y3xaEVvXRNGRz4S7K18mLHX&#10;JyKOdlx4xzZfl4oEa5uT0Yp1p6Oh3rYbNfbvBmO71i2Z79dr7Lb6Pov2wCUVCfXcnt6cCLdjzc0v&#10;ivYee5O5z5byuz7ee/nYmmyW6eYxr+sjdkP9ta0eYn9ZH+vj1vIv+opfGglUzB0WjrLcS1J+IiRq&#10;a2IBWz8vFBA9bTwRDtTWGrHWxwyFgr3FJo3Y9bFgo6+mN9oR8/F6XVti43XhgK4b56tivYaTPZbL&#10;sLGNqxJGXat3+tNDxr70eq6vSYRsdW2v10N9/NGMbX0uK2OhiubRGFs/s81J8zps77S2MhHuffwR&#10;D1du9Jk+uNrY7k3C32rGq43r8I3Wx2i6elXqL4qkouHam1KRivW10XBv/bxUPFy73Yi1lv5e6zzz&#10;sTJvTUVtn3E0FOw59o5F1lij3oqFa+4+k3u8Zz7y9M5FsYr1XxYnIj2XrTsXxyqWOSJt/VC05/Lx&#10;Nktsvc7rI3a9ca7ucPy918ZxXSpWeaulfZBMCKvrWsd57qe6XZwI125bFK/4aceXmLHG+bJ+MOYj&#10;FHuKTUZqNy+O285tPCIpl5J3i0eD+jZHrPl+vc31aPqaYLBi7avHhegt1ujDbrDGGucrZolt/F6X&#10;XsOtMUQ70Pjd8mCw5/b02lC4/RmZ1/+KUO+xq4KtdrvxGLxVod77l43xQ6M/3BqPeLanlvK3Nhyu&#10;Wh8jt6aP7a5tv1Z41o8ya8LNvofof9wzZPQv3xDt1Jc1jxRl5z6ZY6Ybo+HO3Jg57hG99gGCtZuj&#10;9nFAr33iiNHPeKMRa318X7jn2IB+ayxib8dDvfUvzdib4/a+eKrH8ZYZuy0WrrTGtnq9P917v/bG&#10;hH28tabHcY+5vc0J+xggZZx7dVvueHS5MX7olA1zbqv3PvGWRNQ2rl0Xj1T7O97O4yDXxaJdY1vH&#10;tN6ynVqfFf36RLSqt66jPpO3N/RxfK52ySgLW5ON66Gm9zdWM8dH5vmyjgB6jZWexy89fccHe32x&#10;3u+LhP/36feRVfpCXtPnqmu9rNpzvh7vpfcw79rLudLP1znsZZ97aJX6PnbtNShL4iKdH+38lLHX&#10;5FxpF27/Xw/nvN/H5F20fV7AtV973e3z66v86xeyzlnAtvTXwXVdu4D1fy/ltnYBP/eaduGOSz9P&#10;v+9/u+K8lIGa0C76uer3sztv5e01OC7V53K+PveFuub44jeVDtT+c2u8LETnZkH7xkHA/jz4QCDQ&#10;GbpabgIHLDeTW5P3QgjppLQw3qPza2HfrugMKq370J7gEJ1tW+PakyuO/ZIdk7WdE47XtN/f+T7W&#10;QWwzIUSIzmuEbYLHsiXLa5zHahsYOxKIhLDfCG3HWSY3OnGt4+7h9Zab77bXy27K2z4/675bJsJU&#10;CVPK/Xd+Bs3zI/l32+8t+27fjnBM/mmucmibuBOa41tqnc/b+ibSCRjnJKNku85vbgrnSiCORAXV&#10;N1nlNyVk35oUym/aqZLXlJ9fX9+2VUxmOj4nadlQ/k709HrVjdTGP3hMskrOo9ffut5Q85ikU4eK&#10;Hn/nvS3R9/v4/4bikaNHww99/RtVZ31sKwcBob7elXVt488By80Pa50WcJYlaTthr5tl9VXjUg1Y&#10;qxxJnd1pk5xlsn29tPfLub+dulZep9pfI6+P7XW5vYoUkv11XMPd2j/H5yB9T8lnYKu/FPWic79a&#10;j8lztWGyz9Lz+CTv76x3JUlsyvMnrU8C8qvE1Xfp0t4p60RnXRCQ14HK6S53MpRQ1OXK/ZFWJwFF&#10;u2brqCl+79E2NDvS7nMt5OdDuCf0hGvFA+HZi5bWhc52yprsIDpvIRTtlC6ZYPbzGJTuNwp7q5eF&#10;JeGqr8ka0aWd0PXz1k7seuHpzMl9zyds9aSt7g9Ir8mudaa1/laNJyR1RcBVz2mKut69L+56yXLd&#10;dK2jrPurrt+k7aWzPyvpbwlNSOpjoV4tRXa9KtsPeRtmG4853lu9P5qkvpfvp7Xe1aX1n/x8Oa9b&#10;W/0tG+/10sZYk1Ycx2ev192/t72PJSmsW1/SPb7p3h+V1cmeiRDSbenKbXiPH1qhqlh7FaMcZzjr&#10;G8V79zqe8Kp33S/vMh5R1KO68/2ddajoYfzTY4zyeFQTVv1kl+gLrPZ93sL+5mP/kEvPjQ2pxhP2&#10;+R7hWc842w9X37z5+oBs7KcYj1jrQGUffUHjCet+BeRzGpqm6Nu7X6N5jXs0xdyIJjznp6RzQj7G&#10;E/Z9CUjn31T93dY/meMJ6Tyb87PsenyK8ch5Gk84xxLerxc9zYcIyepfXuMJWZv0Wo8nXrOxRLOe&#10;E8o+rHzOUj2eEB6Vncd4QnoOHOMJXVOcG+G+F6A8Jh/twEUfT3RLxPE/nlgxFH7re25ZftDrNb2s&#10;DPVr5r2O1q4o2izzG+b3SsrEh4ygt6gOyfJen3R/jvrdxn/u7uGm8iclv7u7+dP3dg3XGp/Rr3r2&#10;EYx3MIrg540/HnfGGj+/6vzYJG/jGav6+PVGz0kWmzTO12+b/228TqiK0XbjLbY7Y42feqzw7p9s&#10;1zxibdtyn7jtuhDbJddqu2xJ+3TNsqXLylazXHpXRfJyaZyrXzPO0TX2b6S4N6zLyqWkbOmatN5V&#10;lkvRvT8oL5ea/quqm6KWsq0sW6J7X1QaK5rlUveu/hWx+q/KtycWvM8escb1oFmuB2U1Kr0eAppu&#10;K9O2y6nzF2mskFwPPW7XdT0osjWGjV24V1InNWIlBxrs1AnDNcn1EGheS11umkuvQ2OfbdeDsF7H&#10;uu20eV9Lwl3Htj47o6xIYvV2rO7RrPdyDatiq4pyGbDU0+oEW/3zxjl3Xw+icz3Y63bhWaaF5Trs&#10;cj1sr0nLtL1c6n1cD9YyHRTKOmt7TXfHBo1ryfh9sku3xiiXwlW2gs7rQdJGGMc1XPEo06rzVGvs&#10;g+p6uFu0y5b197rtuKuycmlcD4FG2XRsT9iux6qkfQgo+i3O/a7Jy3TXchloxH6+5ihbAVvfQz0r&#10;UZX0eQLCXse32ifnUM4sGzUhKx/q+tJMqGrUXfIybZSP39Z177q2pqhrg6360nK+JA8dMcqWu1yG&#10;upWtxikYNj5jZZnu0q5JY81yFZCUj5r7c5KWrVa59EqskpUta7lUtRHH4hNDV2jLXb/PVrPBQ4Vj&#10;ifaA3ToRYZmouiGxMTcUHLJ9wyRTyQRfyZux9kkS5wTP1uSm3FDIHlvVK+Ll+UPJsl4RzgkK6yD/&#10;quja4ob42pJ1sFmplcVuI7ZYs37ZXlgm2hpveU1sbfGK+LqSdbsVI2bH3IFkSasK28S3Y4JnoxF7&#10;VdIea3p59tX4dHU+pCluFrRWhrp16RbXEiu7Zg7Gp6qZkH1ixj75tjyUqty2bEveWQJ2Th+MT1ay&#10;IedEnW1lqMhQ5c3Lb3Bt99j8mcirubGo/bNxTwJ8cN3t887YI3OnI4dasa6b0519+LAkdqo4G/zh&#10;5KuJzp0d980n09tXbM6tiC22lY+pwlzwGWustf9iOd/vMGJXJpZUrcczmZ8NPj1hxDonRa0JWcZ/&#10;71p5fTO2o2SUrUdH9icLtYpQ3bww3+CmRWuLNy67wlY+irWSeKQda9m2YzWZWxatM2I32GOrFfHw&#10;mb3JvF4TqkkZ87+3Lllb3OqINT0xcig+WpgPOWY0NfvKUKnKezZsdpWP7505GB8pZkOadGKoszLU&#10;e6+wlOnm++6dPBPZMXcu2mma5Kvu/OqmW13lY8/UaOTFmXNR1z47DvvXN73RFbt76qwROx7VuqxM&#10;9hvXuWPP5jLBB0aOJ3TlRGSzTK+/NrcuYdRbln80Y78zMpzoNhH0kfXX5NYlU7ayNZo1Y08m5HV8&#10;5+8/t/6q3Lohe32ZN8rH/SeOJeerVckMaOfPdyxdXrxt5Wpb+chXKuK+k8eTGSNW93iu0Z1LlxUX&#10;SzoYRwr52HS1FuwkVXbqrFrzv+a3q6+PJQrO2MP5fGyqVg12JtsDjhsKjZWhbhgacsW+msvFpmu1&#10;oG1/zfrLsTLUlmTSFTuSL0SOF0thy8x6+5xb26p3Ll2cdX4OZ4zYI4Vi2NaeSNqKdy1b4lqJ81Su&#10;EDlcKITlk+CdS/vdK5e5YufK1eDz6fmYsByr7pqoFtodS1KFxY4Vj2ZL5eBzc5mYexK7dc4aN2vv&#10;XLaosCQasX2rfKZQDv54dj7mNXFv/v6GZLy8cVHCVrZKlap4dnI2njdObk2TJAg3D9iM3bQ4aY+t&#10;1sQz56bjBcvgqn4TxVZdB7QtQ/HydUuGXHXei+dmYueMcyZLYLGuDPWWNcsKzpsXzxux46VKUDrt&#10;31rpJBKq3rl2uatsPXt2OjbRjNUUk+nmylBvk8S+OjUfOTCfC8uuQWu/4CPXrHKVj0NT2cj+OSO2&#10;+VmqboD//LWrs86bFxPZYvCpc3Mx2Y0O68pQ71y7pLAyaf+282S2FHzy7Gys2yPD7q7H2r+FPGHE&#10;PjE6G3Mfq/1P717vji1WauLhk0b5qNZcnQ5hmey6eelQ+caV9nJZMMrlwydmpLHWlaFuWZYs37jK&#10;XrbM7T7kjHXsr7n5W43YrauTrnK5/cRMbCRfDuqOb3M6V4a6++olrvKxfXg2NmJcj87xmvWYzZWh&#10;3nXNUlfsvrFc5KXpRtmyz/HaV4b62A0rXWVr71g2srsdq7qlomu/cqM7dixTjZzOV6LyRKBOHXbH&#10;mqirLZ4v1oL7ZysJ2c1e3XJN37QsmlsU76zCYf4+XagF906XEu2bPZKbbebrblkZyy2O2VcfnM1X&#10;gnsmSwnneKXdX2uuDPXGVbHckoR9JY1KVRfPj+aSJfOr8q391TVXEs+mxZHi1cuiJWfsj09njLFL&#10;M9Z63JZ9uG5JtLhxZaxkLa6lii5+eHK+HitLdGq9z+alseKmVqy1vjyViU8Uq83xh978XOzjGHNl&#10;qLdes8jVR3zuxHx8olAJaYp2pR6bCFfeJok9eDYbeWUqHxWSfqX1AvvotpXzmuNmpxl7YCIXdd8D&#10;sI+7fuHm1a6ydWAkE9k/mYuq6pxWGfvlW9e4YsfmjDrv6FTC2Y92Jm+9+7pludVLYrbycXamEPz+&#10;0emE9+1LI/b65bk17djGv4zNFoNPHJ5MdOZNJbP6xr789PUrcuuW2bebK1XFv+wZSxarulDeVDX+&#10;+Ma1i4q3XL3Y3kc0Yr+z+2wyX64J5U1u429vXL+oeOs1S1xl6+FdY/GRbCnkcf+hvjLUB25dl3f+&#10;w8O7RuMjmVLIWddYrR+KVd5/2zpX2XpkZydWNTNmrgz1wdvWu2J3HJ6K7DwzFxWaIkm0WYf+xt2b&#10;XOVj55GpyA4jVlpfWm6c/ObdG12xO16djOw8PRtV3sxrxv/Wu65zxZ6ZzAUfenk0oZp7bPnwLetz&#10;G1YmbOXj9ES2EWvZP9l80c/esi63YVXSPv4oVsXXnx1OZireX6O8/cqlxds3r3TMuejiQCEXL+m6&#10;0BSJr6arI5Hy6oi9vjQH9nuzmXixnlPg/EJYZ2Woa4zYdVF3nXfIGENMVY3xhyLh3dyJlcYYYnPS&#10;PXY5mMnGJitG/9KZTGPZh5XhsDF2cY8/DsxnY+PGdjtl2TE/1VwZauti97hnv9GPP1epBK3H16k7&#10;OytD3bRkkSt2r9GPH6tWgrZrv90+NU6/uTLUzZLYE9lc5GDeGPcoEkJbY6/3r13u6gMcnzdic4Ww&#10;JhmvWD/vD6yRxKaN2Gwz1pG4a10Z6kPrVrhiZwql4I+m0zFn/6rdpjaP+ydXLC4sc6ziM50vBn80&#10;lY7J68nOn39y5ZLC8rg9dsqMnbD3aztftuvE32nErnDEFo1+5fbRqXhZb63FpEnr+BtSifLm5SnH&#10;PFFVfH9kqnEteYw/bmzFWo6jbLQLT5wZj5dqmm0ewPp5m3tz4+JkeYtju6YfjhrjrWKnbOmSdmKN&#10;MbZ8+wb7uKdo9MUfOz1tXMN6e7uyVN9tixNGP9693WfOzMTOGp9zpz9pf4/GylCR6l1XuvvET582&#10;+uJGrKpFa60MddeGxa7Yp07PxkbzpaBwJdbYV4a66wp37IHxTOTlmWxYdQeztTLUxza7x3n7z5l9&#10;8WzY1YZaxz7GHz+2ebUrdp8rVl5df2yLO3Z8vhR8zDjXnb6HPSOntTLUz1y5pLAqaZ9/GM+Ugo+c&#10;Tse8xh2m95qxQxFX7FdemfjZhSZDmTeq3qn5c7fWw81bj9hPXIRYMxHqU8Z/E91eaHwASceEo3lD&#10;sadYyc2/3mPNm3+OVfuE0D/ldXPOWpYl++E71jxXRtn0E6s1k1X8li3fsc2kMX+xF7NcanqP5VJL&#10;6n7LlqRcCk3zvd2F7LO5Xd3fPieb17CvMh3Q/F9Lwv+1tKDrQWj+y3RgQdeS/zK9kGupmQjld7vX&#10;9hprnJukYzBnJpz4LZfXNuvpvq8H0cf1IBZQLs1Y/fyVaTMRqtdY7XxeDwsp081EqE/4i/VfLgML&#10;bB8CPuv4QF9ly97naSZC9bRd47X7aq7y0WO5NGId80lmIlRPscbx7XOu4RpcQH0ZWkDZCi6oTNcT&#10;oT7hb59f+3JZCNRXup2xzheYiVDb8weM0WdN2Ccwmp+r3pnQuN5M8LDcls5UM8HHM/vasfavzdmT&#10;od6g21barydC/Wj+5dSZaj5onURo74Pl1ujq0JKyNbZs7McP5nYbsblg5564KnapLbZibHf7zK7U&#10;SCUbFMK9Cog1KWJt2L7d+s2E6QPJPaWzEdVN7vZNEMn5f356f3J3YSwiHOdJMtsljd2ZH4u4v7ns&#10;SMiSjHuPZ05HHpo5lNQc37TUHVPOshvgR9KnIw9MH0yqvumrWkGjPllUmAveN/ZSKlurSsuH9e9v&#10;qZZtiUeTRuyXR19K5ZqxevOzaiVV65bJp7fWyraNT+Rng/84uqsRq0iGag3v76jaY0vG3792ekfq&#10;SCkXdN8ct//9moq9fJSqFfHVkztSh0uNMq0L9QpL18bssUVju185+VLqUCkb1DXh+oaZtU7fWHaX&#10;y++e3p98LDMeaX0RQJckFun1bz25P6cHT+1LPjQ/FXHuq+447jslZXrv5Ejkf589kpQt3607ysmv&#10;Of5uJkL9r9EjSdU5sv751x3b3T1pxh5LdiZtOscYaHwRqv12v+GINZOZ/uj4/tScJWHNWa5a3lOx&#10;lw8z9r8fO5CardWEbALSWme+r5201DCanQ/+wfFXje1WhWpSruVnqvb60kyE+psjB1M7Cvmg7rn6&#10;h9C2JFO28mEmQv3N0UNGbCGonhxr/O6G5FB5cf3+g2VSL5eLH6uWI51rKCD5mOQrue03Yg+Vy5FO&#10;myAa04DO2JB7mmtfJhM/YMQKZ93YWpFGCOU3K81EqO3ZbNx1LTi+6S1jJkJ9bz4Td34DW3OsWmF+&#10;zO9yfPan88XIo+n5uHVVQ3u93nntux3bTZcrwa9PzyXLui6E5ca67tx34//eXLPf7DQToe6bnEtW&#10;6hPkjlXyHN8Yv91RdmeKpeDXxmeTZdsMs7teN//5qlitav3YSlVdPDg2lTxdaSSs1RzJCNZn+V0Z&#10;jbhuCHzHiD1RTypyXPOOz/tKySMQfnh2Kv5MthjRNXtijPPbvLdIPuNnRqfiT2ULEfsXA9z19Zsk&#10;sU+emYz/IFOItOvl1so4jtUtbpbEvjo9H7l/fC7u6sG5qhGhfcQRe2gq044VuiZZDanj5x2xZiLU&#10;505O1stWZ1/d+2B+Yj9pvZFutsXZUvDzw+PJck0X0sSt9k0Uob3NcRPe3O7nj080Ej+cfQfd3k68&#10;3XGT1Uxm+sqRieRJy80X23tYPvNrk9WqM/ZLRuyJZqze+h/JN503liquBKx/ODyRPG7brpBM8xr9&#10;vGTFVS4fPjYdf3I2F3G226KH1U8eOWrGFiLKNQibxyx75sWO0Uz0G6PpmPyReN6P1zATob56ejbu&#10;3I7zXMl+byZC7ZytJDXro4kcdacqScFMhHryXDGl2+4w69Kbkjc46jwzEeqJs4WUbjnJuiP5u/Xn&#10;reYDRiy/nytUg98byadqeuuQ5ElJ5pOXtjmWLDY+cfH9k9nUVKka7PRlhWXRnU4fd20iZB+7GPvx&#10;2In51HixFrS1Z5IB9dpk2N6/rOji0WPp1Eix2kngdKzMVGveEF6frJadRfeHw/PJ3XOFiLC0oTUh&#10;pH1jV315bC754mwhYu07d9p8XfNKRjeTmb51ai6p6c563X1tfVQSe//wbFK1QkGnndO1X3C8wkyE&#10;+urwXFL+rXdh+UK10H7ZWabTxeBn9k2kshX32Lbm2I+fLNvrLTOZ6dN7z6XSlkRKXdHnctZ5Zuz/&#10;2X02lW6W9ZqrbevEvqNi71/mylXxDy+OpPbkSkHPh0gZf9m4tGwrW4VSVXz2hZHU3kwxKBvjWROy&#10;rl0ac40/vv3iSPLB8WykfWol+2yeA9kY4p9fPJN84Fwm4qrjHd+q/EnJOfz2C2eSD43NRzRHk+A8&#10;6jsk2915ZDryf18ZS7bbQ0kb07qx+xuu2KnI3x04l9QUNVx7PsKI/01nPX14KvKZ/WOSL5/qyr+1&#10;+6aTueCfPDucMvtdQndfd9bf/HTJXj7OTGSDf2bEliudZDfzPWTbeU/JXi7zhar46+1HUieNvkC3&#10;vbw+m7SVj6qmB57LZ5PGuCdYbyOc7aDofBN+ta5XHbHiB5lMcqb+hQh33S5aV6NoPArO1a4ZY4hX&#10;ypWIc47JPVflLlt75ufje0udsYt9XGtZGdVMWnGMe3anM/FdxVLEWU/bv1QlrzN3zc7HdxZa9bR7&#10;RSqv1Zh3zszFXzTGIO4+vOiMcpv74uyfmolQDxnbdp4PIZ2jsl9fw/O5yIMz6XhjXORYcU8oVvVp&#10;OpbORx6YbcQ65w6s/2u2VR9yxJqJUF8cm0mWzMZF1r+yJIG9xdF/MBOhvjA2nSzpim8UWN7DFVso&#10;Bz87MmX0pxvXiX3o1OgntY7h9qq7X3vf6YnksDnuMVc30zt9Jt2xtvgVceeYqSruP2n0TUvloC3G&#10;Ule2tnulIwGrbOzH109MJI+1YjXJ6k3NecEr441+rXXHnzg9Ff/hfCGiWFtXUyUbmYlQXxs2+vFm&#10;gr+lXMre5+qE+5Fzj52Yir9olBFn39u6JV3x2T1yYjr+/FyzXdI12xeivK5B06MnZuI/ms1GVH1/&#10;TdOUqw+ZiVBfGTX607p6OT7VY/LMRKgvjszEZeVZ19yrUNrmTMzYMzNxXROeRygki/Gcy5SCnzbG&#10;THlbWXcnnZnudvRbzGSmvz0ylSzUH+TnPe64SxL7969OJVeEA+t7uLejtNBEqAueNGLeYNcXcENR&#10;6/2G4nmNbSYV+YntJ5npvMb2kXByvsvWRUmEWlC5FOYKZ699IpQ8tufkDWms/+0ubJ99xi6kXPaT&#10;COXerv9raYGJH/pv65dgIpSZcKL7il1YIlTzevB1HQYWVMf7ux7EQq+HhdTxC4i9WIlQZrJK7RJM&#10;hDKO+RO6fmHLZWABZaufRChpXasvoGwtoO+xsEQo3Shb4oInQon6qk7+y6XfunYhCXqNRKj9qZJe&#10;E6pHEaiGU2Yi1PfqiVBVIfpcGreeCJXenTpTywf7XVa3ngg1u8uIzfUdWzX2dfv0rtRItZEIJTs8&#10;r3tVO2b2J/eUxiJ+zvXzU/uSu4vnfMU+Z8S+VOgvtnV8nUSormN/l0Yi1CtJP0sfm4lQXzu7M5XT&#10;q6Lf+EYilBFbq4nejrXz53oi1MhLxnZr/RbLRiLUqR2pI+VcsN/jLdZjd6YOl/ovl+ZKVF85uaue&#10;CNXXwTb/bCZCfc9MhPLBTIT67vxkxM9n3EqE8rNdVyJUHxqJUEd9lcuz2fngHw8faCZC9R/734+/&#10;0kxm6i+8kQh1yIit9b3dQjuZKd93ucxXykbsq83Y/s/XgXw2frxajfhZ/Xx/Lht/tVKN9HYN26dG&#10;92az8YOtRKg+jeSLkSdzubifsmUmQj2eyfqKNVeEemxeFataLbrxezMR6hvTs8lyTev7kBuJULPJ&#10;it7/yaonQp2bMe9e9V2mzRty/3J2KnmmUu2pbFkPzFxR5TtnJ5MnytWgn3P9w9HJ+DO5kq86z0yE&#10;etpMZvJRpp8c6SRCuT5W4bWeuKgnQn1tfC4e8LHPr05nIvefm4339VicVptYT4SaaCQz9RlvJkLd&#10;e2IiWXEkQrVvMnn0KcwVoe4dnmysntN3nWcmQo0nTxUrfddbhXJVfPnoZDsRqq923NjuFyxJVP2y&#10;JkL1q5EIlffVFj9sxD49W/C1XWciVD/Gss1EKB8yRb2eCFXTuz+h1mneTIQaM2Jr/ce2EqGqtVaC&#10;VC+PHW4wE6GeOJmpJ0L1W1HXE6GGzUSoxkojfdW1FV08cnQuNVqq+mrHG4lQxYhq5Quvt3z62Gxy&#10;x2zRV9k6ZJStb59K+yofB8dyjUQoH9qJUH20xe0yXU+EGk9lq/3XW51EKH+x9USoaq3HerrzGnM1&#10;py9KE6F6qC/NRKjnzxix5aCfh9z88w5LIlS/sS9IEqG6jXuazESoB8/NR/zss5kI9bcHxpJ++gDO&#10;RKh+mIlQf7//bFL4eMS1NRGq737tRC74qVYiVL9jCEsiVN/tqTH+f6Y8v6KeCNXn3EU9ESrbSoTS&#10;tH7rzL1GP/6VctlXe7pnPhPfVy75iq0nQhWKkZ721/E4y5fmMvGXWolQfXppei7+YsFfn/hEJhf5&#10;rrFtP7GtRKhu161XIpSf7TYSoabNZTn7Pln1RKiz040vB/RZrqaN7d4zMtXoE6uaUEW+jS0Rqu8+&#10;sS6+fmo8edxHrLkC7/0nxpPH6v2W/rUSofrerjURygczEeqFdM7X9fComQg1m4n4GTN1EqH6rqa1&#10;/UZbWE+E8qGdCOVDKxHKT+x4phj8uyOTyYIkEap7bCsRqtb3HEIjEWqymYDVfWSsSobynzRi3iTX&#10;L04ilLaQRCjz5py4OIlQPmMvu0Qo83FN+iWYCKVpFy8R6mLEahdnuwtKhBK6dsklQhn7fOmtCKVf&#10;nBWhFlqm/SacGPXORbsemqtYXXOhYy9mIpR2iSZC+S3TFzoRyvx26EIToYzP6VO1C5gI1fry7UIT&#10;obQLuCKU5V7QghOh/JZLv2U6W8kGnyx0VoTq5+LPVjLBx3P77LE9vouZCPXsvLmqUyHY7/i2XCuL&#10;H86Zq0ll+76ZUNGr4smZRiJUX73Zpp2zB5J7imORbo/kkjFXdXrZjPUxoH9uan/yJZ+x5qPxHppx&#10;rOpkOzrVjR+hHTUTocxYj2/1qyeL5oJfG3upmQjVHzOJ6stnWytC9RfeSYTqPVa0J4vMZKYXGytC&#10;9Vm2zESor57a2VxNqs/JIjMR6sRLqUM+ErBMD5/el/ze/ESkpy+7OX7fSYTq357JkchfjR3xlZD0&#10;8uRo5C/PHl1gIlTXasqlkQi137IyU+/siVD9aSVCpavVvideG4lQBy2rOvXOngjVvwP5XPx4pRzR&#10;RP/pG/VEKPMb2T4mIs1EqFdK5YjssYXyD7jz55FCIfJkNucraeRMrhj5nrFtP5PFp7OFyKPzmbjw&#10;ca7SpXJ7RShN9ngKS+KJc1LYTIS6f2q2nujSb1bATLEc/NrETGMlKtHvjf2a+Jex6eTpSv+T6+bE&#10;/HfONleE8viWu+r3Pxidiv8gV/RVtp4ZnYw/nfF3Y/+pkUZs/59wIxHqvvqqToqvEnuoJ0KN+Ztc&#10;n8yVGitC+UhIMpOZPm/GVmt9n+lGItTEeUiE6jO23FgR6mSp6i8R6rD/RKhHjk3Ht3us6uQZ206E&#10;8tEHuEiJUKfmyokdM5Vk4xIOdK2brcxEqO3jxZSu938Rm4lQ3x8rpGr9F0ttLl8Lfm8kl6r2mThq&#10;bqlc0cX2U5YVoZzHKrzqS118bzjTSITyUV8+cjSdGq0nUfX/OdUToWaLfSR/dl74zPG55I6Zoq9x&#10;z6tjuci3T6Z9JZwcOpuL3H9izl8i1KhRputJVP0lFJmf5dhcMXjP/gl/iVBzZiLUeCpdqfXdz2sk&#10;Qo3ZVpPquZ9Xqoov7hhN7cnKbjh7v501EcrPuW4kQmV8jU+//cLp5AMTWV/15befP93cbg+fq0M7&#10;EcqHnYcnI3/3ysISofzELjgR6kfHfSdC/dWTR1KnfCZCfa5wODVe67/OqxoNww+z2eSMXgt2HeBJ&#10;mps9mcaXKXyNbefn4/vMFaF8FMx2IpQPu+bMFaGKEemwR5cdd+fPL5krQtW32/9OtxOhfPSnzUfj&#10;1VeT8sF8NN4Ds14JWJYDd+zaTKEY/LK5IpSfZKZ8Mfj5sen6qk79JtmYj8b73Oh0Y7zlo1/bSIQq&#10;S1c5k9Jbsbq479Q5Y8xU9Z8IVawE/XzGT5yebCZC9ZvAbSZCjSdPFvz1px87OV1PhPITayYzPTeb&#10;8R3bNRFKNe8xno380+hM3M91eDETof72yGQyX+2/TNsTofqP7SRC9UaWDPVr2iW2IpThLdpCE6Eu&#10;fOLHqouVCCX83+jWLmIilO9yKYR+Ucq0uQKiduklQq26SIlQqy7ailD6Aq6HSzMRagHX0kVLhFrg&#10;tXRxEqEWsDLbqoUmQvktlwuKFdrFSoTyX6YvXiLUWy5SItSqBawItWqhiVB+y8dFXBHKd9ky9nlB&#10;5XIBiVBvWUAilO+6tp4IlT+QKor+7yYUq4XA49l9qaK5aLVQ1hHSR69V9Wp9RagRc0WofpOZmo/G&#10;G6n5Sxp5cualZiJU/4PUHTMHkntLfSYkNV+6a+Zg/OXCWV83bnfOHoq/VBjzNSnXSITyt6rT6cxY&#10;2Hw0Xs+hlmObKqSD950zE5IqvlaE+srZ5qpOfZov5QKdRKh+J4vK4r72o/EcH6DXRFXTV5srQvmZ&#10;1K8nQpWyviapGolQ474mQB8fORSXJkL1MEG3Z/JM5K/G/CUzNRKh/CVRHZoZD/eSCCUzlk03V4SS&#10;lw+vvZkpFgKNRKj+y7QZ+wfHD/q6ydVJhPK3qtOCEqFyufhwteJvQtCIPVzx943sQ7ls7JWSv5sY&#10;5qPx1CtCea/4UU+Eyvi7ITCWL4YfnZ/3NQFaT4Qyk5k0ve+yla/UAvdNztRXhBKqb2Ar3jJbKge+&#10;Nj7TfmxaX/VlTRcPNBOh/HxO3xmdSp4o+5sgbydC9XsRa41EqKcy/r51/+Oz07H6alI+YjuJUH12&#10;HjQz4SQfbidC9buqU64U/OzJyeaqTv2ZzBaD957wF5suVAJmIlS51sM3hYWzzqstIBGqJr58tPlY&#10;PR/X8UITobqu6qTYp+3DszG/iVDfH56J+U2E2ncu5zsR6shEPvyDyUJf48tWHdVKhKrpzVTIPj6r&#10;eiLU2UI9tt99zpVqgcdGcr5ipYlQPfaJzT8+Pmx9NF6fZauVCOWnvjwxn3x5zt/N+edOzMfriVBd&#10;y7L7dLYToXwwE6G+fmLWVx/x6Hgu/NXhGX99RDMRal8zEaqnJ+lYHruYLQc+vcffilCzuXLg/7zs&#10;PxHqH18cSe3N+au37l1AItS3d44mHxr3d8O5lQjlJ/bhnaNxc0UoX2NqayKU6K+e3n9iJuw3EWrf&#10;idmw70SoiazvRKjpdDHwJz86nqpaE6F6PG+tRChzRai+54maiVC7qv7GH+aKULPmilB+vkxh9OMP&#10;VSoRe59fcT073v5gNhfbV/K3ItSB+VzMbyLU/nQ2tjNf9DXXs3c2HXvRul2hScc6sn7vQlaEGsnm&#10;w34ToUayhfADM/O+xlvmarZfPttcEUr0Pk/TmJ8q1R+NV/axQnOmVAl8rv5ovP7Haubj7e47PdlM&#10;hOqr09ROhDpu9D38rCrbToTyoZMI1b9GIlTZ19xFPRGq9Xg764RyDxaSCPXU6bmY30SoAxNmIpT/&#10;FaG+NDLtaw7hyFQ+fD4SofqP9Z8IZY4RP314yrESVXeyZKh7mz8uljLzoOL9thsv2t6lo2fe0Noq&#10;jdU6sYp5FFXs88a+fajLsapijxv7+Uud7Upj/1Xzxx2rdWJl50qoY8eNbf1Sl31WxWY1y80qxbna&#10;Zvz8qSxW9ShByz6rYrUeHvemjDX8TfNH83gk0IOKfZOWS8cTJOWxupCXafvzvruWS73PsmUc4/Oa&#10;pFw69llZLo1xtd/yYcS6y5Zju+pyqfkul+3rQVcu3a/3tV3HPqvLtP9yma01ExJUc7fGPquvB8m1&#10;1OM+m+WjfT2orkdlmRaNWNc+69a+ji6NrUmuJd19aSiuJXs9rdhn+fUgGrHSa7/zaGN5rCak11Iv&#10;221dD7pHbMCjTNcc5VJyrqSxxmdzXO/SPgSE+nqwble27wGvMm1tH+RTLcpyWVO0DzW9tc/aNqGI&#10;rWriE571rFZ/JvGD3a6HmuKzCijKZaWH9iGoiK1p3mW6uV1p2appotM+KApYsPGIREms0T7o3u1D&#10;sIdyqav3WRprxI1r0rpWWLYrL5dGGTBiu7ZL24wyIi2XlWbZ8thnddnSu9e1AXW59Kxra/XOsK4o&#10;W43+Q827I/2gYp9d5bLmKh+qOk/bXjXrS0Vbah57WFOVrUZ96bXPQWWZ1jzrWq8+QDKUrH4wdfus&#10;sDwaz5woEQHRnkA5UTgVe6F42jXAigZjtY8sfutsQHS+2WR7H+O/x3PDseeKZ+Luayykv2Pxm9PO&#10;13cWwxDabGU29N303pSzUgoFQvrdy25Ptyd32t/pEq07KtpUccaI3ZOSnYiftsRat994n8afvzC+&#10;faks9s1Lt2ZvF9uyrXF5e1LJ8j6fO/t9aeytS7fk37TshrxrcsryTevPjBqxkuJz25LNefPH9ghD&#10;y/bN3z02bibizLrGiBtTG0q/bfxY54uE9TMz/u/hsR3S2CuG1pR/Z2jNTOM8WabSLJNND57dkXrV&#10;ON/O2OXxxdX/ePU7G2VLsoZ4fSn4qcOxx+dOusrHitji6n+59u7ZznYcCQzG/++cOBJ7dO6EKzYV&#10;SdR+b9Pds9YNdt6m8YcXxw/HHpZsNxIM6x+/5s60akLcPI4zmcnQ34/Ky9a/u+at6U4ZDriO+Uxm&#10;KvS3I/LYf3/tW9KuSUvHain/76EnpWXr/Vdsy76/Mc50rezV8luvPCWN/ekNW/Lmj9eE6b975Wlp&#10;7M0rNpS+ZPxoks+p5QtHd6WeKcy7ysctK9aV/sn4kcW0r6WjL6eeyaddsZuXrip/bdnqmU6j4p7s&#10;vufontQPcu7YNclF1Xu2vnVWKDo+5ra3jw7HPjsx6iofS6Ox2r3bfmJWMVtZ/98nR0/GPjMpj/3C&#10;tttnNY8Jl+PpudDvDR9ylY9YKKT/f5u3pVUT2eZvj6VnQ/91+LC0bP23zVvTXo3Dsbl06HeHj6Rk&#10;E7A3JhL5rZrIt9oE27kKNK7tf5mfWyx7361G7DYh8rK6NtBcQeQbszPS2M2JZGFzQis461dr3XXf&#10;tDx2fTxW+pVErNR4fUCzVF3t8/f03HzyRLUSch7ThkS09O/bsZ02KWBZ8eSpmXTyWLniLlvxaPnX&#10;4yvnhOZsVzrn89B8NvZMNh91xi6KhKu/tnZl2lYyrHWn8edXjNin5nOu2EQoWPvNdavSrfavfb4t&#10;q0sdmM3GtmeyrtihaLj2H65Ylba3v/a6azxfCn1twv2YoogxIPr59SsyrUPVjThhacPNv4xnC6Ev&#10;j8sfcfSLV6zM2NtQW62tncsVQl8Yk9/Qfvu65fm3N8uW87po/el/HB1dbJ9Ab/zLO9atyL9D0/Ku&#10;q9dy7v7w1RFp2bpj7bKC+eOsZ61//c6J8eSeQtlVPt6wLFX6I+PH3f53/PPweHJv3h171eJE+Q8X&#10;J+bsTZK9rfjWsfHkPsl2VyQi1d/fsi4tFKv2mH96YWwu9thk2lU+ViSj1U/euD6tqW6mGb9/YXQ2&#10;9vjEvLtMx0K1T241Ytt1q7tdfX5kLvbouHu7sVBA/7UtazOqEUS9LZ4vhj5zfNJVPmLhgP7rW9Zk&#10;rPvannppvsWZdDH0aUlsva28oRFrDhJVCTr/dZe8fPzMxmX5nzHKllei3e+8NCqNvfuaJQXzx14u&#10;7Sty/u5O+XbfdfWSgvkj+3xb7/SlA+PJAzl3+di2OlH6i9XJklcb8eUDE8lXsiVX7HUr4+V/vTE1&#10;cjIXTZiH3K4nRaeMvzBeSZ0r6SF33SOqH74yPtsedwh3XXBsphLbN1eJO8egqVig+nPXJGZt5bHe&#10;rnT+fHi6HNs9U3K1xYlIoPaLm4ZmrX1Z4ainD04WY7um3bHhkNDfe+1Q2rndThczoE1kK6FHT2ek&#10;bfH7Ny1KC009Zjo3Xw49cGI+Jet7/uwblqSt/Wdrn6Xl03umpH21t1+dyr5dpLKuPrxl3/9696Q0&#10;9q1Xp/J3XLPINXYRlieq/vnOcWnsG9YkSr+/JlmS9W1bf/vW/qnUgay7XG5emyj9ofHjPF9W39o7&#10;kdqbccduWpUof2pVYkZzjdM6r/n67vHU7nl3mV6zOFr9o7dtmBWuJ8Z29uHHR2di3zzjfqzTkkSo&#10;9j/ffuWs1+Pmnz08HbtfGhuu/dlPXTXrlbB9YiIf+os9Z11lKx4J6r/1tivTquc11cfj53KhP9t9&#10;Vlou/9Pbr0rLt9l8zPq5TOhPdsljP3rbuuxH2+MP+WTixx9+VVo+PvoTVzRiVaveGP7Ngwfl457b&#10;1uXNH2d9afXZZ4ZTP54ruD7j265bVvqS8eM6XsvE4D1PDaeeS7tjt169tPzFq5fO2CYRHft8z/Zj&#10;qRfSeXdde/WS8j9evWRGXU9r2vd3n43dd3zSVT42rExW7/nwjfLxR/N9njBi7z/mjl22KFq75yNb&#10;Z52TcFZPvDQa+4Zku/FYUP/9n9mc1jwmqY+cSYf+8rlhV/mIiqD+n+Jb6rHfjO7JpVPFIesckyld&#10;rYaezmWlbfFdQ6mM9Tp01pdzlWro8WxGGnvT0FD+lnof0Z0o03qf+6anF8vGn1uSicKWZLJgm29p&#10;tm2tKZsvTk5L2+IbU4nC1kXJgqzeaO3K07Pp5PFy1V22jLhti4cKzv6/ddzzubEJ6XZvWrKocNPS&#10;RQVpf7gZ+/jUbPJYyT3uuXooUfqPqWY9LZkzMbf/yPi0I7Y53krGy59Ixufs7aB9PPHdsankkVJZ&#10;Ehsr/5dkbM5exzfGEq0/75uejz2Rdo9dlsai1U9cszZt67s73uflqXTs0dlM1HmtLY9Hq79nxNr7&#10;4vb29uWJ2dhDc5IxUyRU+2+b1lnqy4BrJuBsthj67NmppHveNKj/22vWZGTzHa3o0Uw+ZD5+z90n&#10;Fvq/vdaMDcjnTIz/H53Phz572ujX2uq0xn8+tnFNRpeNl5oFenS+EPrcaXmf+N1XrMi/2zlmcown&#10;/nD/aWm5/Ph1azOu6sZxrv943ylp7HuvWpZ/r7Ysb6+w7O34H+01tiupk9539dL8+7SleWucczzx&#10;B3vOSLd71xWLC3dduaRgb1mE9f6o9vu75cd748pk6c9XDZVs9wKabUXrs/6nV42xWs7d99hq9MP/&#10;l6Mv7mzTvnzwXPLlvPs6vG55vPy/l2+Y8+zHH5xI7pFsd9VQtPo/37g+LWsHWyf72dNzsQfOZaLu&#10;2IgRuzbtNbf1o1NzsQfHM9Ix4h/futY2P7ViKPzpLvczND/JgACAAaFfwPfR9Yuz//p5Onad4gIA&#10;A0NIvwEm/Hyx7PVyRL0eeN8hl+wxC6EN0MF6H73wXqlGG/CPerDqpsu+cpZ+7pdTuRaXWoHXF3AJ&#10;D8jnKpT9C/pbl/bnKvoqz7ZLQb+EZw/6vi4HoKD3uTLEoIyBxID3H4U24P1jTVwuxZYxAi69/jFN&#10;j7LeFdrl0+ZeVpXzQPYpxEWKpe59LZAMBeC80s9TBXlhk3Qu330GAOD8jHvFwA2WVKvjDOIN+t5u&#10;jAzg56qYhxuUuRtxmd4ZEYJ+8oB/wvJqaRATIC+jG/S6ZXpy0G+SiAFP1gUGs+WRX7diAOtp9bhu&#10;sJMRlP2LAew+DeQBLuD6E4N+rPoAf71XBAZ6PGg9joAIDPglbG17AgPe9gQGpDJawHEL2iFcWCRD&#10;YaApE0bcK/55v8/52p+eXnP+K039dfY+AADg8mCb0AjIJ5gDA5N5cvmMgQcx+a3fD3ZwPmMSpuy/&#10;H/TSLAaryOr9fdZCiMEr+UJ54INXsMWAZ7BST3PcGh/1YB7SYN/wUyV4ikFMTL5MqyjBEQ7qgOiy&#10;G/cN5Jf4eqibxQBeq0KxOt7ltMrWYFbBg1hu+YxfF+f4S0/f8cFeX6z3+yLh/336XfVkQQkt8sf7&#10;eryPWPi+6H3ur/B/ns5Xsk9P+9zDRdv3sWuvQTkSF+n8aAsvX6/ZudIu3P6/Hs65Ll7H19F5uvZr&#10;r7t9fn2Vf/1C1jkL2Jb+Oriuaxew/u+l3NYu4Ode0y7ccenn6ff9b1eclzJQE9pFP1f9fnbnrby9&#10;Bsel+lzO1+d+PlxzfPGbSgdq/7n+mPlmHWD+tzUpYSY/2b7JFgh0pi1EZ6ainQwlRPu58/X3kdQr&#10;ovkerde1t2nZfuvU1fekmYBV3yfR2bb99Z3XWPdLdkzWdk6+XeF+H+vgtv4PreOzTOLYtmWfxVEd&#10;q23A7EjSEZpwH4ftPR3nSfTweq2zP7bXa8I96WTbT+t5sh+LdAJAeV6cn0HzHFo+P9upk+y7/ZzZ&#10;v5kmbPtu/Y1wvaf1WJz7JZ3EkE26Ws+zJl+xyvaNSMeKZEKZpCX7s2yiUChXM1De1FJ9fr1MMEve&#10;U0hX9RE9TQx5rayier2ueo2u2Kcu+6b6W9eJLOW/ez2qU/T4O+9tCV/v439i7sixY+GH7v961Vof&#10;28pAQCjqK+FR1zb+bP12tLXuCDiueVs9Yqu7NEm9KqR1hLBe47b9DbjrRc1xnbT3y7m/nTpAXqfa&#10;XyOvjx11pq2KFJK61Llv8vbPVc8o6n13Gyevu6TXpGO/WitDudow2WfpeXyS97f8Wdl2yibeVX0R&#10;x7e51a+Xt3eiW33oqgsCnu2l9Nw231SXHZ/oVm8pagrFt7ntux5Q/N6jbWh2pN3nWvEYY+Ge0JOv&#10;7iKUvWjpEbrOgXDPH+mK2rh+rt2Ty8r2wKOdEOexTjbfS+8l1jqYEV3aCdfAZ2E3b3a98HTm5P7n&#10;E+160lb3B6R1oPMadvdlO2VWNZ4QkroiIJz1hvV9NGkdLJT1kuW66VpHabb2xKt+c/WPhVD0/4Sk&#10;TtXk7Z3WQ7KAsv1QtQ+avT2T9WGFu6/qGk8o30Nz1XPO/ZX1L5zXrZBsy94X76GNEZbqxXF89nrd&#10;/XvbPuq65/6625F+6nV5nazut6u2pSu34d03t58jebxib72SV2y71cs5673edb+8y3hEUY/K2uHu&#10;da7He2s9HKtzX1UTVv3cfNfPQ7Xv81v233zsH3Pzc2NDrbGD7UgDwnvuwDlXZamvXH1zS/9fOMq6&#10;Jqtv/YwnpHWLs42R1xvy/ZXNN0naxS7zNLY68zyNJ1TjOul7Oj8DyTyIUI1rLe2+OZ6QtpfOz9I1&#10;tniNxhNCNRYIyHta0teLnuZDZHWoezwhqcMXNJ7wbgPEhRpLNOs5oezDes0/eY0nhGdF5m6TZOfA&#10;MZ7QNcW5Ee57Acpj8tEO+BxPtN5n4eOJbkk4CxtPrBgKv/U9tyw/6PWakPEzdd7aKhKhAAAAgMtC&#10;OBQ+E4oH9qqSi6w3FKyDO+GRKKNK9JEnWHkkHbkmrDTFNp0TXJ0BX2NiTdgmJZQTT+2bKuoEHdVE&#10;nOuYJYN8201mWQKSUJyXHifKZEkHrkkDRcKWUByrptiWfWJQSCYe1J+xqyxZJkuUN5IVN1msx+2c&#10;7LFN8Elv2MgnH1zv2U5+09QTVa7zJ5+QUt5IUpVPrYcJOuEcuAv552f5s3wizGv1LFXym8cNCclE&#10;py67qaJ4vSbcE1dCuQ3h8ag1xft3nTEKdJ92Uq6i0MdklY9vD9pvaPUSv7D5j3gkvGgoOVSof4Kt&#10;8+Kqjy2fdKBzs0DZHnRJdPROItJc9Zj9RrUjsdS6z6oEJK+Eop5uHLiTJF3XeS83sBU3dd2JnIpE&#10;VdlxaIp9FrLETvkNI+dnrKp/ut6kcbxGVqZdbbpH8q20LZT+XnbNiR6uL0e7Zqk9tW43XZVJYIp2&#10;Vneek4Bn2+CsXz3ruJ6SXTX3tmXto3RmVvG4DF19Y1x6w13Ittdf3eZuSyR/0W27qI7VFfW03k/1&#10;rXhP70q+j3NgeUu9j4Rercf2vMfHMi1KJkQ8Hi86xw6uLzW0m1hFQma9/ZD3+13tiqKOUtUnjX6+&#10;8GzDnDd1bYm7ypvc1v63rL1Rl/2A5fWufRaOh9t1uSFuGwtoiiRbVduqupmu+qKGa/zW/VhViVf2&#10;T9dZJaj7+fb6T1Xvyuv11lUjvJKbFO2H95cUNGVCjxDdE2t1RWKtZnuFKsnNYwzhNbb0ag/7bUcs&#10;r3OeBq9H5wrLTfDufXfhMbZS1Ke6bD+63wC1fzb6eViBSPRwfF71su7RNvdOl23fWdfr/TVbvViy&#10;KBXVK2m902+X1dmWGsGa8KqYaxHKa7KXJCL7fIS13+W+Thc2npAl/GiKRCdVso4rGUnznody1/G9&#10;9b8XOp4Qii+zaMp2QjGWVn2BRDEWV407pO3ceRtPdKs7FHMqtmQm4TmWkI7PvMYS2ms0njivYwlZ&#10;zaIeS3i1i6/FeEL+xUjHX3odS3j0C9zjpD7mcl4X44k+vqDX43giEBC5roelN7LLPm78+Wpu6QAA&#10;AADoxU+976NLnt72r2c5EwAAAAAAAAAA4AJ6Wv+Ln33a6wWh5n8/bvy8g/MFAAAAoBciEOQkAAAA&#10;AAAAAACAi+Fpr38McH4AAAAAAAAAAAAAAAAADAKSoQAAAAAAAAAAAAAAAAAMBJKhAAAAAAAAAAAA&#10;AAAAAAwEkqEAAAAAAAAAAAAAAAAADASSoQAAAAAAAAAAAAAAAAAMBJKhAAAAAAAAAAAAAAAAAAwE&#10;kqEAAAAAAAAAAAAAAAAADASSoQAAAAAAAAAAAAAAAAAMBJKhAAAAAAAAAAAAAAAAAAwEkqEAAAAA&#10;AAAAAAAAAAAADASSoQAAAAAAAAAAAAAAAAAMBJKhAAAAAAAAAAAAAAAAAAwEkqEAAAAAAAAAAAAA&#10;AAAADASSoQAAAAAAAAAAAAAAAAAMBJKhAAAAAAAAAAAAAAAAAAwEkqEAAAAAAAAAAAAAAAAADASS&#10;oQAAAAAAAAAAAAAAAAAMBJKhAAAAAAAAAAAAAAAAAAwEkqEAAAAAAAAAAAAAAAAADASSoQAAAAAA&#10;AAAAAAAAAAAMBJKhAAAAAAAAAAAAAAAAAAwEkqEAAAAAAAAAAAAAAAAADASSoQAAAAAAAAAAAAAA&#10;AAAMBJKhAAAAAAAAAAAAAAAAAAwEkqEAAAAAAAAAAAAAAAAADASSoQAAAAAAAAAAAAAAAAAMBJKh&#10;AAAAAAAAAAAAAAAAAAwEkqEAAAAAAAAAAAAAAAAADASSoQAAAAAAAAAAAAAAAAAMBJKhAAAAAAAA&#10;AAAAAAAAAAwEkqEAAAAAAAAAAAAAAAAADASSoQAAAAAAAAAAAAAAAAAMBJKhAAAAAAAAAAAAAAAA&#10;AAwEkqEAAAAAAAAAAAAAAAAADASSoQAAAAAAAAAAAAAAAAAMBJKhAAAAAAAAAAAAAAAAAAwEkqEA&#10;AAAAAAAAAAAAAAAADASSoQAAAAAAAAAAAAAAAAAMBJKhAAAAAAAAAAAAAAAAAAwEkqEAAAAAAAAA&#10;AAAAAAAADASSoQAAAAAAAAAAAAAAAAAMBJKhAAAAAAAAAAAAAAAAAAwEkqEAAAAAAAAAAAAAAAAA&#10;DASSoQAAAAAAAAAAAAAAAAAMBJKhAAAAAAAAAAAAAAAAAAwEkqEAAAAAAAAAAAAAAAAADASSoQAA&#10;AAAAAAAAAAAAAAAMBJKhAAAAAAAAAAAAAAAAAAwEkqEAAAAAAAAAAAAAAAAADASSoQAAAAAAAAAA&#10;AAAAAAAMBJKhAAAAAAAAAAAAAAAAAAwEkqEAAAAAAAAAAAAAAAAADASSoQAAAAAAAAAAAAAAAAAM&#10;BJKhAAAAAAAAAAAAAAAAAAwEkqEAAAAAAAAAAAAAAAAADASSoQAAAAAAAAAAAAAAAAAMBJKhAAAA&#10;AAAAAAAAAAAAAAwEkqEAAAAAAAAAAAAAAAAADASSoQAAAAAAAAAAAAAAAAAMBJKhAAAAAAAAAAAA&#10;AAAAAAwEkqEAAAAAAAAAAAAAAAAADASSoQAAAAAAAAAAAAAAAAAMBJKhAAAAAAAAAAAAAAAAAAwE&#10;kqEAAAAAAAAAAAAAAAAADASSoQAAAAAAAAAAAAAAAAAMBJKhAAAAAAAAAAAAAAAAAAwEkqEAAAAA&#10;AAAAAAAAAAAADIQQpwAAAHjZtOk67R0/dRcnQiGdTmvf/Mb9nAgAAAAAAAAAAADgdYBkKAAAoGQm&#10;Qj3w4IPaDVs2czIUXnhxJ8lQAAAAAAAAAAAAwOsEj8kDAABSJEIBAAAAAAAAAAAAuNSQDAUAAFxI&#10;hAIAAAAAAAAAAABwKSIZCgAA2JAIBQAAAAAAAAAAAOBSRTIUAABoIxEKAAAAAAAAAAAAwKWMZCgA&#10;AFBHIhQAAAAAAAAAAACASx3JUAAAgEQoAAAAAAAAAAAAAAOBZCgAAC5zJEIBAAAAAAAAAAAAGBQk&#10;QwEAcBkjEQoAAAAAAAAAAADAICEZCgCAyxSJUAAAAAAAAAAAAAAGDclQAABchkiEAgAAAAAAAAAA&#10;ADCISIYCAOAyQyIUAAAAAAAAAAAAgEFFMhQAAJcREqEAAAAAAAAAAAAADDKSoQAAuEyQCAUAAAAA&#10;AAAAAABg0JEMBQDAZYBEKAAAAAAAAAAAAACXA5KhAAAYcCRCAQAAAAAAAAAAALhckAwFAMAAIxEK&#10;AAAAAAAAAAAAwOWEZCgAAAYUiVAAAAAAAAAAAAAALjckQwEAMIBIhAIAAAAAAAAAAABwOSIZCgCA&#10;AUMiFAAAAAAAAAAAAIDLFclQAAAMEBKhAAAAAAAAAAAAAFzOSIYCAGBAkAgFAAAAAAAAAAAA4HJH&#10;MhQAAAOARCgAAAAAAAAAAAAAIBkKAIBLHolQAAAAAAAAAAAAANBAMhQAAJcwEqEAAAAAAAAAAAAA&#10;oINkKAAALlEkQgEAAAAAAAAAAACAHclQAABcgkiEAgAAAAAAAAAAAAA3kqEAALjEkAgFAAAAAAAA&#10;AAAAAHIkQwEAcAkhEQoAAAAAAAAAAAAA1EiGAgDgEkEiFAAAAAAAAAAAAAB4IxkKAIBLAIlQAAAA&#10;AAAAAAAAANAdyVAAALzOkQgFAAAAAAAAAAAAAL0hGQoAgNcxEqEAAAAAAAAAAAAAoHckQwEA8DpF&#10;IhQAAAAAAP8/e3cXHGWV5w/8aHm3JrejCHszvM/NyKs3AwZ1KYeQqFNiAB2nyvCyqLVCUOaClyBc&#10;jCsJ/ktlIcSq2VkhUWtUYtBhRwm4N4OAzs0KCHOz4cW5nIS5zt/zaGeS7k7IS3fSefL5VD3VndPd&#10;53n6PKe54Vu/HwAAAAyPMBQAlCBBKAAAAAAAAIDhE4YCgBIkCAUAAAAAAAAwfMJQAFCCfjJ3Trjt&#10;ttsceY43DhyyQQAAAAAAAIC8hKEAAAAAAAAAAIBUEIYCAAAAAAAAAABS4Q5LAKXlT2fO5ow1NDSE&#10;995tHdM50uTxVTWhrq4uZ/y+xQttOAb0298dCbNnzRy331G+3/F48nsBAAAAAAAAJgJhKCgxixct&#10;yBkrLy8f8zlGIl94ZCi6urvDvzy4rGjXFb97vjUphFILrIxGe/vxsHdPferWZqTfK+7l7H0zFr+j&#10;wX7HAAAAAAAAAAxOGIpJbfnyh8PUadPG7HxXOzvDiROfpHYtn35qzYg//0zt+vBWc9OE+95pCqyc&#10;PXc+lWtT6O8FAAAAAAAAQOkShmJSq6yqDs9t2jBm53vjwKHUhqHiWo7Gz1esmJBhKAAAAAAAAACg&#10;dNxuCYBCqK6qHNXnH3ukKqkuBQAAAAAAAAAwUsJQwKht31Efpk29Z9TzjLa6FAAAAAAAAAAwuWmT&#10;B4xaZeWKnLHOq9fCP0+bOuBn/nTmbFi8aEG/sVhd6vlnJ9Z3r103/DaLd989Jex5eVfeNdu9++Uh&#10;z7Nr1868IbQdO3eHGzeuD/u6rnZ2jvvajFZstxirjBVC9v4EAAAAAAAAoPQJQ0GWGEg51tZelLn/&#10;/NWXqVuv2NouX2jk6NHWQT/X2tqa87kY7Hlhc114bX/DhPn+bzU3DfszMQiWTwxCDXe+5sOHcsZi&#10;OO2+xQsn5NqM1k/vnecfMQAAAAAAAIBJTBgKsly/fiM8/+xGCzFE6zfmX6t8IZ2+YuBpy5bNOZWN&#10;ampqJlQYarhi2CtfeOw//+vosMND8f0/W7I0PP3Umn7jcf7fvLIv/HrbVhsUAAAAAAAAgEnldksA&#10;jNT06TPCg8sqcsbf/7AtXLly+Zafz1eBKwZ5YrWptK7X7vr87fH2vlw/ojnj5+Lns217qS48vqrG&#10;JgUAAAAAAABgUhGGAkasZvXaUF5eljPe2tIypM+3tx3LO7567ZOpXK8DBw/lXa/YHm8o4bF84ufq&#10;6vJXgKrPE7wCAAAAAAAAgDQThgJGbPXqJ3LGvr5wMbz3buuQPn/ixCdJFalsj1avTN1axfZ4Dz2Q&#10;W0VrJO3xssX1fuNAblvCuXNmh9ffPGijAgAAAAAAADBpCEMBI/JM7fokbJOtpeWdYc3z8fHjOWOx&#10;etL2HfWpWatitMfL9vyzG5MgWrbnNm3QLg8AAAAAAACASUMYChiRn69YkTPW1dUd9u6pH9Y8sSpS&#10;DAVly1d1aqIqRnu8fOrrdw8wrl0eAAAAAAAAAJODMBQwbLHS0WOPVOWMf3DsoxHN19TUnDMWq06l&#10;oaJRMdvjZRusXd5vf3fExgUAAAAAAAAg9YShgGGrXbch73jLkbdHNF9ry5GkqlS2mtWrJ/Q6jUV7&#10;vGyxXd6ZL87ljD/91JqktSEAAAAAAAAApJkwFDBsa9bkVmz642cd4cSJT0Y0X2wV9+nJjpzxB5dV&#10;JIGiiWqg9niNjfsL2h4v266dO/OGy3bt2jmh1xMAAAAAAAAAbkUYChiW2PZt2tR7csY/Pn58VPM2&#10;HTyYMxaDRANVoZoI65SvPV4Mjb22v6Go546htP84mNuCL9637TvrbWIAAAAAAAAAUksYChiWn69Y&#10;kTMW276NNuATAzz52rvlq0JV6mL1pS1bNueMx2pNmzaOTbjr19u2apcHAAAAAAAAwKQjDAUM2fLl&#10;D+etdnT0aGtB5m9vz60uFasZTbTwTqy+lK961q763UVtj5dzPu3yAAAAAAAAAJhkhKGAIVu99sm8&#10;482HDxVk/r176pMqU9nyVaMqVTG4FasvZRuL9njZYrWtV/c15ozHoNaBg4dsaAAAAAAAAABSRxgK&#10;GLJHq1fmjL3/YVtBqx0da2vPGXvskaqkKlWpi9WWYtWlbGPZHi9bDJjFIFa2WOHrhc11NjUAAAAA&#10;AAAAqSIMBQzJ9h31oby8LGe8taWloOdpbzuWd7yyqrr016hE2uNli0GsfO3ydtfvmhTt8v5+86Yf&#10;MAAAAAAAAMAkIQwFDEllZW6ruq8vXAzvvdta0PPE1m6x2lS26qrKkl6fUmqPly0GsWIgK1sMt6W9&#10;XV7cS7/ettUPGAAAAAAAAGCSEIaCCaD58KHQ09Mz5KPQHl9VExYvWpAz3tLyTlG+78fHj+eMxYpL&#10;pdrWrRTb42WLgazJ1i4vBqF+8Wi1f0AAAAAAAAAAJhFhKOCWalavzhmLQZ+9e+qLcr63mptC59Vr&#10;uddRU1OS61Oq7fGyxWBWvnWN7fKWL384VXtWEAoAAAAAAABgcrrDEgCDiVWPHlxWkTP+wbGPinre&#10;pqbmsOflXf3GYnWqGNqJrfRKSXd3d3jjQP92c3+/eXPc2+Nli8GsurqtYcnS+3Nemzpt2rDni/ei&#10;sqq0AkcLF8xPgnrXr98Ir7950A8YAAAAAAAAYJIRhgIGVbN6bSgvL8sZbznydlHP29pyJLy4dUvO&#10;uVevfbLkwlDPP7txwtzP995tTY5CiAGq5zZtKMnvWarXBQAAAAAAAEBxCUPBBPD1hYuhu/vmkN8f&#10;KygVyvr1tTljf/yso+iBpFjF6NOTHeGxR6r6jT9avTL8ypYAAAAAAAAAAPIQhoIJoLFxf3iruWnI&#10;7+/p6SnIeZ+pXR+mTb0nZ/zj48fH5Hs3HTyYE4aKlaK276gPe/fU2xgwSbW3HQt//urLkrmerq4u&#10;NwUAAAAAAABKhDAUMKCfr1iRM9Z59Vp4bX/DmJw/Vp8688W5nEpXq1c/IQwFk1iptcoEAAAAAAAA&#10;SocwFJDX8uUP51Rlio4ebR3T62hvP54Thpo7Z3Z4fFVNeO/d4l5LrIzVfPiQzfCDNw4cCs8/u7H3&#10;79OnOkLtug0FmXvGjJlh20t1/cZie8hYFW28uPcAAAAAAAAAE48wFJBXZVV13vGxDojEClDr19fm&#10;tOurWb266GEoBnflyuXkKIQYPMvW3X1zWO0hC00Yqr/X3zxoEQbw12+/Va0OAAAAAAAASoQwFJBX&#10;dVVlztj7H7YVLPwyHMfa2sNzm/pXIHpwWUWYPn3GuFwPTEbZv0G+19XVHWrXrbcQAAAAAAAAUCJu&#10;twRAthc21+VUYopaW1rG5Xra247ljJWXlxWsRRvASGSCUKrUAQAAAAAAQOlQGQrIUVNTkzP29YWL&#10;4/Yf/idOfJJUpXrskap+42vW1IRfb9tatPN2dXWFM1+csyF+EFuBAZl/HwShAAAAAAAAoBQJQwH9&#10;LF/+cFi8aEHOeEvLO+N6XR8fP54ThorVq56pXR/eam4qyjljyEHQAcgmCAUAAAAAAAClSxgKyJGv&#10;/VyxAkdDNdD5r3Z2umEkYjDup/fOsxAUlSAUAAAAAAAAlDZhKKCf2JKuVI13IIvSFoNQz23aYCEo&#10;GkEoAAAAAAAAKH23WwIAgMEJQgEAAAAAAMDEoDIUQImJ7d4Gc/pUR7hy5bKFgjEiCAUAAAAAAAAT&#10;hzAUwDh5fFVNmD9/QZgxc0aYPWtmmDtn9rA+//WFi+Ha9Rvh0qVvwp+/+lIbQSgCQSgAAAAAAACY&#10;WIShAMZQDECtqFwZllUsDdOm3jOquWJ4Kh4PPVCR/N3YsC98erIjfHz8+KQMRrW3HUtCYYXSfPiQ&#10;DTvJCUIBAAAAAADAxCMMBYxaDPiUl5f3G7va2RlOnPjE4vxg+476UFm5IixetKBo5ygvLwuPPVKV&#10;HLt27QxNTc1h7576SbPGhd5vwlCTmyAUAAAAAAAATEzCUMCo1dXV5YR83jhwSBjqO8/Urg/r1q0r&#10;aggqn1h1as/Lu8L69bUTIhQVw3Nxz/T112+/9eNiXAhCAQAAAAAAwMQlDAVQJK+/eTA8t2nDkN4b&#10;wxcXLl4KFy99E7q7u5Mg0I0b1/u9p6ysLPx4+ozk+cIF88Oc2bOSalCDyYSilixdEjZt3BCuXLlc&#10;kmsVg3PCc5QCQSgAAAAAAACY2IShAIrg9x8cS9rVDebrCxfDRx8dD+fPnxtx8GL58ofDwkWLk7DT&#10;Qw9UDPi++NqxtrZQXVVVEoGoWDEr2+lTHSUb1mJyEIQCAAAAAACAiU8YCqDABgtCxbDFpyc7QtPB&#10;gwWphNRbUWlPCNOnzwj/trku/PLJNXkrRs2dM7tkAlHNhw/ljNWu2yAMxbgRhAIAAAAAAIB0uN0S&#10;ABRObI03UBDqzBfnwqpVT4RfPFpdlJZwMUj0/LMbw/z588P7H7blfU8MRL195KgbNQSdV69ZhEki&#10;VmmLv01BKAAAAAAAAJj4hKEACuTxVTXhuU0b8r72xoFD4b7FC4sSgsoWQ1ExcLVj5+68ry9etCD8&#10;5pV9btgtXL9+wyJMAjEIFauljcVvEwAAAAAAACg+YSiAAqmrq8s7/sq/NyQVm8ba3j31Awai/nXj&#10;+qStHkxmmSCU9owAAAAAAACQHndYAiDtTp/qCLXrNhT1HLEqVKy4lO2Pn3WEX2/bOm7fPQai7rzz&#10;zrDtpf5BrfLysvBvm+vGJaQFpUAQCgAAAAAAANJJGAqyxEBLT0+PhUiRGHYoduBhReXKvOMNr746&#10;7t8/hrHWrKkJ06be0298WcVSm2MQDQ0Noby8vN9YDNYx8QlCAQAAAAAAQHoJQ0EJif9BP3fObAsx&#10;Ac2eNTNn7P0P28KJE5+UxPU1NTWHPS/v6jcW91pslScQkt9777ZahJT+OysIBQAAAAAAAOl1uyWA&#10;0pD5D3ompnwt8r768quSub6zX5zJO770/go3j0n376wgFAAAAAAAAKSXMBSUAP9Bn043blwvmWsp&#10;lQpV4N9ZAAAAAAAAoJiEoWCc+Q96AP/OAgAAAAAAAIVxhyVgMnv+2Y3JAUA6CUIBAAAAAADA5KIy&#10;FEABdHV154z99N55JXN9y5c/7CYx6QhCAQAAAAAAwOQjDAVQABcuXsoZW7hgfslcX8WyB/KOv9Xc&#10;5OaRSoJQAAAAAAAAMDkJQwEUwKlTp3PGFi9aEB5fVVMS17dmTe51xLAIpJEgFAAAAAAAAExewlAA&#10;BdBx8rO84/X1u8b92l5/82CYNvWenPGWlnfcOFJHEAoAAAAAAAAmN2EogAI4ceKT8P6HbTnjc+fM&#10;Dr//4Ni4Xdf2HfXhuU0bcsY7r14LrS1H3DhSRRAKAAAAAAAAuMMSAMUwZcrd4Zna9SV/nadPdRQs&#10;ONF08GB4cFlFKC8v6zf+2CNV4b8/PRk2bdwwpiGNWBEqXxAqamzcX3KBkRkzZk66PUPhCEIBAAAA&#10;AAAAkTAUlJg3DhzKGbva2Tnmc4xWDADFo9TVritcQClWh3p1X2PY83Jua7yHHqgIJzs6khDSa/sb&#10;ivqdYqBoy5bNSVWqfGIFq2Jfw0hse6luQvxGC7lnKAxBKAAAAAAAACBDGApKzPPPbiyJORiZvXvq&#10;k8d8gahpU+8J+xv3hXXrakNLyztJm7pChTemT58RalavDZWVK8LiRQsGfN+ZL86FXzxa7UaRGoJQ&#10;AAAAAAAAQF/CUAAFNlggKooVm+Jr8fjjZx3hy/NfhsuXvxlW+7UYflp6f0XSWm7e/HlJ5albiRWh&#10;BKFIE0EoAAAAAAAAIJswFEARxEDUjRvXQ2PDvlBeXjbg+2KIKTvIFAMe3d03876/rOzOAdvfDSa2&#10;TlQxjDQRhAIAAAAAAADyEYYCRu3ipW8m7LV3dXUVbe63mpuSak/bd9aHp59aM+TPjSTsNJDYFq+h&#10;oSG8925rSa17vC57Jr1rVPR70N0dNm3cIAgFAAAAAAAA5Litp6cn3Hbbbae+e77UcgAUx/LlD4fV&#10;a58Mj1avHLRSVKHElngfHz+eBLIAoBgqVqwKHT9ZbSEAAAAAAICxtLvnlUfqB3uDylAAY+DEiU+S&#10;41ffPX9hc1342ZIl4cFlFQULRnV1dYczZ8+Fz09/HlpbjqiYAwAAAAAAAMCkJAwFMMZe29+QHFGs&#10;GDVn7tzw4+kzwqxZM0N52ffhqMWLFuT97NcXLobu7ptJm7BLl74Jf/322+8eL5ZcGzwAAAAAAAAA&#10;GA/CUADjKFMxCgAAAAAAAAAYvdstAQAAAAAAAAAAkAbCUAAAAAAAAAAAQCoIQwEAAAAAAAAAAKkg&#10;DAUAAAAAAAAAAKSCMBQAAAAAAAAAAJAKwlAAAAAAAAAAAEAqCEMBAAAAAAAAAACpIAwFAAAAAAAA&#10;AACkwh2WAJiMpk+fEZbeXzHg61c7O8OJE59YKAAAAAAAAACYQFSGYlJ7/c2DoaenZ0jH3/7WFf50&#10;5mz47e+OhOXLHx6Xa3ymdv2YnKcQ4lrFueJjqYgBqPg9/6/zarh8+ZvQfPjQgMcf/vBxcv3x/Qwu&#10;7svM3inUehV6PwIAAAAAAAAwOQhDwRCVl5eFxYsWhKefWpMEZWIoKoZrmBgeX1UTzp8/H57btCFM&#10;m3qPBQEAAAAAAACAFNImD35Qu27DgK+VlZWFH0+fEWbNmhkeeuD71moxFLVwwbzwk7lzLF6Ji6G1&#10;5sNNSaAt+vrCxfDRR8eT6lDa4Y2t7Tvqk8e9e+otBgAAAAAAAAAFJwwFP3iruWlI74st8hr3N4a5&#10;c2YnR2zn9fyzG4t+fTHAc/pUx4Rb1/b24+N+DTHolglCvf9hW/jFo9U2fBF0dXWHz0+fGvD1GITa&#10;8/Ku8MaBQ8Pa9wAAAAAAAAAwVNrkwTDFKkLVVVWh8+q15O9fPrmm6Oc888W55JxXrlyeUGu1Y+fu&#10;kqgAdP/9S5PHGNYRhCqOGFpateqJ8N67rXlfj20KYxBqOGJwTeU1AAAAAAAAAIZDGApGIIaSjh79&#10;PvQRKw7FoEextLcdC/ctXjjhglC7du4smVZoU6bcnTxeuHjJ5i2CWLEshvUGazdYXl4+7H0vuAYA&#10;AAAAAADAcAlDwQhdvvxN7/P58xcU7TyDBUxKWSld97Sp99iwRRSDeoUO603UfQ8AAAAAAADA+BKG&#10;ghF6q7mp9/k/3XlnzuuxWtT/fn0h9PT0DHjE17fvqB/0PPH1P505mxyDVaB6pnZ9+O9PTw56vnjE&#10;eYbqhc114fcfHAv/13m13+d/88q+W372t787krw3PuYTv0v294qP8f191y0+j2PTp88Y8b2KbQaj&#10;TIWoQsqse/a9jn+//ubBIV93nCd7rbOPv/2tK2cPZNZwoHXOlnl/vn2X757E92XuZd+j73X0/Vz2&#10;vJnxLVs2945VV1XmzJc9Z999P5S1i+/LXrvMXr3VPYivx/Pd6vcaj6HsfQAAAAAAAADGzx2WAIoj&#10;tgWbO2f2oO+Jr+95eVe4d969A7YE+9Fdd4XFixb0zplPDNE89khVwa49zvfgsoqkBWC2eC3xWLly&#10;RdiyecuAFXxmz5rZe90DrU/m9XXr14eGhn15KzjFNYrHo9Urw5a6rf1CaEPV1d2dPMb5Y+DmvXdb&#10;R71GMUBz4OCh8NADFQPe23j88sk1YVf97vDa/oYB53n7yNFB1+ofa1aWsweG8rl87z977vyI70n2&#10;Xuz7uex5811fnDPfvH3n7LvvB7sHg61dZq/+68b1oXbd+rz3Pc5x/vz5vHs9n3zBRwAAAAAAAABK&#10;hzAUFMnpUx2hdt2GvK+VlZWFn69Y0RukiUGmWIVpoMDMYGLVnkwQqvPqtXCsrT385crl0P1DAChb&#10;V1fXLefsG6z6+sLFcLLjdPj7zZthxswZvSGpGPRp3N8YfjJ39O3M+gaK4neIgZrL31wOd919d1hW&#10;sTQJzsRzNjbsC1c7O4fdQu3j48d7zxEDPl1/+9uo27D1DeFk1v3PX32Z/D1jxswwb/685Jzxuvc3&#10;7gvXrl3LCePEIM6xtrbe0FxXV3f49GRHuH79Ru9c+fbVWMi+J/GahruPokxVrrKyO3u/Z775hjNn&#10;vrXL7NPMuv303nlh4YL5yT2K96D5cFPe+x7nyASh4rXGvTfQ2kdx/wEAAAAAAABQuoShoEiuXLmc&#10;HAOJwaflyx8Of/jDx8nfMRw1kjBUDAtFMchx3+KFBbn2TLinve1YTngkhlBeeXVfEpiKQZTYNuzX&#10;27aO6nyZEFBrS0ve6j3xHNteqktCK3UvvjjsIFNc1xiOefqpNUmwKq55XK/29uPhxo3rw642Fdvf&#10;ZYJQ73/YNmBVr9h6LVb+iurq6nK+2/ad9b1hnj9+1hE2bdww6J4Za3GNDh8+PKJqXBmZPRlb2TUf&#10;PpQ8j3vr+Wc3jura4h7MrN1//tfR8Ktfrh30HsS9s37jxn57J15TZo5X/r1h1PsYAAAAAAAAgPEn&#10;DAXjKAYzYuAkBmtiW7nhisGkTLuxGOwplH+eNnXA12JYJ4Z//q/zanLuWC1qtG7V/i6GVOJ5YgBr&#10;8cIFIzpHDMvE6kSZqleZFmpRDOlkKlJ99eVXobXlyKChpNj6Lor3bqAgVLR3T33SAjG57u/OFe9X&#10;33lj678onvtfHlxWUntzx87dyfWXohgizNzHGCIbKAiVuQeVlSuS9Y9VzfqKFbz67jEAAAAAAAAA&#10;Jr7bLQGUhkyoaTiW3l8xbtcbW5JFsRXZWPifzz9PHmOFnxiGGYkYXIqtC2M1pxhAyl7/GLCJVYTO&#10;nz8ffv/BsbznidWEMm3VhhJAy1x39v3qO8/Ro60ltx9jxaxSNWfu3N7nsQXircSQW76980933ukf&#10;HgAAAAAAAICUEYaCCez0qY7e56tXP5FUHhor3d3dyeNIQlyjOV80ddq0Ec8TK1DFUFSsfhUrA8Vw&#10;1BsHDiUVhjIBqRiaicGod999Z9Dg1VACQ32veyCXL39jMw/Dj/vs8/aP2m75/j9/9WXevfP3mzd7&#10;n8dWjAAAAAAAAABMfNrkQRHFcFIM28ybPy+Ul5Xlfc+c2bNGPH9suRarHMXgztw5s5OKRp+e7AiX&#10;v7ncG7AZrP3cZBfXL7sdXqzY9ERNTXjogYokFNW4vzFUV10ZtG0e43sPRyq2R/zXjd9X6Nr2Ul1Y&#10;uXJFUvHsL9/NGUNsVzs7k1aWAAAAAAAAAEwcwlBQJNt31IcXt27pbYVWLNte3BrumTIlLF60oLei&#10;UV8x8BErHsWQR8uRt4U7biGGx+IR2+RlQmY1q9eGvXvqc94b1zYejJ+enp4RfzYGqWrXrf/uHjYl&#10;v514r+OR7esLF0NLyzt59wAAAAAAAAAApUUYCorghc11Yc/Lu3r/jmGKs+e+zNsyrbqqclSt5mKg&#10;477FC5OKRj9fsSLMnjUzJ9AR53/6qTXh0eqV4dV9jUIdQxBDZplg2Y/uusuCpNR777aGr748nwTe&#10;lixdkvx+sn+P8fcUf8+xFWV1VZUqYQAAAAAAAAAlTBgKimDLls3JY1dXd9hSt3XQVnULF5wdVRgq&#10;I1PRKCO26Ft6f0W4++4pobJyRW/lqBjqOPvFGRWibiEGXuL9i2u2cMH8vO955d8betsRDsXpUx0W&#10;tsA2b9maN2Q4nHsQ73USENzzj7Hlyx8OU6dNCz+9d15vYDGGot4+cjQJHwIAAAAAAABQmoShYIRi&#10;JaaMv9+82W88E276j4NNgwahiikGPDIVbGLQI9P2LVq99klhqCG4eu1amFs+O3QNELaJQajxur+T&#10;2V+//bb3eQxCFeMe9P19/L/9M8L58+eTYFwMFT6+qiapKAUAAAAAAABA6bndEsDI/GzJ0t7n58+f&#10;630eK8lkNB8+VDLX29rS0vs8tgLj1jLtBi9d+kf1p6udnXnvNWPnxo3rvc9j5bNii6HCD4591Pv3&#10;rFmz3QQAAAAAAACAEiUMBSMQW2g9Wr0yed559dqEqBITrzG2fWNoXthc1/u8byWiWDEos46zRhEq&#10;6+rq6n0+mlDV1xcuToj17BsiG62+re7unXfvmFz//3x+uvf5j+66yw8EAAAAAAAAoEQJQ8EwxSBU&#10;4/7GpGVW1Ni4v9/rf/7qy97nNavXltR1Z6752vXrbuQgpk+fEdatq+39++wXZ/q9fubs95XAHnqg&#10;ImmZNhJ9w2nVVZXJOUfi2vUbyeOc2bNuOUfcA+Olb9u5hQvmj2quWKkpEwJ7cFnFiNduOPoG1vr+&#10;xgEAAAAAAAAoLcJQ8INnatcPevzmlX3h9x8cC3/4w8e97dPe/7AtvLa/od88bzU39YZcXty6pV+F&#10;ofESAzsxwJXxP59/7oYPsAfifT7Z0dHvHvcN8kTvtP6jElh9/a4Rh4x+9/bR5HHa1HvCsba25PzD&#10;9fnp7+9lDLodOHgoJ5wVg0Lbd9SH//70ZLJ3x9MfP/u+otPiRQuSdR6NlpZ3er93XLtiBr3i+v3y&#10;yTXJ8/jb7luZCgAAAAAAAIDScoclgO81Hz40rPf/538dDb/6Zf7KT6/uawx7Xt6VBDX2N+4LW7Zs&#10;Dic7Tofu7n+0qYst1srLypKKPqMRgxqVlSsGfH3KlLuTsE1GvgBX2sWQ0XDvbxSrD217cWvOeAy8&#10;PVFTk1SGiqGpGDI688W5cPHSN/3ucV+xmlD8XF/PP7sxLKtYmswRj3iNjQ37woWLl5LqXdd/qPo0&#10;2Dx799SHJUuXJNeSOTob9iX7bfZ3eywGj0pFDJHF64u2vVSXHH3VrtuQs0YDid877vv4/UZzD/50&#10;5uyg5+m7fjEIVbtufVKZCgAAAAAAAIDSJAwFw9B59Vo4e+58aDp4MKdaUF8xqBHFQFQUw0hPP7Wm&#10;KNf0o7vuGlLgJQY5Pjj20YABLvrf52Nt7UlYaSCbNm5IKjFlwj3xHgx2H944kD+MVV1VFbbvrO/d&#10;HzFAN9x54rW88uq+8NgjVQPut1iVKVaRyuzJ8RCDSHffPSWpmJZp2TgaT65dE94+crR3vUZyD4Ya&#10;Fot7IrbEjO0NAQAAAAAAAChdwlBMajHsMljgZTRiIOrsF2fC6rVPJhV6snV1d4dLl7655Tyxmk0m&#10;xHG1szPv67Ha0z1Tpgx4jr9++21obTkyaEWbvucZilu9v739eBIci+fOJ36Xwb7XaN/fV2xrFqsO&#10;9VVWVhZ+PH1Gv7G/fLc+165dG1LgJa7lvzy4LGlLt2Tp/WHhgvmDvv8vA6x9nCcG1FqOvB0qlj0Q&#10;ZsyckfdeDjZPnOMXj1YnFbB+eu+83muJVZKuXL7c797H8Fzm/hVqjft+Lt+82b+LeD2VK6ty1r/v&#10;OYeyH+N3um/xwuR7/2zJ0ry/s1utXTxHpkpbtkx1rnwVpQAAAAAAAAAoTbf19PSE22677dR3z5da&#10;DgAAYCgqVqwKHT9ZbSEAAAAAAICxtLvnlUfqB3vD7dYIAAAAAAAAAABIA2EoAAAAAAAAAAAgFYSh&#10;AAAAAAAAAACAVBCGAgAAAAAAAAAAUkEYCgAAAAAAAAAASAVhKAAAAAAAAAAAIBWEoQAAAAAAAAAA&#10;gFQQhgIAAAAAAAAAAFJBGAoAAAAAAAAAAEgFYSgAAAAAAAAAACAVhKEAAAAAAAAAAIBUEIYCAAAA&#10;AAAAAABSQRgKAAAAAAAAAABIBWEoAAAAAAAAAAAgFYShAAAAAAAAAACAVBCGAgAAAAAAAAAAUkEY&#10;CgAAAAAAAAAASAVhKAAAAAAAAAAAIBWEoQAAAAAAAAAAgFQQhgIAAAAAAAAAAFJBGAoAAAAAAAAA&#10;AEgFYSgAAAAAAAAAACAVhKEAAAAAAAAAAIBUEIYCAAAAAAAAAABSQRgKAAAAAAAAAABIBWEoAAAA&#10;AAAAAAAgFYShAAAAAAAAAACAVBCGAgAAAAAAAAAAUkEYCgAAAAAAAAAASAVhKAAAAAAAAAAAIBWE&#10;oQAAAAAAAAAAgFQQhgIAAAAAAAAAAFJBGAoAAAAAAAAAAEgFYSgAAAAAAAAAACAVhKEAAAAAAAAA&#10;AIBUEIYCAAAAAAAAAABSQRgKAAAAAAAAAABIBWEoAAAAAAAAAAAgFYShAAAAAAAAAACAVBCGAgAA&#10;AAAAAAAAUkEYCgAAAAAAAAAASAVhKAAAAAAAAAAAIBWEoQAAAAAAAAAAgFQQhgIAAAAAAAAAAFJB&#10;GAoAAAAAAAAAAEgFYSgAAAAAAAAAACAVhKEAAAAAAAAAAIBUEIYCAAAAAAAAAABSQRgKAAAAAAAA&#10;AABIBWEoAAAAAAAAAAAgFYShAAAAAAAAAACAVBCGAgAAAAAAAAAAUkEYCgAAAAAAAAAASAVhKAAA&#10;AAAAAAAAIBWEoQAAAAAAAAAAgFQQhgIAAAAAAAAAAFJBGAoAAAAAAAAAAEgFYSgAAAAAAAAAACAV&#10;hKEAAAAAAAAAAIBUEIYCAAAAAAAAAABSQRgKAAAAAAAAAABIBWEoAAAAAAAAAAAgFYShAAAAAAAA&#10;AACAVBCGAgAAAAAAAAAAUkEYCgAAAAAAAAAASAVhKAAAAAAAAAAAIBWEoQAAAAAAAAAAgFQQhgIA&#10;AAAAAAAAAFJBGAoAAAAAAAAAAEiF/y/AAJkl1EARTQctAAAAAElFTkSuQmCCUEsBAi0AFAAGAAgA&#10;AAAhALGCZ7YKAQAAEwIAABMAAAAAAAAAAAAAAAAAAAAAAFtDb250ZW50X1R5cGVzXS54bWxQSwEC&#10;LQAUAAYACAAAACEAOP0h/9YAAACUAQAACwAAAAAAAAAAAAAAAAA7AQAAX3JlbHMvLnJlbHNQSwEC&#10;LQAUAAYACAAAACEAnFgr2V0EAAByDAAADgAAAAAAAAAAAAAAAAA6AgAAZHJzL2Uyb0RvYy54bWxQ&#10;SwECLQAUAAYACAAAACEAqiYOvrwAAAAhAQAAGQAAAAAAAAAAAAAAAADDBgAAZHJzL19yZWxzL2Uy&#10;b0RvYy54bWwucmVsc1BLAQItABQABgAIAAAAIQD/6/dm4QAAAAwBAAAPAAAAAAAAAAAAAAAAALYH&#10;AABkcnMvZG93bnJldi54bWxQSwECLQAKAAAAAAAAACEAsB/sciefAQAnnwEAFAAAAAAAAAAAAAAA&#10;AADECAAAZHJzL21lZGlhL2ltYWdlMS5wbmdQSwUGAAAAAAYABgB8AQAAHag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27" type="#_x0000_t75" alt="Untitled-1" style="position:absolute;left:353;top:354;width:11265;height:1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I+lwwAAANoAAAAPAAAAZHJzL2Rvd25yZXYueG1sRI/disIw&#10;FITvBd8hnAVvZE21uCtdo4g/sCAI6j7AsTm2xeakJFHr228EwcthZr5hpvPW1OJGzleWFQwHCQji&#10;3OqKCwV/x83nBIQPyBpry6TgQR7ms25nipm2d97T7RAKESHsM1RQhtBkUvq8JIN+YBvi6J2tMxii&#10;dIXUDu8Rbmo5SpIvabDiuFBiQ8uS8svhahSk291pmI7X7vwd0mpsLqtr3x6V6n20ix8QgdrwDr/a&#10;v1rBCJ5X4g2Qs38AAAD//wMAUEsBAi0AFAAGAAgAAAAhANvh9svuAAAAhQEAABMAAAAAAAAAAAAA&#10;AAAAAAAAAFtDb250ZW50X1R5cGVzXS54bWxQSwECLQAUAAYACAAAACEAWvQsW78AAAAVAQAACwAA&#10;AAAAAAAAAAAAAAAfAQAAX3JlbHMvLnJlbHNQSwECLQAUAAYACAAAACEAMriPpcMAAADaAAAADwAA&#10;AAAAAAAAAAAAAAAHAgAAZHJzL2Rvd25yZXYueG1sUEsFBgAAAAADAAMAtwAAAPcCAAAAAA==&#10;">
                <v:imagedata r:id="rId2" o:title="Untitled-1"/>
              </v:shape>
              <v:shapetype id="_x0000_t202" coordsize="21600,21600" o:spt="202" path="m,l,21600r21600,l21600,xe">
                <v:stroke joinstyle="miter"/>
                <v:path gradientshapeok="t" o:connecttype="rect"/>
              </v:shapetype>
              <v:shape id="Text Box 23" o:spid="_x0000_s1028" type="#_x0000_t202" style="position:absolute;left:4466;top:912;width:7009;height:9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wizwwAAANoAAAAPAAAAZHJzL2Rvd25yZXYueG1sRI9Ba8JA&#10;FITvBf/D8oTedNfWlhqzkaIInixNW8HbI/tMgtm3Ibua9N93BaHHYWa+YdLVYBtxpc7XjjXMpgoE&#10;ceFMzaWG76/t5A2ED8gGG8ek4Zc8rLLRQ4qJcT1/0jUPpYgQ9glqqEJoEyl9UZFFP3UtcfROrrMY&#10;ouxKaTrsI9w28kmpV2mx5rhQYUvriopzfrEafvan42GuPsqNfWl7NyjJdiG1fhwP70sQgYbwH763&#10;d0bDM9yuxBsgsz8AAAD//wMAUEsBAi0AFAAGAAgAAAAhANvh9svuAAAAhQEAABMAAAAAAAAAAAAA&#10;AAAAAAAAAFtDb250ZW50X1R5cGVzXS54bWxQSwECLQAUAAYACAAAACEAWvQsW78AAAAVAQAACwAA&#10;AAAAAAAAAAAAAAAfAQAAX3JlbHMvLnJlbHNQSwECLQAUAAYACAAAACEAVd8Is8MAAADaAAAADwAA&#10;AAAAAAAAAAAAAAAHAgAAZHJzL2Rvd25yZXYueG1sUEsFBgAAAAADAAMAtwAAAPcCAAAAAA==&#10;" filled="f" stroked="f">
                <v:textbox>
                  <w:txbxContent>
                    <w:p w14:paraId="61FB4CA8" w14:textId="48BDCCCE" w:rsidR="00D05143" w:rsidRPr="00EF61DA" w:rsidRDefault="00D05143" w:rsidP="007B388A">
                      <w:pPr>
                        <w:ind w:right="872"/>
                        <w:rPr>
                          <w:rFonts w:ascii="맑은 고딕" w:eastAsia="맑은 고딕" w:hAnsi="맑은 고딕"/>
                          <w:b/>
                          <w:color w:val="FFFFFF"/>
                          <w:spacing w:val="-10"/>
                          <w:w w:val="95"/>
                          <w:sz w:val="48"/>
                          <w:szCs w:val="48"/>
                        </w:rPr>
                      </w:pPr>
                      <w:r>
                        <w:rPr>
                          <w:rFonts w:ascii="맑은 고딕" w:eastAsia="맑은 고딕" w:hAnsi="맑은 고딕" w:hint="eastAsia"/>
                          <w:b/>
                          <w:color w:val="FFFFFF"/>
                          <w:spacing w:val="-10"/>
                          <w:w w:val="95"/>
                          <w:sz w:val="48"/>
                          <w:szCs w:val="48"/>
                        </w:rPr>
                        <w:t>202</w:t>
                      </w:r>
                      <w:r>
                        <w:rPr>
                          <w:rFonts w:ascii="맑은 고딕" w:eastAsia="맑은 고딕" w:hAnsi="맑은 고딕"/>
                          <w:b/>
                          <w:color w:val="FFFFFF"/>
                          <w:spacing w:val="-10"/>
                          <w:w w:val="95"/>
                          <w:sz w:val="48"/>
                          <w:szCs w:val="48"/>
                        </w:rPr>
                        <w:t>5</w:t>
                      </w:r>
                      <w:r w:rsidRPr="00EF61DA">
                        <w:rPr>
                          <w:rFonts w:ascii="맑은 고딕" w:eastAsia="맑은 고딕" w:hAnsi="맑은 고딕" w:hint="eastAsia"/>
                          <w:b/>
                          <w:color w:val="FFFFFF"/>
                          <w:spacing w:val="-10"/>
                          <w:w w:val="95"/>
                          <w:sz w:val="48"/>
                          <w:szCs w:val="48"/>
                        </w:rPr>
                        <w:t>년</w:t>
                      </w:r>
                      <w:r>
                        <w:rPr>
                          <w:rFonts w:ascii="맑은 고딕" w:eastAsia="맑은 고딕" w:hAnsi="맑은 고딕" w:hint="eastAsia"/>
                          <w:b/>
                          <w:color w:val="FFFFFF"/>
                          <w:spacing w:val="-10"/>
                          <w:w w:val="95"/>
                          <w:sz w:val="48"/>
                          <w:szCs w:val="48"/>
                        </w:rPr>
                        <w:t xml:space="preserve"> </w:t>
                      </w:r>
                      <w:r>
                        <w:rPr>
                          <w:rFonts w:ascii="맑은 고딕" w:eastAsia="맑은 고딕" w:hAnsi="맑은 고딕"/>
                          <w:b/>
                          <w:color w:val="FFFFFF"/>
                          <w:spacing w:val="-10"/>
                          <w:w w:val="95"/>
                          <w:sz w:val="48"/>
                          <w:szCs w:val="48"/>
                        </w:rPr>
                        <w:t>5</w:t>
                      </w:r>
                      <w:r w:rsidRPr="00EF61DA">
                        <w:rPr>
                          <w:rFonts w:ascii="맑은 고딕" w:eastAsia="맑은 고딕" w:hAnsi="맑은 고딕" w:hint="eastAsia"/>
                          <w:b/>
                          <w:color w:val="FFFFFF"/>
                          <w:spacing w:val="-10"/>
                          <w:w w:val="95"/>
                          <w:sz w:val="48"/>
                          <w:szCs w:val="48"/>
                        </w:rPr>
                        <w:t>월</w:t>
                      </w:r>
                      <w:r>
                        <w:rPr>
                          <w:rFonts w:ascii="맑은 고딕" w:eastAsia="맑은 고딕" w:hAnsi="맑은 고딕" w:hint="eastAsia"/>
                          <w:b/>
                          <w:color w:val="FFFFFF"/>
                          <w:spacing w:val="-10"/>
                          <w:w w:val="95"/>
                          <w:sz w:val="48"/>
                          <w:szCs w:val="48"/>
                        </w:rPr>
                        <w:t xml:space="preserve"> 주식시장 전망</w:t>
                      </w: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679A0"/>
    <w:multiLevelType w:val="hybridMultilevel"/>
    <w:tmpl w:val="97AC5154"/>
    <w:lvl w:ilvl="0" w:tplc="5B2618C4">
      <w:start w:val="1"/>
      <w:numFmt w:val="decimal"/>
      <w:lvlText w:val="그림 %1."/>
      <w:lvlJc w:val="left"/>
      <w:pPr>
        <w:ind w:left="6209" w:hanging="396"/>
      </w:pPr>
      <w:rPr>
        <w:rFonts w:ascii="-윤고딕340" w:eastAsia="-윤고딕340" w:hAnsiTheme="minorHAnsi" w:hint="eastAsia"/>
        <w:b w:val="0"/>
        <w:i w:val="0"/>
        <w:caps w:val="0"/>
        <w:smallCaps w:val="0"/>
        <w:strike w:val="0"/>
        <w:dstrike w:val="0"/>
        <w:snapToGrid/>
        <w:vanish w:val="0"/>
        <w:color w:val="7F7F7F"/>
        <w:spacing w:val="-10"/>
        <w:w w:val="95"/>
        <w:kern w:val="2"/>
        <w:position w:val="0"/>
        <w:sz w:val="20"/>
        <w:szCs w:val="18"/>
        <w:u w:val="none"/>
        <w:effect w:val="none"/>
        <w:vertAlign w:val="baseline"/>
        <w:em w:val="none"/>
        <w:lang w:val="en-US"/>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96B071B"/>
    <w:multiLevelType w:val="hybridMultilevel"/>
    <w:tmpl w:val="9F54E662"/>
    <w:lvl w:ilvl="0" w:tplc="C58887DE">
      <w:start w:val="1"/>
      <w:numFmt w:val="bullet"/>
      <w:lvlText w:val="•"/>
      <w:lvlJc w:val="left"/>
      <w:pPr>
        <w:tabs>
          <w:tab w:val="num" w:pos="720"/>
        </w:tabs>
        <w:ind w:left="720" w:hanging="360"/>
      </w:pPr>
      <w:rPr>
        <w:rFonts w:ascii="Arial" w:hAnsi="Arial" w:hint="default"/>
      </w:rPr>
    </w:lvl>
    <w:lvl w:ilvl="1" w:tplc="CA40A806" w:tentative="1">
      <w:start w:val="1"/>
      <w:numFmt w:val="bullet"/>
      <w:lvlText w:val="•"/>
      <w:lvlJc w:val="left"/>
      <w:pPr>
        <w:tabs>
          <w:tab w:val="num" w:pos="1440"/>
        </w:tabs>
        <w:ind w:left="1440" w:hanging="360"/>
      </w:pPr>
      <w:rPr>
        <w:rFonts w:ascii="Arial" w:hAnsi="Arial" w:hint="default"/>
      </w:rPr>
    </w:lvl>
    <w:lvl w:ilvl="2" w:tplc="70B672C8" w:tentative="1">
      <w:start w:val="1"/>
      <w:numFmt w:val="bullet"/>
      <w:lvlText w:val="•"/>
      <w:lvlJc w:val="left"/>
      <w:pPr>
        <w:tabs>
          <w:tab w:val="num" w:pos="2160"/>
        </w:tabs>
        <w:ind w:left="2160" w:hanging="360"/>
      </w:pPr>
      <w:rPr>
        <w:rFonts w:ascii="Arial" w:hAnsi="Arial" w:hint="default"/>
      </w:rPr>
    </w:lvl>
    <w:lvl w:ilvl="3" w:tplc="E492488E" w:tentative="1">
      <w:start w:val="1"/>
      <w:numFmt w:val="bullet"/>
      <w:lvlText w:val="•"/>
      <w:lvlJc w:val="left"/>
      <w:pPr>
        <w:tabs>
          <w:tab w:val="num" w:pos="2880"/>
        </w:tabs>
        <w:ind w:left="2880" w:hanging="360"/>
      </w:pPr>
      <w:rPr>
        <w:rFonts w:ascii="Arial" w:hAnsi="Arial" w:hint="default"/>
      </w:rPr>
    </w:lvl>
    <w:lvl w:ilvl="4" w:tplc="D2047100" w:tentative="1">
      <w:start w:val="1"/>
      <w:numFmt w:val="bullet"/>
      <w:lvlText w:val="•"/>
      <w:lvlJc w:val="left"/>
      <w:pPr>
        <w:tabs>
          <w:tab w:val="num" w:pos="3600"/>
        </w:tabs>
        <w:ind w:left="3600" w:hanging="360"/>
      </w:pPr>
      <w:rPr>
        <w:rFonts w:ascii="Arial" w:hAnsi="Arial" w:hint="default"/>
      </w:rPr>
    </w:lvl>
    <w:lvl w:ilvl="5" w:tplc="975ADC94" w:tentative="1">
      <w:start w:val="1"/>
      <w:numFmt w:val="bullet"/>
      <w:lvlText w:val="•"/>
      <w:lvlJc w:val="left"/>
      <w:pPr>
        <w:tabs>
          <w:tab w:val="num" w:pos="4320"/>
        </w:tabs>
        <w:ind w:left="4320" w:hanging="360"/>
      </w:pPr>
      <w:rPr>
        <w:rFonts w:ascii="Arial" w:hAnsi="Arial" w:hint="default"/>
      </w:rPr>
    </w:lvl>
    <w:lvl w:ilvl="6" w:tplc="AC78E4C4" w:tentative="1">
      <w:start w:val="1"/>
      <w:numFmt w:val="bullet"/>
      <w:lvlText w:val="•"/>
      <w:lvlJc w:val="left"/>
      <w:pPr>
        <w:tabs>
          <w:tab w:val="num" w:pos="5040"/>
        </w:tabs>
        <w:ind w:left="5040" w:hanging="360"/>
      </w:pPr>
      <w:rPr>
        <w:rFonts w:ascii="Arial" w:hAnsi="Arial" w:hint="default"/>
      </w:rPr>
    </w:lvl>
    <w:lvl w:ilvl="7" w:tplc="D4D6B776" w:tentative="1">
      <w:start w:val="1"/>
      <w:numFmt w:val="bullet"/>
      <w:lvlText w:val="•"/>
      <w:lvlJc w:val="left"/>
      <w:pPr>
        <w:tabs>
          <w:tab w:val="num" w:pos="5760"/>
        </w:tabs>
        <w:ind w:left="5760" w:hanging="360"/>
      </w:pPr>
      <w:rPr>
        <w:rFonts w:ascii="Arial" w:hAnsi="Arial" w:hint="default"/>
      </w:rPr>
    </w:lvl>
    <w:lvl w:ilvl="8" w:tplc="AA2E1EA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52E3900"/>
    <w:multiLevelType w:val="hybridMultilevel"/>
    <w:tmpl w:val="3EC0D84A"/>
    <w:lvl w:ilvl="0" w:tplc="49F49EEE">
      <w:start w:val="1"/>
      <w:numFmt w:val="bullet"/>
      <w:lvlText w:val=""/>
      <w:lvlJc w:val="left"/>
      <w:pPr>
        <w:ind w:left="800" w:hanging="400"/>
      </w:pPr>
      <w:rPr>
        <w:rFonts w:ascii="Wingdings" w:hAnsi="Wingdings" w:hint="default"/>
        <w:color w:val="000000" w:themeColor="text1"/>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1A3E79BF"/>
    <w:multiLevelType w:val="hybridMultilevel"/>
    <w:tmpl w:val="CEAC4CA0"/>
    <w:lvl w:ilvl="0" w:tplc="18F4877C">
      <w:start w:val="1"/>
      <w:numFmt w:val="bullet"/>
      <w:lvlText w:val="•"/>
      <w:lvlJc w:val="left"/>
      <w:pPr>
        <w:tabs>
          <w:tab w:val="num" w:pos="720"/>
        </w:tabs>
        <w:ind w:left="720" w:hanging="360"/>
      </w:pPr>
      <w:rPr>
        <w:rFonts w:ascii="Arial" w:hAnsi="Arial" w:hint="default"/>
      </w:rPr>
    </w:lvl>
    <w:lvl w:ilvl="1" w:tplc="2606F7E0" w:tentative="1">
      <w:start w:val="1"/>
      <w:numFmt w:val="bullet"/>
      <w:lvlText w:val="•"/>
      <w:lvlJc w:val="left"/>
      <w:pPr>
        <w:tabs>
          <w:tab w:val="num" w:pos="1440"/>
        </w:tabs>
        <w:ind w:left="1440" w:hanging="360"/>
      </w:pPr>
      <w:rPr>
        <w:rFonts w:ascii="Arial" w:hAnsi="Arial" w:hint="default"/>
      </w:rPr>
    </w:lvl>
    <w:lvl w:ilvl="2" w:tplc="D75098C4" w:tentative="1">
      <w:start w:val="1"/>
      <w:numFmt w:val="bullet"/>
      <w:lvlText w:val="•"/>
      <w:lvlJc w:val="left"/>
      <w:pPr>
        <w:tabs>
          <w:tab w:val="num" w:pos="2160"/>
        </w:tabs>
        <w:ind w:left="2160" w:hanging="360"/>
      </w:pPr>
      <w:rPr>
        <w:rFonts w:ascii="Arial" w:hAnsi="Arial" w:hint="default"/>
      </w:rPr>
    </w:lvl>
    <w:lvl w:ilvl="3" w:tplc="3E9E9286" w:tentative="1">
      <w:start w:val="1"/>
      <w:numFmt w:val="bullet"/>
      <w:lvlText w:val="•"/>
      <w:lvlJc w:val="left"/>
      <w:pPr>
        <w:tabs>
          <w:tab w:val="num" w:pos="2880"/>
        </w:tabs>
        <w:ind w:left="2880" w:hanging="360"/>
      </w:pPr>
      <w:rPr>
        <w:rFonts w:ascii="Arial" w:hAnsi="Arial" w:hint="default"/>
      </w:rPr>
    </w:lvl>
    <w:lvl w:ilvl="4" w:tplc="BCA471BC" w:tentative="1">
      <w:start w:val="1"/>
      <w:numFmt w:val="bullet"/>
      <w:lvlText w:val="•"/>
      <w:lvlJc w:val="left"/>
      <w:pPr>
        <w:tabs>
          <w:tab w:val="num" w:pos="3600"/>
        </w:tabs>
        <w:ind w:left="3600" w:hanging="360"/>
      </w:pPr>
      <w:rPr>
        <w:rFonts w:ascii="Arial" w:hAnsi="Arial" w:hint="default"/>
      </w:rPr>
    </w:lvl>
    <w:lvl w:ilvl="5" w:tplc="DB94718E" w:tentative="1">
      <w:start w:val="1"/>
      <w:numFmt w:val="bullet"/>
      <w:lvlText w:val="•"/>
      <w:lvlJc w:val="left"/>
      <w:pPr>
        <w:tabs>
          <w:tab w:val="num" w:pos="4320"/>
        </w:tabs>
        <w:ind w:left="4320" w:hanging="360"/>
      </w:pPr>
      <w:rPr>
        <w:rFonts w:ascii="Arial" w:hAnsi="Arial" w:hint="default"/>
      </w:rPr>
    </w:lvl>
    <w:lvl w:ilvl="6" w:tplc="D02CA5D4" w:tentative="1">
      <w:start w:val="1"/>
      <w:numFmt w:val="bullet"/>
      <w:lvlText w:val="•"/>
      <w:lvlJc w:val="left"/>
      <w:pPr>
        <w:tabs>
          <w:tab w:val="num" w:pos="5040"/>
        </w:tabs>
        <w:ind w:left="5040" w:hanging="360"/>
      </w:pPr>
      <w:rPr>
        <w:rFonts w:ascii="Arial" w:hAnsi="Arial" w:hint="default"/>
      </w:rPr>
    </w:lvl>
    <w:lvl w:ilvl="7" w:tplc="5EEC20A6" w:tentative="1">
      <w:start w:val="1"/>
      <w:numFmt w:val="bullet"/>
      <w:lvlText w:val="•"/>
      <w:lvlJc w:val="left"/>
      <w:pPr>
        <w:tabs>
          <w:tab w:val="num" w:pos="5760"/>
        </w:tabs>
        <w:ind w:left="5760" w:hanging="360"/>
      </w:pPr>
      <w:rPr>
        <w:rFonts w:ascii="Arial" w:hAnsi="Arial" w:hint="default"/>
      </w:rPr>
    </w:lvl>
    <w:lvl w:ilvl="8" w:tplc="06DED53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F4E2F48"/>
    <w:multiLevelType w:val="hybridMultilevel"/>
    <w:tmpl w:val="89F05A3E"/>
    <w:lvl w:ilvl="0" w:tplc="186E7A56">
      <w:start w:val="1"/>
      <w:numFmt w:val="decimal"/>
      <w:lvlText w:val="그림 %1."/>
      <w:lvlJc w:val="left"/>
      <w:pPr>
        <w:ind w:left="400" w:hanging="400"/>
      </w:pPr>
      <w:rPr>
        <w:rFonts w:ascii="-윤고딕340" w:eastAsia="-윤고딕340" w:hAnsiTheme="minorHAnsi" w:hint="eastAsia"/>
        <w:b w:val="0"/>
        <w:i w:val="0"/>
        <w:caps w:val="0"/>
        <w:smallCaps w:val="0"/>
        <w:strike w:val="0"/>
        <w:dstrike w:val="0"/>
        <w:snapToGrid/>
        <w:vanish w:val="0"/>
        <w:webHidden w:val="0"/>
        <w:color w:val="7F7F7F"/>
        <w:spacing w:val="-10"/>
        <w:w w:val="95"/>
        <w:kern w:val="2"/>
        <w:position w:val="0"/>
        <w:sz w:val="20"/>
        <w:szCs w:val="18"/>
        <w:u w:val="none"/>
        <w:effect w:val="none"/>
        <w:vertAlign w:val="baseline"/>
        <w:em w:val="none"/>
        <w:lang w:val="en-US"/>
        <w:specVanish w:val="0"/>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4090019">
      <w:start w:val="1"/>
      <w:numFmt w:val="upperLetter"/>
      <w:lvlText w:val="%2."/>
      <w:lvlJc w:val="left"/>
      <w:pPr>
        <w:ind w:left="826" w:hanging="400"/>
      </w:pPr>
    </w:lvl>
    <w:lvl w:ilvl="2" w:tplc="0409001B">
      <w:start w:val="1"/>
      <w:numFmt w:val="lowerRoman"/>
      <w:lvlText w:val="%3."/>
      <w:lvlJc w:val="right"/>
      <w:pPr>
        <w:ind w:left="1226" w:hanging="400"/>
      </w:pPr>
    </w:lvl>
    <w:lvl w:ilvl="3" w:tplc="0409000F">
      <w:start w:val="1"/>
      <w:numFmt w:val="decimal"/>
      <w:lvlText w:val="%4."/>
      <w:lvlJc w:val="left"/>
      <w:pPr>
        <w:ind w:left="1626" w:hanging="400"/>
      </w:pPr>
    </w:lvl>
    <w:lvl w:ilvl="4" w:tplc="04090019">
      <w:start w:val="1"/>
      <w:numFmt w:val="upperLetter"/>
      <w:lvlText w:val="%5."/>
      <w:lvlJc w:val="left"/>
      <w:pPr>
        <w:ind w:left="2026" w:hanging="400"/>
      </w:pPr>
    </w:lvl>
    <w:lvl w:ilvl="5" w:tplc="0409001B">
      <w:start w:val="1"/>
      <w:numFmt w:val="lowerRoman"/>
      <w:lvlText w:val="%6."/>
      <w:lvlJc w:val="right"/>
      <w:pPr>
        <w:ind w:left="2426" w:hanging="400"/>
      </w:pPr>
    </w:lvl>
    <w:lvl w:ilvl="6" w:tplc="0409000F">
      <w:start w:val="1"/>
      <w:numFmt w:val="decimal"/>
      <w:lvlText w:val="%7."/>
      <w:lvlJc w:val="left"/>
      <w:pPr>
        <w:ind w:left="2826" w:hanging="400"/>
      </w:pPr>
    </w:lvl>
    <w:lvl w:ilvl="7" w:tplc="04090019">
      <w:start w:val="1"/>
      <w:numFmt w:val="upperLetter"/>
      <w:lvlText w:val="%8."/>
      <w:lvlJc w:val="left"/>
      <w:pPr>
        <w:ind w:left="3226" w:hanging="400"/>
      </w:pPr>
    </w:lvl>
    <w:lvl w:ilvl="8" w:tplc="0409001B">
      <w:start w:val="1"/>
      <w:numFmt w:val="lowerRoman"/>
      <w:lvlText w:val="%9."/>
      <w:lvlJc w:val="right"/>
      <w:pPr>
        <w:ind w:left="3626" w:hanging="400"/>
      </w:pPr>
    </w:lvl>
  </w:abstractNum>
  <w:abstractNum w:abstractNumId="5" w15:restartNumberingAfterBreak="0">
    <w:nsid w:val="3BDB037A"/>
    <w:multiLevelType w:val="hybridMultilevel"/>
    <w:tmpl w:val="17AC700C"/>
    <w:lvl w:ilvl="0" w:tplc="ECF4CC0E">
      <w:start w:val="1"/>
      <w:numFmt w:val="bullet"/>
      <w:lvlText w:val="-"/>
      <w:lvlJc w:val="left"/>
      <w:pPr>
        <w:tabs>
          <w:tab w:val="num" w:pos="720"/>
        </w:tabs>
        <w:ind w:left="720" w:hanging="360"/>
      </w:pPr>
      <w:rPr>
        <w:rFonts w:ascii="굴림" w:hAnsi="굴림" w:hint="default"/>
      </w:rPr>
    </w:lvl>
    <w:lvl w:ilvl="1" w:tplc="A97447D6" w:tentative="1">
      <w:start w:val="1"/>
      <w:numFmt w:val="bullet"/>
      <w:lvlText w:val="-"/>
      <w:lvlJc w:val="left"/>
      <w:pPr>
        <w:tabs>
          <w:tab w:val="num" w:pos="1440"/>
        </w:tabs>
        <w:ind w:left="1440" w:hanging="360"/>
      </w:pPr>
      <w:rPr>
        <w:rFonts w:ascii="굴림" w:hAnsi="굴림" w:hint="default"/>
      </w:rPr>
    </w:lvl>
    <w:lvl w:ilvl="2" w:tplc="4C8AD76E" w:tentative="1">
      <w:start w:val="1"/>
      <w:numFmt w:val="bullet"/>
      <w:lvlText w:val="-"/>
      <w:lvlJc w:val="left"/>
      <w:pPr>
        <w:tabs>
          <w:tab w:val="num" w:pos="2160"/>
        </w:tabs>
        <w:ind w:left="2160" w:hanging="360"/>
      </w:pPr>
      <w:rPr>
        <w:rFonts w:ascii="굴림" w:hAnsi="굴림" w:hint="default"/>
      </w:rPr>
    </w:lvl>
    <w:lvl w:ilvl="3" w:tplc="14183D7E" w:tentative="1">
      <w:start w:val="1"/>
      <w:numFmt w:val="bullet"/>
      <w:lvlText w:val="-"/>
      <w:lvlJc w:val="left"/>
      <w:pPr>
        <w:tabs>
          <w:tab w:val="num" w:pos="2880"/>
        </w:tabs>
        <w:ind w:left="2880" w:hanging="360"/>
      </w:pPr>
      <w:rPr>
        <w:rFonts w:ascii="굴림" w:hAnsi="굴림" w:hint="default"/>
      </w:rPr>
    </w:lvl>
    <w:lvl w:ilvl="4" w:tplc="5FDA8CEC" w:tentative="1">
      <w:start w:val="1"/>
      <w:numFmt w:val="bullet"/>
      <w:lvlText w:val="-"/>
      <w:lvlJc w:val="left"/>
      <w:pPr>
        <w:tabs>
          <w:tab w:val="num" w:pos="3600"/>
        </w:tabs>
        <w:ind w:left="3600" w:hanging="360"/>
      </w:pPr>
      <w:rPr>
        <w:rFonts w:ascii="굴림" w:hAnsi="굴림" w:hint="default"/>
      </w:rPr>
    </w:lvl>
    <w:lvl w:ilvl="5" w:tplc="A9907394" w:tentative="1">
      <w:start w:val="1"/>
      <w:numFmt w:val="bullet"/>
      <w:lvlText w:val="-"/>
      <w:lvlJc w:val="left"/>
      <w:pPr>
        <w:tabs>
          <w:tab w:val="num" w:pos="4320"/>
        </w:tabs>
        <w:ind w:left="4320" w:hanging="360"/>
      </w:pPr>
      <w:rPr>
        <w:rFonts w:ascii="굴림" w:hAnsi="굴림" w:hint="default"/>
      </w:rPr>
    </w:lvl>
    <w:lvl w:ilvl="6" w:tplc="7D56CB1A" w:tentative="1">
      <w:start w:val="1"/>
      <w:numFmt w:val="bullet"/>
      <w:lvlText w:val="-"/>
      <w:lvlJc w:val="left"/>
      <w:pPr>
        <w:tabs>
          <w:tab w:val="num" w:pos="5040"/>
        </w:tabs>
        <w:ind w:left="5040" w:hanging="360"/>
      </w:pPr>
      <w:rPr>
        <w:rFonts w:ascii="굴림" w:hAnsi="굴림" w:hint="default"/>
      </w:rPr>
    </w:lvl>
    <w:lvl w:ilvl="7" w:tplc="4D3200D6" w:tentative="1">
      <w:start w:val="1"/>
      <w:numFmt w:val="bullet"/>
      <w:lvlText w:val="-"/>
      <w:lvlJc w:val="left"/>
      <w:pPr>
        <w:tabs>
          <w:tab w:val="num" w:pos="5760"/>
        </w:tabs>
        <w:ind w:left="5760" w:hanging="360"/>
      </w:pPr>
      <w:rPr>
        <w:rFonts w:ascii="굴림" w:hAnsi="굴림" w:hint="default"/>
      </w:rPr>
    </w:lvl>
    <w:lvl w:ilvl="8" w:tplc="77EAAD08" w:tentative="1">
      <w:start w:val="1"/>
      <w:numFmt w:val="bullet"/>
      <w:lvlText w:val="-"/>
      <w:lvlJc w:val="left"/>
      <w:pPr>
        <w:tabs>
          <w:tab w:val="num" w:pos="6480"/>
        </w:tabs>
        <w:ind w:left="6480" w:hanging="360"/>
      </w:pPr>
      <w:rPr>
        <w:rFonts w:ascii="굴림" w:hAnsi="굴림" w:hint="default"/>
      </w:rPr>
    </w:lvl>
  </w:abstractNum>
  <w:abstractNum w:abstractNumId="6" w15:restartNumberingAfterBreak="0">
    <w:nsid w:val="3D2F7CC6"/>
    <w:multiLevelType w:val="hybridMultilevel"/>
    <w:tmpl w:val="34503818"/>
    <w:lvl w:ilvl="0" w:tplc="7E0ACEA0">
      <w:start w:val="1"/>
      <w:numFmt w:val="bullet"/>
      <w:lvlText w:val="•"/>
      <w:lvlJc w:val="left"/>
      <w:pPr>
        <w:tabs>
          <w:tab w:val="num" w:pos="720"/>
        </w:tabs>
        <w:ind w:left="720" w:hanging="360"/>
      </w:pPr>
      <w:rPr>
        <w:rFonts w:ascii="Arial" w:hAnsi="Arial" w:hint="default"/>
      </w:rPr>
    </w:lvl>
    <w:lvl w:ilvl="1" w:tplc="48508692" w:tentative="1">
      <w:start w:val="1"/>
      <w:numFmt w:val="bullet"/>
      <w:lvlText w:val="•"/>
      <w:lvlJc w:val="left"/>
      <w:pPr>
        <w:tabs>
          <w:tab w:val="num" w:pos="1440"/>
        </w:tabs>
        <w:ind w:left="1440" w:hanging="360"/>
      </w:pPr>
      <w:rPr>
        <w:rFonts w:ascii="Arial" w:hAnsi="Arial" w:hint="default"/>
      </w:rPr>
    </w:lvl>
    <w:lvl w:ilvl="2" w:tplc="2A2C4690" w:tentative="1">
      <w:start w:val="1"/>
      <w:numFmt w:val="bullet"/>
      <w:lvlText w:val="•"/>
      <w:lvlJc w:val="left"/>
      <w:pPr>
        <w:tabs>
          <w:tab w:val="num" w:pos="2160"/>
        </w:tabs>
        <w:ind w:left="2160" w:hanging="360"/>
      </w:pPr>
      <w:rPr>
        <w:rFonts w:ascii="Arial" w:hAnsi="Arial" w:hint="default"/>
      </w:rPr>
    </w:lvl>
    <w:lvl w:ilvl="3" w:tplc="5A3C44C4" w:tentative="1">
      <w:start w:val="1"/>
      <w:numFmt w:val="bullet"/>
      <w:lvlText w:val="•"/>
      <w:lvlJc w:val="left"/>
      <w:pPr>
        <w:tabs>
          <w:tab w:val="num" w:pos="2880"/>
        </w:tabs>
        <w:ind w:left="2880" w:hanging="360"/>
      </w:pPr>
      <w:rPr>
        <w:rFonts w:ascii="Arial" w:hAnsi="Arial" w:hint="default"/>
      </w:rPr>
    </w:lvl>
    <w:lvl w:ilvl="4" w:tplc="978C860E" w:tentative="1">
      <w:start w:val="1"/>
      <w:numFmt w:val="bullet"/>
      <w:lvlText w:val="•"/>
      <w:lvlJc w:val="left"/>
      <w:pPr>
        <w:tabs>
          <w:tab w:val="num" w:pos="3600"/>
        </w:tabs>
        <w:ind w:left="3600" w:hanging="360"/>
      </w:pPr>
      <w:rPr>
        <w:rFonts w:ascii="Arial" w:hAnsi="Arial" w:hint="default"/>
      </w:rPr>
    </w:lvl>
    <w:lvl w:ilvl="5" w:tplc="55449690" w:tentative="1">
      <w:start w:val="1"/>
      <w:numFmt w:val="bullet"/>
      <w:lvlText w:val="•"/>
      <w:lvlJc w:val="left"/>
      <w:pPr>
        <w:tabs>
          <w:tab w:val="num" w:pos="4320"/>
        </w:tabs>
        <w:ind w:left="4320" w:hanging="360"/>
      </w:pPr>
      <w:rPr>
        <w:rFonts w:ascii="Arial" w:hAnsi="Arial" w:hint="default"/>
      </w:rPr>
    </w:lvl>
    <w:lvl w:ilvl="6" w:tplc="893A1744" w:tentative="1">
      <w:start w:val="1"/>
      <w:numFmt w:val="bullet"/>
      <w:lvlText w:val="•"/>
      <w:lvlJc w:val="left"/>
      <w:pPr>
        <w:tabs>
          <w:tab w:val="num" w:pos="5040"/>
        </w:tabs>
        <w:ind w:left="5040" w:hanging="360"/>
      </w:pPr>
      <w:rPr>
        <w:rFonts w:ascii="Arial" w:hAnsi="Arial" w:hint="default"/>
      </w:rPr>
    </w:lvl>
    <w:lvl w:ilvl="7" w:tplc="0C56AE4C" w:tentative="1">
      <w:start w:val="1"/>
      <w:numFmt w:val="bullet"/>
      <w:lvlText w:val="•"/>
      <w:lvlJc w:val="left"/>
      <w:pPr>
        <w:tabs>
          <w:tab w:val="num" w:pos="5760"/>
        </w:tabs>
        <w:ind w:left="5760" w:hanging="360"/>
      </w:pPr>
      <w:rPr>
        <w:rFonts w:ascii="Arial" w:hAnsi="Arial" w:hint="default"/>
      </w:rPr>
    </w:lvl>
    <w:lvl w:ilvl="8" w:tplc="06484B5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442D2A11"/>
    <w:multiLevelType w:val="hybridMultilevel"/>
    <w:tmpl w:val="2E223BC0"/>
    <w:lvl w:ilvl="0" w:tplc="9FB2E560">
      <w:start w:val="1"/>
      <w:numFmt w:val="bullet"/>
      <w:lvlText w:val="-"/>
      <w:lvlJc w:val="left"/>
      <w:pPr>
        <w:tabs>
          <w:tab w:val="num" w:pos="720"/>
        </w:tabs>
        <w:ind w:left="720" w:hanging="360"/>
      </w:pPr>
      <w:rPr>
        <w:rFonts w:ascii="굴림" w:hAnsi="굴림" w:hint="default"/>
      </w:rPr>
    </w:lvl>
    <w:lvl w:ilvl="1" w:tplc="2416ABB8" w:tentative="1">
      <w:start w:val="1"/>
      <w:numFmt w:val="bullet"/>
      <w:lvlText w:val="-"/>
      <w:lvlJc w:val="left"/>
      <w:pPr>
        <w:tabs>
          <w:tab w:val="num" w:pos="1440"/>
        </w:tabs>
        <w:ind w:left="1440" w:hanging="360"/>
      </w:pPr>
      <w:rPr>
        <w:rFonts w:ascii="굴림" w:hAnsi="굴림" w:hint="default"/>
      </w:rPr>
    </w:lvl>
    <w:lvl w:ilvl="2" w:tplc="2ACA0E5A" w:tentative="1">
      <w:start w:val="1"/>
      <w:numFmt w:val="bullet"/>
      <w:lvlText w:val="-"/>
      <w:lvlJc w:val="left"/>
      <w:pPr>
        <w:tabs>
          <w:tab w:val="num" w:pos="2160"/>
        </w:tabs>
        <w:ind w:left="2160" w:hanging="360"/>
      </w:pPr>
      <w:rPr>
        <w:rFonts w:ascii="굴림" w:hAnsi="굴림" w:hint="default"/>
      </w:rPr>
    </w:lvl>
    <w:lvl w:ilvl="3" w:tplc="E004A774" w:tentative="1">
      <w:start w:val="1"/>
      <w:numFmt w:val="bullet"/>
      <w:lvlText w:val="-"/>
      <w:lvlJc w:val="left"/>
      <w:pPr>
        <w:tabs>
          <w:tab w:val="num" w:pos="2880"/>
        </w:tabs>
        <w:ind w:left="2880" w:hanging="360"/>
      </w:pPr>
      <w:rPr>
        <w:rFonts w:ascii="굴림" w:hAnsi="굴림" w:hint="default"/>
      </w:rPr>
    </w:lvl>
    <w:lvl w:ilvl="4" w:tplc="9A2031C0" w:tentative="1">
      <w:start w:val="1"/>
      <w:numFmt w:val="bullet"/>
      <w:lvlText w:val="-"/>
      <w:lvlJc w:val="left"/>
      <w:pPr>
        <w:tabs>
          <w:tab w:val="num" w:pos="3600"/>
        </w:tabs>
        <w:ind w:left="3600" w:hanging="360"/>
      </w:pPr>
      <w:rPr>
        <w:rFonts w:ascii="굴림" w:hAnsi="굴림" w:hint="default"/>
      </w:rPr>
    </w:lvl>
    <w:lvl w:ilvl="5" w:tplc="0FB6130C" w:tentative="1">
      <w:start w:val="1"/>
      <w:numFmt w:val="bullet"/>
      <w:lvlText w:val="-"/>
      <w:lvlJc w:val="left"/>
      <w:pPr>
        <w:tabs>
          <w:tab w:val="num" w:pos="4320"/>
        </w:tabs>
        <w:ind w:left="4320" w:hanging="360"/>
      </w:pPr>
      <w:rPr>
        <w:rFonts w:ascii="굴림" w:hAnsi="굴림" w:hint="default"/>
      </w:rPr>
    </w:lvl>
    <w:lvl w:ilvl="6" w:tplc="FEE2D448" w:tentative="1">
      <w:start w:val="1"/>
      <w:numFmt w:val="bullet"/>
      <w:lvlText w:val="-"/>
      <w:lvlJc w:val="left"/>
      <w:pPr>
        <w:tabs>
          <w:tab w:val="num" w:pos="5040"/>
        </w:tabs>
        <w:ind w:left="5040" w:hanging="360"/>
      </w:pPr>
      <w:rPr>
        <w:rFonts w:ascii="굴림" w:hAnsi="굴림" w:hint="default"/>
      </w:rPr>
    </w:lvl>
    <w:lvl w:ilvl="7" w:tplc="5F5A7220" w:tentative="1">
      <w:start w:val="1"/>
      <w:numFmt w:val="bullet"/>
      <w:lvlText w:val="-"/>
      <w:lvlJc w:val="left"/>
      <w:pPr>
        <w:tabs>
          <w:tab w:val="num" w:pos="5760"/>
        </w:tabs>
        <w:ind w:left="5760" w:hanging="360"/>
      </w:pPr>
      <w:rPr>
        <w:rFonts w:ascii="굴림" w:hAnsi="굴림" w:hint="default"/>
      </w:rPr>
    </w:lvl>
    <w:lvl w:ilvl="8" w:tplc="9D9C114C" w:tentative="1">
      <w:start w:val="1"/>
      <w:numFmt w:val="bullet"/>
      <w:lvlText w:val="-"/>
      <w:lvlJc w:val="left"/>
      <w:pPr>
        <w:tabs>
          <w:tab w:val="num" w:pos="6480"/>
        </w:tabs>
        <w:ind w:left="6480" w:hanging="360"/>
      </w:pPr>
      <w:rPr>
        <w:rFonts w:ascii="굴림" w:hAnsi="굴림" w:hint="default"/>
      </w:rPr>
    </w:lvl>
  </w:abstractNum>
  <w:abstractNum w:abstractNumId="8" w15:restartNumberingAfterBreak="0">
    <w:nsid w:val="49FC18C7"/>
    <w:multiLevelType w:val="hybridMultilevel"/>
    <w:tmpl w:val="72C8BFEE"/>
    <w:lvl w:ilvl="0" w:tplc="94028CD6">
      <w:start w:val="1"/>
      <w:numFmt w:val="bullet"/>
      <w:lvlText w:val="-"/>
      <w:lvlJc w:val="left"/>
      <w:pPr>
        <w:tabs>
          <w:tab w:val="num" w:pos="720"/>
        </w:tabs>
        <w:ind w:left="720" w:hanging="360"/>
      </w:pPr>
      <w:rPr>
        <w:rFonts w:ascii="굴림" w:hAnsi="굴림" w:hint="default"/>
      </w:rPr>
    </w:lvl>
    <w:lvl w:ilvl="1" w:tplc="8A94B852" w:tentative="1">
      <w:start w:val="1"/>
      <w:numFmt w:val="bullet"/>
      <w:lvlText w:val="-"/>
      <w:lvlJc w:val="left"/>
      <w:pPr>
        <w:tabs>
          <w:tab w:val="num" w:pos="1440"/>
        </w:tabs>
        <w:ind w:left="1440" w:hanging="360"/>
      </w:pPr>
      <w:rPr>
        <w:rFonts w:ascii="굴림" w:hAnsi="굴림" w:hint="default"/>
      </w:rPr>
    </w:lvl>
    <w:lvl w:ilvl="2" w:tplc="B8E26EDC" w:tentative="1">
      <w:start w:val="1"/>
      <w:numFmt w:val="bullet"/>
      <w:lvlText w:val="-"/>
      <w:lvlJc w:val="left"/>
      <w:pPr>
        <w:tabs>
          <w:tab w:val="num" w:pos="2160"/>
        </w:tabs>
        <w:ind w:left="2160" w:hanging="360"/>
      </w:pPr>
      <w:rPr>
        <w:rFonts w:ascii="굴림" w:hAnsi="굴림" w:hint="default"/>
      </w:rPr>
    </w:lvl>
    <w:lvl w:ilvl="3" w:tplc="62AE3C20" w:tentative="1">
      <w:start w:val="1"/>
      <w:numFmt w:val="bullet"/>
      <w:lvlText w:val="-"/>
      <w:lvlJc w:val="left"/>
      <w:pPr>
        <w:tabs>
          <w:tab w:val="num" w:pos="2880"/>
        </w:tabs>
        <w:ind w:left="2880" w:hanging="360"/>
      </w:pPr>
      <w:rPr>
        <w:rFonts w:ascii="굴림" w:hAnsi="굴림" w:hint="default"/>
      </w:rPr>
    </w:lvl>
    <w:lvl w:ilvl="4" w:tplc="E17A9F70" w:tentative="1">
      <w:start w:val="1"/>
      <w:numFmt w:val="bullet"/>
      <w:lvlText w:val="-"/>
      <w:lvlJc w:val="left"/>
      <w:pPr>
        <w:tabs>
          <w:tab w:val="num" w:pos="3600"/>
        </w:tabs>
        <w:ind w:left="3600" w:hanging="360"/>
      </w:pPr>
      <w:rPr>
        <w:rFonts w:ascii="굴림" w:hAnsi="굴림" w:hint="default"/>
      </w:rPr>
    </w:lvl>
    <w:lvl w:ilvl="5" w:tplc="08808C4E" w:tentative="1">
      <w:start w:val="1"/>
      <w:numFmt w:val="bullet"/>
      <w:lvlText w:val="-"/>
      <w:lvlJc w:val="left"/>
      <w:pPr>
        <w:tabs>
          <w:tab w:val="num" w:pos="4320"/>
        </w:tabs>
        <w:ind w:left="4320" w:hanging="360"/>
      </w:pPr>
      <w:rPr>
        <w:rFonts w:ascii="굴림" w:hAnsi="굴림" w:hint="default"/>
      </w:rPr>
    </w:lvl>
    <w:lvl w:ilvl="6" w:tplc="F7D68AB0" w:tentative="1">
      <w:start w:val="1"/>
      <w:numFmt w:val="bullet"/>
      <w:lvlText w:val="-"/>
      <w:lvlJc w:val="left"/>
      <w:pPr>
        <w:tabs>
          <w:tab w:val="num" w:pos="5040"/>
        </w:tabs>
        <w:ind w:left="5040" w:hanging="360"/>
      </w:pPr>
      <w:rPr>
        <w:rFonts w:ascii="굴림" w:hAnsi="굴림" w:hint="default"/>
      </w:rPr>
    </w:lvl>
    <w:lvl w:ilvl="7" w:tplc="E848D208" w:tentative="1">
      <w:start w:val="1"/>
      <w:numFmt w:val="bullet"/>
      <w:lvlText w:val="-"/>
      <w:lvlJc w:val="left"/>
      <w:pPr>
        <w:tabs>
          <w:tab w:val="num" w:pos="5760"/>
        </w:tabs>
        <w:ind w:left="5760" w:hanging="360"/>
      </w:pPr>
      <w:rPr>
        <w:rFonts w:ascii="굴림" w:hAnsi="굴림" w:hint="default"/>
      </w:rPr>
    </w:lvl>
    <w:lvl w:ilvl="8" w:tplc="25800E06" w:tentative="1">
      <w:start w:val="1"/>
      <w:numFmt w:val="bullet"/>
      <w:lvlText w:val="-"/>
      <w:lvlJc w:val="left"/>
      <w:pPr>
        <w:tabs>
          <w:tab w:val="num" w:pos="6480"/>
        </w:tabs>
        <w:ind w:left="6480" w:hanging="360"/>
      </w:pPr>
      <w:rPr>
        <w:rFonts w:ascii="굴림" w:hAnsi="굴림" w:hint="default"/>
      </w:rPr>
    </w:lvl>
  </w:abstractNum>
  <w:abstractNum w:abstractNumId="9" w15:restartNumberingAfterBreak="0">
    <w:nsid w:val="58B01A5E"/>
    <w:multiLevelType w:val="hybridMultilevel"/>
    <w:tmpl w:val="742654C6"/>
    <w:lvl w:ilvl="0" w:tplc="A3068D62">
      <w:start w:val="1"/>
      <w:numFmt w:val="bullet"/>
      <w:lvlText w:val="-"/>
      <w:lvlJc w:val="left"/>
      <w:pPr>
        <w:tabs>
          <w:tab w:val="num" w:pos="720"/>
        </w:tabs>
        <w:ind w:left="720" w:hanging="360"/>
      </w:pPr>
      <w:rPr>
        <w:rFonts w:ascii="굴림" w:hAnsi="굴림" w:hint="default"/>
      </w:rPr>
    </w:lvl>
    <w:lvl w:ilvl="1" w:tplc="8EBA1E06" w:tentative="1">
      <w:start w:val="1"/>
      <w:numFmt w:val="bullet"/>
      <w:lvlText w:val="-"/>
      <w:lvlJc w:val="left"/>
      <w:pPr>
        <w:tabs>
          <w:tab w:val="num" w:pos="1440"/>
        </w:tabs>
        <w:ind w:left="1440" w:hanging="360"/>
      </w:pPr>
      <w:rPr>
        <w:rFonts w:ascii="굴림" w:hAnsi="굴림" w:hint="default"/>
      </w:rPr>
    </w:lvl>
    <w:lvl w:ilvl="2" w:tplc="3B54537C" w:tentative="1">
      <w:start w:val="1"/>
      <w:numFmt w:val="bullet"/>
      <w:lvlText w:val="-"/>
      <w:lvlJc w:val="left"/>
      <w:pPr>
        <w:tabs>
          <w:tab w:val="num" w:pos="2160"/>
        </w:tabs>
        <w:ind w:left="2160" w:hanging="360"/>
      </w:pPr>
      <w:rPr>
        <w:rFonts w:ascii="굴림" w:hAnsi="굴림" w:hint="default"/>
      </w:rPr>
    </w:lvl>
    <w:lvl w:ilvl="3" w:tplc="0DA0F8E0" w:tentative="1">
      <w:start w:val="1"/>
      <w:numFmt w:val="bullet"/>
      <w:lvlText w:val="-"/>
      <w:lvlJc w:val="left"/>
      <w:pPr>
        <w:tabs>
          <w:tab w:val="num" w:pos="2880"/>
        </w:tabs>
        <w:ind w:left="2880" w:hanging="360"/>
      </w:pPr>
      <w:rPr>
        <w:rFonts w:ascii="굴림" w:hAnsi="굴림" w:hint="default"/>
      </w:rPr>
    </w:lvl>
    <w:lvl w:ilvl="4" w:tplc="3A68F2E0" w:tentative="1">
      <w:start w:val="1"/>
      <w:numFmt w:val="bullet"/>
      <w:lvlText w:val="-"/>
      <w:lvlJc w:val="left"/>
      <w:pPr>
        <w:tabs>
          <w:tab w:val="num" w:pos="3600"/>
        </w:tabs>
        <w:ind w:left="3600" w:hanging="360"/>
      </w:pPr>
      <w:rPr>
        <w:rFonts w:ascii="굴림" w:hAnsi="굴림" w:hint="default"/>
      </w:rPr>
    </w:lvl>
    <w:lvl w:ilvl="5" w:tplc="13C8216C" w:tentative="1">
      <w:start w:val="1"/>
      <w:numFmt w:val="bullet"/>
      <w:lvlText w:val="-"/>
      <w:lvlJc w:val="left"/>
      <w:pPr>
        <w:tabs>
          <w:tab w:val="num" w:pos="4320"/>
        </w:tabs>
        <w:ind w:left="4320" w:hanging="360"/>
      </w:pPr>
      <w:rPr>
        <w:rFonts w:ascii="굴림" w:hAnsi="굴림" w:hint="default"/>
      </w:rPr>
    </w:lvl>
    <w:lvl w:ilvl="6" w:tplc="7794FCC2" w:tentative="1">
      <w:start w:val="1"/>
      <w:numFmt w:val="bullet"/>
      <w:lvlText w:val="-"/>
      <w:lvlJc w:val="left"/>
      <w:pPr>
        <w:tabs>
          <w:tab w:val="num" w:pos="5040"/>
        </w:tabs>
        <w:ind w:left="5040" w:hanging="360"/>
      </w:pPr>
      <w:rPr>
        <w:rFonts w:ascii="굴림" w:hAnsi="굴림" w:hint="default"/>
      </w:rPr>
    </w:lvl>
    <w:lvl w:ilvl="7" w:tplc="2C60B1D2" w:tentative="1">
      <w:start w:val="1"/>
      <w:numFmt w:val="bullet"/>
      <w:lvlText w:val="-"/>
      <w:lvlJc w:val="left"/>
      <w:pPr>
        <w:tabs>
          <w:tab w:val="num" w:pos="5760"/>
        </w:tabs>
        <w:ind w:left="5760" w:hanging="360"/>
      </w:pPr>
      <w:rPr>
        <w:rFonts w:ascii="굴림" w:hAnsi="굴림" w:hint="default"/>
      </w:rPr>
    </w:lvl>
    <w:lvl w:ilvl="8" w:tplc="7668F45A" w:tentative="1">
      <w:start w:val="1"/>
      <w:numFmt w:val="bullet"/>
      <w:lvlText w:val="-"/>
      <w:lvlJc w:val="left"/>
      <w:pPr>
        <w:tabs>
          <w:tab w:val="num" w:pos="6480"/>
        </w:tabs>
        <w:ind w:left="6480" w:hanging="360"/>
      </w:pPr>
      <w:rPr>
        <w:rFonts w:ascii="굴림" w:hAnsi="굴림" w:hint="default"/>
      </w:rPr>
    </w:lvl>
  </w:abstractNum>
  <w:abstractNum w:abstractNumId="10" w15:restartNumberingAfterBreak="0">
    <w:nsid w:val="62906E49"/>
    <w:multiLevelType w:val="hybridMultilevel"/>
    <w:tmpl w:val="6010D544"/>
    <w:lvl w:ilvl="0" w:tplc="13B8BF08">
      <w:start w:val="1"/>
      <w:numFmt w:val="bullet"/>
      <w:lvlText w:val="-"/>
      <w:lvlJc w:val="left"/>
      <w:pPr>
        <w:tabs>
          <w:tab w:val="num" w:pos="720"/>
        </w:tabs>
        <w:ind w:left="720" w:hanging="360"/>
      </w:pPr>
      <w:rPr>
        <w:rFonts w:ascii="굴림" w:hAnsi="굴림" w:hint="default"/>
      </w:rPr>
    </w:lvl>
    <w:lvl w:ilvl="1" w:tplc="11344D64" w:tentative="1">
      <w:start w:val="1"/>
      <w:numFmt w:val="bullet"/>
      <w:lvlText w:val="-"/>
      <w:lvlJc w:val="left"/>
      <w:pPr>
        <w:tabs>
          <w:tab w:val="num" w:pos="1440"/>
        </w:tabs>
        <w:ind w:left="1440" w:hanging="360"/>
      </w:pPr>
      <w:rPr>
        <w:rFonts w:ascii="굴림" w:hAnsi="굴림" w:hint="default"/>
      </w:rPr>
    </w:lvl>
    <w:lvl w:ilvl="2" w:tplc="5C9AEE28" w:tentative="1">
      <w:start w:val="1"/>
      <w:numFmt w:val="bullet"/>
      <w:lvlText w:val="-"/>
      <w:lvlJc w:val="left"/>
      <w:pPr>
        <w:tabs>
          <w:tab w:val="num" w:pos="2160"/>
        </w:tabs>
        <w:ind w:left="2160" w:hanging="360"/>
      </w:pPr>
      <w:rPr>
        <w:rFonts w:ascii="굴림" w:hAnsi="굴림" w:hint="default"/>
      </w:rPr>
    </w:lvl>
    <w:lvl w:ilvl="3" w:tplc="2264B830" w:tentative="1">
      <w:start w:val="1"/>
      <w:numFmt w:val="bullet"/>
      <w:lvlText w:val="-"/>
      <w:lvlJc w:val="left"/>
      <w:pPr>
        <w:tabs>
          <w:tab w:val="num" w:pos="2880"/>
        </w:tabs>
        <w:ind w:left="2880" w:hanging="360"/>
      </w:pPr>
      <w:rPr>
        <w:rFonts w:ascii="굴림" w:hAnsi="굴림" w:hint="default"/>
      </w:rPr>
    </w:lvl>
    <w:lvl w:ilvl="4" w:tplc="9D3A264C" w:tentative="1">
      <w:start w:val="1"/>
      <w:numFmt w:val="bullet"/>
      <w:lvlText w:val="-"/>
      <w:lvlJc w:val="left"/>
      <w:pPr>
        <w:tabs>
          <w:tab w:val="num" w:pos="3600"/>
        </w:tabs>
        <w:ind w:left="3600" w:hanging="360"/>
      </w:pPr>
      <w:rPr>
        <w:rFonts w:ascii="굴림" w:hAnsi="굴림" w:hint="default"/>
      </w:rPr>
    </w:lvl>
    <w:lvl w:ilvl="5" w:tplc="853278A4" w:tentative="1">
      <w:start w:val="1"/>
      <w:numFmt w:val="bullet"/>
      <w:lvlText w:val="-"/>
      <w:lvlJc w:val="left"/>
      <w:pPr>
        <w:tabs>
          <w:tab w:val="num" w:pos="4320"/>
        </w:tabs>
        <w:ind w:left="4320" w:hanging="360"/>
      </w:pPr>
      <w:rPr>
        <w:rFonts w:ascii="굴림" w:hAnsi="굴림" w:hint="default"/>
      </w:rPr>
    </w:lvl>
    <w:lvl w:ilvl="6" w:tplc="AD52C53C" w:tentative="1">
      <w:start w:val="1"/>
      <w:numFmt w:val="bullet"/>
      <w:lvlText w:val="-"/>
      <w:lvlJc w:val="left"/>
      <w:pPr>
        <w:tabs>
          <w:tab w:val="num" w:pos="5040"/>
        </w:tabs>
        <w:ind w:left="5040" w:hanging="360"/>
      </w:pPr>
      <w:rPr>
        <w:rFonts w:ascii="굴림" w:hAnsi="굴림" w:hint="default"/>
      </w:rPr>
    </w:lvl>
    <w:lvl w:ilvl="7" w:tplc="486224DE" w:tentative="1">
      <w:start w:val="1"/>
      <w:numFmt w:val="bullet"/>
      <w:lvlText w:val="-"/>
      <w:lvlJc w:val="left"/>
      <w:pPr>
        <w:tabs>
          <w:tab w:val="num" w:pos="5760"/>
        </w:tabs>
        <w:ind w:left="5760" w:hanging="360"/>
      </w:pPr>
      <w:rPr>
        <w:rFonts w:ascii="굴림" w:hAnsi="굴림" w:hint="default"/>
      </w:rPr>
    </w:lvl>
    <w:lvl w:ilvl="8" w:tplc="D8D2692A" w:tentative="1">
      <w:start w:val="1"/>
      <w:numFmt w:val="bullet"/>
      <w:lvlText w:val="-"/>
      <w:lvlJc w:val="left"/>
      <w:pPr>
        <w:tabs>
          <w:tab w:val="num" w:pos="6480"/>
        </w:tabs>
        <w:ind w:left="6480" w:hanging="360"/>
      </w:pPr>
      <w:rPr>
        <w:rFonts w:ascii="굴림" w:hAnsi="굴림" w:hint="default"/>
      </w:rPr>
    </w:lvl>
  </w:abstractNum>
  <w:abstractNum w:abstractNumId="11" w15:restartNumberingAfterBreak="0">
    <w:nsid w:val="77CC2692"/>
    <w:multiLevelType w:val="hybridMultilevel"/>
    <w:tmpl w:val="D8E20FC8"/>
    <w:lvl w:ilvl="0" w:tplc="B4F00B8E">
      <w:start w:val="1"/>
      <w:numFmt w:val="bullet"/>
      <w:lvlText w:val="-"/>
      <w:lvlJc w:val="left"/>
      <w:pPr>
        <w:tabs>
          <w:tab w:val="num" w:pos="720"/>
        </w:tabs>
        <w:ind w:left="720" w:hanging="360"/>
      </w:pPr>
      <w:rPr>
        <w:rFonts w:ascii="굴림" w:hAnsi="굴림" w:hint="default"/>
      </w:rPr>
    </w:lvl>
    <w:lvl w:ilvl="1" w:tplc="CCC40670" w:tentative="1">
      <w:start w:val="1"/>
      <w:numFmt w:val="bullet"/>
      <w:lvlText w:val="-"/>
      <w:lvlJc w:val="left"/>
      <w:pPr>
        <w:tabs>
          <w:tab w:val="num" w:pos="1440"/>
        </w:tabs>
        <w:ind w:left="1440" w:hanging="360"/>
      </w:pPr>
      <w:rPr>
        <w:rFonts w:ascii="굴림" w:hAnsi="굴림" w:hint="default"/>
      </w:rPr>
    </w:lvl>
    <w:lvl w:ilvl="2" w:tplc="52D29BC8" w:tentative="1">
      <w:start w:val="1"/>
      <w:numFmt w:val="bullet"/>
      <w:lvlText w:val="-"/>
      <w:lvlJc w:val="left"/>
      <w:pPr>
        <w:tabs>
          <w:tab w:val="num" w:pos="2160"/>
        </w:tabs>
        <w:ind w:left="2160" w:hanging="360"/>
      </w:pPr>
      <w:rPr>
        <w:rFonts w:ascii="굴림" w:hAnsi="굴림" w:hint="default"/>
      </w:rPr>
    </w:lvl>
    <w:lvl w:ilvl="3" w:tplc="B1441FFC" w:tentative="1">
      <w:start w:val="1"/>
      <w:numFmt w:val="bullet"/>
      <w:lvlText w:val="-"/>
      <w:lvlJc w:val="left"/>
      <w:pPr>
        <w:tabs>
          <w:tab w:val="num" w:pos="2880"/>
        </w:tabs>
        <w:ind w:left="2880" w:hanging="360"/>
      </w:pPr>
      <w:rPr>
        <w:rFonts w:ascii="굴림" w:hAnsi="굴림" w:hint="default"/>
      </w:rPr>
    </w:lvl>
    <w:lvl w:ilvl="4" w:tplc="8E82B3D0" w:tentative="1">
      <w:start w:val="1"/>
      <w:numFmt w:val="bullet"/>
      <w:lvlText w:val="-"/>
      <w:lvlJc w:val="left"/>
      <w:pPr>
        <w:tabs>
          <w:tab w:val="num" w:pos="3600"/>
        </w:tabs>
        <w:ind w:left="3600" w:hanging="360"/>
      </w:pPr>
      <w:rPr>
        <w:rFonts w:ascii="굴림" w:hAnsi="굴림" w:hint="default"/>
      </w:rPr>
    </w:lvl>
    <w:lvl w:ilvl="5" w:tplc="CDCEFA9C" w:tentative="1">
      <w:start w:val="1"/>
      <w:numFmt w:val="bullet"/>
      <w:lvlText w:val="-"/>
      <w:lvlJc w:val="left"/>
      <w:pPr>
        <w:tabs>
          <w:tab w:val="num" w:pos="4320"/>
        </w:tabs>
        <w:ind w:left="4320" w:hanging="360"/>
      </w:pPr>
      <w:rPr>
        <w:rFonts w:ascii="굴림" w:hAnsi="굴림" w:hint="default"/>
      </w:rPr>
    </w:lvl>
    <w:lvl w:ilvl="6" w:tplc="CD18CEEC" w:tentative="1">
      <w:start w:val="1"/>
      <w:numFmt w:val="bullet"/>
      <w:lvlText w:val="-"/>
      <w:lvlJc w:val="left"/>
      <w:pPr>
        <w:tabs>
          <w:tab w:val="num" w:pos="5040"/>
        </w:tabs>
        <w:ind w:left="5040" w:hanging="360"/>
      </w:pPr>
      <w:rPr>
        <w:rFonts w:ascii="굴림" w:hAnsi="굴림" w:hint="default"/>
      </w:rPr>
    </w:lvl>
    <w:lvl w:ilvl="7" w:tplc="EBBC3896" w:tentative="1">
      <w:start w:val="1"/>
      <w:numFmt w:val="bullet"/>
      <w:lvlText w:val="-"/>
      <w:lvlJc w:val="left"/>
      <w:pPr>
        <w:tabs>
          <w:tab w:val="num" w:pos="5760"/>
        </w:tabs>
        <w:ind w:left="5760" w:hanging="360"/>
      </w:pPr>
      <w:rPr>
        <w:rFonts w:ascii="굴림" w:hAnsi="굴림" w:hint="default"/>
      </w:rPr>
    </w:lvl>
    <w:lvl w:ilvl="8" w:tplc="50228274" w:tentative="1">
      <w:start w:val="1"/>
      <w:numFmt w:val="bullet"/>
      <w:lvlText w:val="-"/>
      <w:lvlJc w:val="left"/>
      <w:pPr>
        <w:tabs>
          <w:tab w:val="num" w:pos="6480"/>
        </w:tabs>
        <w:ind w:left="6480" w:hanging="360"/>
      </w:pPr>
      <w:rPr>
        <w:rFonts w:ascii="굴림" w:hAnsi="굴림" w:hint="default"/>
      </w:rPr>
    </w:lvl>
  </w:abstractNum>
  <w:abstractNum w:abstractNumId="12" w15:restartNumberingAfterBreak="0">
    <w:nsid w:val="78145F22"/>
    <w:multiLevelType w:val="hybridMultilevel"/>
    <w:tmpl w:val="EE9EADC8"/>
    <w:lvl w:ilvl="0" w:tplc="4754E5E2">
      <w:start w:val="1"/>
      <w:numFmt w:val="bullet"/>
      <w:lvlText w:val="•"/>
      <w:lvlJc w:val="left"/>
      <w:pPr>
        <w:tabs>
          <w:tab w:val="num" w:pos="720"/>
        </w:tabs>
        <w:ind w:left="720" w:hanging="360"/>
      </w:pPr>
      <w:rPr>
        <w:rFonts w:ascii="Arial" w:hAnsi="Arial" w:hint="default"/>
      </w:rPr>
    </w:lvl>
    <w:lvl w:ilvl="1" w:tplc="B2C6C5B6" w:tentative="1">
      <w:start w:val="1"/>
      <w:numFmt w:val="bullet"/>
      <w:lvlText w:val="•"/>
      <w:lvlJc w:val="left"/>
      <w:pPr>
        <w:tabs>
          <w:tab w:val="num" w:pos="1440"/>
        </w:tabs>
        <w:ind w:left="1440" w:hanging="360"/>
      </w:pPr>
      <w:rPr>
        <w:rFonts w:ascii="Arial" w:hAnsi="Arial" w:hint="default"/>
      </w:rPr>
    </w:lvl>
    <w:lvl w:ilvl="2" w:tplc="587E67CC" w:tentative="1">
      <w:start w:val="1"/>
      <w:numFmt w:val="bullet"/>
      <w:lvlText w:val="•"/>
      <w:lvlJc w:val="left"/>
      <w:pPr>
        <w:tabs>
          <w:tab w:val="num" w:pos="2160"/>
        </w:tabs>
        <w:ind w:left="2160" w:hanging="360"/>
      </w:pPr>
      <w:rPr>
        <w:rFonts w:ascii="Arial" w:hAnsi="Arial" w:hint="default"/>
      </w:rPr>
    </w:lvl>
    <w:lvl w:ilvl="3" w:tplc="5D064A9E" w:tentative="1">
      <w:start w:val="1"/>
      <w:numFmt w:val="bullet"/>
      <w:lvlText w:val="•"/>
      <w:lvlJc w:val="left"/>
      <w:pPr>
        <w:tabs>
          <w:tab w:val="num" w:pos="2880"/>
        </w:tabs>
        <w:ind w:left="2880" w:hanging="360"/>
      </w:pPr>
      <w:rPr>
        <w:rFonts w:ascii="Arial" w:hAnsi="Arial" w:hint="default"/>
      </w:rPr>
    </w:lvl>
    <w:lvl w:ilvl="4" w:tplc="E69476D8" w:tentative="1">
      <w:start w:val="1"/>
      <w:numFmt w:val="bullet"/>
      <w:lvlText w:val="•"/>
      <w:lvlJc w:val="left"/>
      <w:pPr>
        <w:tabs>
          <w:tab w:val="num" w:pos="3600"/>
        </w:tabs>
        <w:ind w:left="3600" w:hanging="360"/>
      </w:pPr>
      <w:rPr>
        <w:rFonts w:ascii="Arial" w:hAnsi="Arial" w:hint="default"/>
      </w:rPr>
    </w:lvl>
    <w:lvl w:ilvl="5" w:tplc="C96E033C" w:tentative="1">
      <w:start w:val="1"/>
      <w:numFmt w:val="bullet"/>
      <w:lvlText w:val="•"/>
      <w:lvlJc w:val="left"/>
      <w:pPr>
        <w:tabs>
          <w:tab w:val="num" w:pos="4320"/>
        </w:tabs>
        <w:ind w:left="4320" w:hanging="360"/>
      </w:pPr>
      <w:rPr>
        <w:rFonts w:ascii="Arial" w:hAnsi="Arial" w:hint="default"/>
      </w:rPr>
    </w:lvl>
    <w:lvl w:ilvl="6" w:tplc="60A2C042" w:tentative="1">
      <w:start w:val="1"/>
      <w:numFmt w:val="bullet"/>
      <w:lvlText w:val="•"/>
      <w:lvlJc w:val="left"/>
      <w:pPr>
        <w:tabs>
          <w:tab w:val="num" w:pos="5040"/>
        </w:tabs>
        <w:ind w:left="5040" w:hanging="360"/>
      </w:pPr>
      <w:rPr>
        <w:rFonts w:ascii="Arial" w:hAnsi="Arial" w:hint="default"/>
      </w:rPr>
    </w:lvl>
    <w:lvl w:ilvl="7" w:tplc="463E12EC" w:tentative="1">
      <w:start w:val="1"/>
      <w:numFmt w:val="bullet"/>
      <w:lvlText w:val="•"/>
      <w:lvlJc w:val="left"/>
      <w:pPr>
        <w:tabs>
          <w:tab w:val="num" w:pos="5760"/>
        </w:tabs>
        <w:ind w:left="5760" w:hanging="360"/>
      </w:pPr>
      <w:rPr>
        <w:rFonts w:ascii="Arial" w:hAnsi="Arial" w:hint="default"/>
      </w:rPr>
    </w:lvl>
    <w:lvl w:ilvl="8" w:tplc="2D78D0A6"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78A948AA"/>
    <w:multiLevelType w:val="hybridMultilevel"/>
    <w:tmpl w:val="E7EE266A"/>
    <w:lvl w:ilvl="0" w:tplc="0E229DF8">
      <w:start w:val="1"/>
      <w:numFmt w:val="bullet"/>
      <w:lvlText w:val="-"/>
      <w:lvlJc w:val="left"/>
      <w:pPr>
        <w:tabs>
          <w:tab w:val="num" w:pos="720"/>
        </w:tabs>
        <w:ind w:left="720" w:hanging="360"/>
      </w:pPr>
      <w:rPr>
        <w:rFonts w:ascii="굴림" w:hAnsi="굴림" w:hint="default"/>
      </w:rPr>
    </w:lvl>
    <w:lvl w:ilvl="1" w:tplc="B69292B4" w:tentative="1">
      <w:start w:val="1"/>
      <w:numFmt w:val="bullet"/>
      <w:lvlText w:val="-"/>
      <w:lvlJc w:val="left"/>
      <w:pPr>
        <w:tabs>
          <w:tab w:val="num" w:pos="1440"/>
        </w:tabs>
        <w:ind w:left="1440" w:hanging="360"/>
      </w:pPr>
      <w:rPr>
        <w:rFonts w:ascii="굴림" w:hAnsi="굴림" w:hint="default"/>
      </w:rPr>
    </w:lvl>
    <w:lvl w:ilvl="2" w:tplc="AC98E314" w:tentative="1">
      <w:start w:val="1"/>
      <w:numFmt w:val="bullet"/>
      <w:lvlText w:val="-"/>
      <w:lvlJc w:val="left"/>
      <w:pPr>
        <w:tabs>
          <w:tab w:val="num" w:pos="2160"/>
        </w:tabs>
        <w:ind w:left="2160" w:hanging="360"/>
      </w:pPr>
      <w:rPr>
        <w:rFonts w:ascii="굴림" w:hAnsi="굴림" w:hint="default"/>
      </w:rPr>
    </w:lvl>
    <w:lvl w:ilvl="3" w:tplc="0430FF1A" w:tentative="1">
      <w:start w:val="1"/>
      <w:numFmt w:val="bullet"/>
      <w:lvlText w:val="-"/>
      <w:lvlJc w:val="left"/>
      <w:pPr>
        <w:tabs>
          <w:tab w:val="num" w:pos="2880"/>
        </w:tabs>
        <w:ind w:left="2880" w:hanging="360"/>
      </w:pPr>
      <w:rPr>
        <w:rFonts w:ascii="굴림" w:hAnsi="굴림" w:hint="default"/>
      </w:rPr>
    </w:lvl>
    <w:lvl w:ilvl="4" w:tplc="3D1CA724" w:tentative="1">
      <w:start w:val="1"/>
      <w:numFmt w:val="bullet"/>
      <w:lvlText w:val="-"/>
      <w:lvlJc w:val="left"/>
      <w:pPr>
        <w:tabs>
          <w:tab w:val="num" w:pos="3600"/>
        </w:tabs>
        <w:ind w:left="3600" w:hanging="360"/>
      </w:pPr>
      <w:rPr>
        <w:rFonts w:ascii="굴림" w:hAnsi="굴림" w:hint="default"/>
      </w:rPr>
    </w:lvl>
    <w:lvl w:ilvl="5" w:tplc="8FF8BDFA" w:tentative="1">
      <w:start w:val="1"/>
      <w:numFmt w:val="bullet"/>
      <w:lvlText w:val="-"/>
      <w:lvlJc w:val="left"/>
      <w:pPr>
        <w:tabs>
          <w:tab w:val="num" w:pos="4320"/>
        </w:tabs>
        <w:ind w:left="4320" w:hanging="360"/>
      </w:pPr>
      <w:rPr>
        <w:rFonts w:ascii="굴림" w:hAnsi="굴림" w:hint="default"/>
      </w:rPr>
    </w:lvl>
    <w:lvl w:ilvl="6" w:tplc="BA68E02A" w:tentative="1">
      <w:start w:val="1"/>
      <w:numFmt w:val="bullet"/>
      <w:lvlText w:val="-"/>
      <w:lvlJc w:val="left"/>
      <w:pPr>
        <w:tabs>
          <w:tab w:val="num" w:pos="5040"/>
        </w:tabs>
        <w:ind w:left="5040" w:hanging="360"/>
      </w:pPr>
      <w:rPr>
        <w:rFonts w:ascii="굴림" w:hAnsi="굴림" w:hint="default"/>
      </w:rPr>
    </w:lvl>
    <w:lvl w:ilvl="7" w:tplc="6BDAFDA0" w:tentative="1">
      <w:start w:val="1"/>
      <w:numFmt w:val="bullet"/>
      <w:lvlText w:val="-"/>
      <w:lvlJc w:val="left"/>
      <w:pPr>
        <w:tabs>
          <w:tab w:val="num" w:pos="5760"/>
        </w:tabs>
        <w:ind w:left="5760" w:hanging="360"/>
      </w:pPr>
      <w:rPr>
        <w:rFonts w:ascii="굴림" w:hAnsi="굴림" w:hint="default"/>
      </w:rPr>
    </w:lvl>
    <w:lvl w:ilvl="8" w:tplc="70AAB2E8" w:tentative="1">
      <w:start w:val="1"/>
      <w:numFmt w:val="bullet"/>
      <w:lvlText w:val="-"/>
      <w:lvlJc w:val="left"/>
      <w:pPr>
        <w:tabs>
          <w:tab w:val="num" w:pos="6480"/>
        </w:tabs>
        <w:ind w:left="6480" w:hanging="360"/>
      </w:pPr>
      <w:rPr>
        <w:rFonts w:ascii="굴림" w:hAnsi="굴림" w:hint="default"/>
      </w:rPr>
    </w:lvl>
  </w:abstractNum>
  <w:num w:numId="1">
    <w:abstractNumId w:val="2"/>
  </w:num>
  <w:num w:numId="2">
    <w:abstractNumId w:val="4"/>
  </w:num>
  <w:num w:numId="3">
    <w:abstractNumId w:val="7"/>
  </w:num>
  <w:num w:numId="4">
    <w:abstractNumId w:val="9"/>
  </w:num>
  <w:num w:numId="5">
    <w:abstractNumId w:val="5"/>
  </w:num>
  <w:num w:numId="6">
    <w:abstractNumId w:val="13"/>
  </w:num>
  <w:num w:numId="7">
    <w:abstractNumId w:val="11"/>
  </w:num>
  <w:num w:numId="8">
    <w:abstractNumId w:val="10"/>
  </w:num>
  <w:num w:numId="9">
    <w:abstractNumId w:val="0"/>
  </w:num>
  <w:num w:numId="10">
    <w:abstractNumId w:val="8"/>
  </w:num>
  <w:num w:numId="11">
    <w:abstractNumId w:val="12"/>
  </w:num>
  <w:num w:numId="12">
    <w:abstractNumId w:val="3"/>
  </w:num>
  <w:num w:numId="13">
    <w:abstractNumId w:val="1"/>
  </w:num>
  <w:num w:numId="14">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activeWritingStyle w:appName="MSWord" w:lang="en-US" w:vendorID="64" w:dllVersion="6" w:nlCheck="1" w:checkStyle="1"/>
  <w:activeWritingStyle w:appName="MSWord" w:lang="ko-KR" w:vendorID="64" w:dllVersion="5" w:nlCheck="1" w:checkStyle="1"/>
  <w:activeWritingStyle w:appName="MSWord" w:lang="ko-KR" w:vendorID="64" w:dllVersion="0" w:nlCheck="1" w:checkStyle="0"/>
  <w:activeWritingStyle w:appName="MSWord" w:lang="en-US" w:vendorID="64" w:dllVersion="0" w:nlCheck="1" w:checkStyle="0"/>
  <w:activeWritingStyle w:appName="MSWord" w:lang="ko-KR" w:vendorID="64" w:dllVersion="131077" w:nlCheck="1" w:checkStyle="1"/>
  <w:activeWritingStyle w:appName="MSWord" w:lang="en-US"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99"/>
  <w:evenAndOddHeaders/>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02CD"/>
    <w:rsid w:val="000003C3"/>
    <w:rsid w:val="00000582"/>
    <w:rsid w:val="00000910"/>
    <w:rsid w:val="00000B5D"/>
    <w:rsid w:val="00001096"/>
    <w:rsid w:val="000011C7"/>
    <w:rsid w:val="00001346"/>
    <w:rsid w:val="00001C11"/>
    <w:rsid w:val="0000381A"/>
    <w:rsid w:val="000041F5"/>
    <w:rsid w:val="00004A98"/>
    <w:rsid w:val="000051CD"/>
    <w:rsid w:val="00005847"/>
    <w:rsid w:val="00005B94"/>
    <w:rsid w:val="00006A7C"/>
    <w:rsid w:val="00007481"/>
    <w:rsid w:val="00010433"/>
    <w:rsid w:val="00010559"/>
    <w:rsid w:val="00010F11"/>
    <w:rsid w:val="00011A63"/>
    <w:rsid w:val="0001379F"/>
    <w:rsid w:val="00013E2D"/>
    <w:rsid w:val="00013E94"/>
    <w:rsid w:val="00014072"/>
    <w:rsid w:val="00014781"/>
    <w:rsid w:val="0001486D"/>
    <w:rsid w:val="00014E53"/>
    <w:rsid w:val="00014E7A"/>
    <w:rsid w:val="0001503C"/>
    <w:rsid w:val="000156E2"/>
    <w:rsid w:val="00015DD1"/>
    <w:rsid w:val="000167CE"/>
    <w:rsid w:val="00016AE8"/>
    <w:rsid w:val="000173B4"/>
    <w:rsid w:val="00017E50"/>
    <w:rsid w:val="0002078B"/>
    <w:rsid w:val="000211AB"/>
    <w:rsid w:val="00021BAF"/>
    <w:rsid w:val="00021D51"/>
    <w:rsid w:val="00022B91"/>
    <w:rsid w:val="00023725"/>
    <w:rsid w:val="0002391E"/>
    <w:rsid w:val="00024175"/>
    <w:rsid w:val="000242AC"/>
    <w:rsid w:val="000249FD"/>
    <w:rsid w:val="000256D7"/>
    <w:rsid w:val="000258E2"/>
    <w:rsid w:val="00025977"/>
    <w:rsid w:val="00025D1D"/>
    <w:rsid w:val="00026219"/>
    <w:rsid w:val="0002633F"/>
    <w:rsid w:val="00027C4A"/>
    <w:rsid w:val="000318C2"/>
    <w:rsid w:val="00033391"/>
    <w:rsid w:val="00034393"/>
    <w:rsid w:val="0003563A"/>
    <w:rsid w:val="00036324"/>
    <w:rsid w:val="00037018"/>
    <w:rsid w:val="00037DF6"/>
    <w:rsid w:val="00037E03"/>
    <w:rsid w:val="00037F19"/>
    <w:rsid w:val="000401C0"/>
    <w:rsid w:val="00040808"/>
    <w:rsid w:val="00040AB5"/>
    <w:rsid w:val="00040D80"/>
    <w:rsid w:val="00041200"/>
    <w:rsid w:val="000415DC"/>
    <w:rsid w:val="00041B14"/>
    <w:rsid w:val="00041B96"/>
    <w:rsid w:val="00042307"/>
    <w:rsid w:val="0004256F"/>
    <w:rsid w:val="000425CE"/>
    <w:rsid w:val="0004273E"/>
    <w:rsid w:val="00042FEA"/>
    <w:rsid w:val="000436B9"/>
    <w:rsid w:val="00043CFF"/>
    <w:rsid w:val="00044048"/>
    <w:rsid w:val="00044A1D"/>
    <w:rsid w:val="000454DF"/>
    <w:rsid w:val="0004568D"/>
    <w:rsid w:val="00045BFA"/>
    <w:rsid w:val="00046DFA"/>
    <w:rsid w:val="0004730F"/>
    <w:rsid w:val="000476F5"/>
    <w:rsid w:val="00047E7F"/>
    <w:rsid w:val="00047F59"/>
    <w:rsid w:val="00050C9A"/>
    <w:rsid w:val="00052173"/>
    <w:rsid w:val="0005227C"/>
    <w:rsid w:val="0005239D"/>
    <w:rsid w:val="00052477"/>
    <w:rsid w:val="00053C5B"/>
    <w:rsid w:val="00054001"/>
    <w:rsid w:val="00054AC8"/>
    <w:rsid w:val="00054F23"/>
    <w:rsid w:val="0005502F"/>
    <w:rsid w:val="000555AA"/>
    <w:rsid w:val="00056D6B"/>
    <w:rsid w:val="000572E0"/>
    <w:rsid w:val="0005778D"/>
    <w:rsid w:val="00057D76"/>
    <w:rsid w:val="00060D25"/>
    <w:rsid w:val="000617EB"/>
    <w:rsid w:val="000626C0"/>
    <w:rsid w:val="00062853"/>
    <w:rsid w:val="00062E7F"/>
    <w:rsid w:val="000636AA"/>
    <w:rsid w:val="000642D6"/>
    <w:rsid w:val="00064A4D"/>
    <w:rsid w:val="000659AA"/>
    <w:rsid w:val="00066812"/>
    <w:rsid w:val="00066E65"/>
    <w:rsid w:val="00067030"/>
    <w:rsid w:val="00070068"/>
    <w:rsid w:val="00070433"/>
    <w:rsid w:val="0007073B"/>
    <w:rsid w:val="00070C4B"/>
    <w:rsid w:val="00071005"/>
    <w:rsid w:val="000712B9"/>
    <w:rsid w:val="00071AA4"/>
    <w:rsid w:val="0007272B"/>
    <w:rsid w:val="0007317D"/>
    <w:rsid w:val="000733B8"/>
    <w:rsid w:val="000740F0"/>
    <w:rsid w:val="00075248"/>
    <w:rsid w:val="00075303"/>
    <w:rsid w:val="00075576"/>
    <w:rsid w:val="00075BF9"/>
    <w:rsid w:val="00075CD8"/>
    <w:rsid w:val="00075D8B"/>
    <w:rsid w:val="000768BE"/>
    <w:rsid w:val="00076AB8"/>
    <w:rsid w:val="00077250"/>
    <w:rsid w:val="000800C0"/>
    <w:rsid w:val="00080720"/>
    <w:rsid w:val="00080E91"/>
    <w:rsid w:val="000819B7"/>
    <w:rsid w:val="00081D68"/>
    <w:rsid w:val="00082C53"/>
    <w:rsid w:val="00083288"/>
    <w:rsid w:val="000835E2"/>
    <w:rsid w:val="0008382E"/>
    <w:rsid w:val="0008456F"/>
    <w:rsid w:val="00084BFA"/>
    <w:rsid w:val="00084DC1"/>
    <w:rsid w:val="0008553A"/>
    <w:rsid w:val="00085882"/>
    <w:rsid w:val="0008624B"/>
    <w:rsid w:val="00090480"/>
    <w:rsid w:val="000904E2"/>
    <w:rsid w:val="00090CD4"/>
    <w:rsid w:val="00092069"/>
    <w:rsid w:val="000920A3"/>
    <w:rsid w:val="000926FC"/>
    <w:rsid w:val="000930AD"/>
    <w:rsid w:val="00093351"/>
    <w:rsid w:val="00093998"/>
    <w:rsid w:val="0009413A"/>
    <w:rsid w:val="000942C7"/>
    <w:rsid w:val="00094750"/>
    <w:rsid w:val="0009483E"/>
    <w:rsid w:val="00094ACC"/>
    <w:rsid w:val="00095243"/>
    <w:rsid w:val="00095BF9"/>
    <w:rsid w:val="000965A0"/>
    <w:rsid w:val="000971C5"/>
    <w:rsid w:val="000977E5"/>
    <w:rsid w:val="000A02DA"/>
    <w:rsid w:val="000A0E82"/>
    <w:rsid w:val="000A11D3"/>
    <w:rsid w:val="000A1538"/>
    <w:rsid w:val="000A191F"/>
    <w:rsid w:val="000A199B"/>
    <w:rsid w:val="000A1D19"/>
    <w:rsid w:val="000A20AF"/>
    <w:rsid w:val="000A2298"/>
    <w:rsid w:val="000A2598"/>
    <w:rsid w:val="000A2997"/>
    <w:rsid w:val="000A3892"/>
    <w:rsid w:val="000A3B59"/>
    <w:rsid w:val="000A4015"/>
    <w:rsid w:val="000A42E5"/>
    <w:rsid w:val="000A4920"/>
    <w:rsid w:val="000A4ADB"/>
    <w:rsid w:val="000A5227"/>
    <w:rsid w:val="000A53DC"/>
    <w:rsid w:val="000A5966"/>
    <w:rsid w:val="000A5E92"/>
    <w:rsid w:val="000A73E7"/>
    <w:rsid w:val="000A7843"/>
    <w:rsid w:val="000A797A"/>
    <w:rsid w:val="000A7BF6"/>
    <w:rsid w:val="000B20ED"/>
    <w:rsid w:val="000B26ED"/>
    <w:rsid w:val="000B28B1"/>
    <w:rsid w:val="000B2EC6"/>
    <w:rsid w:val="000B38E1"/>
    <w:rsid w:val="000B4C25"/>
    <w:rsid w:val="000B4CB7"/>
    <w:rsid w:val="000B54BF"/>
    <w:rsid w:val="000B5517"/>
    <w:rsid w:val="000B58E9"/>
    <w:rsid w:val="000B610E"/>
    <w:rsid w:val="000B6490"/>
    <w:rsid w:val="000B6D52"/>
    <w:rsid w:val="000B7F8F"/>
    <w:rsid w:val="000C1E16"/>
    <w:rsid w:val="000C227E"/>
    <w:rsid w:val="000C24D9"/>
    <w:rsid w:val="000C24FF"/>
    <w:rsid w:val="000C250B"/>
    <w:rsid w:val="000C3631"/>
    <w:rsid w:val="000C36AA"/>
    <w:rsid w:val="000C3807"/>
    <w:rsid w:val="000C4199"/>
    <w:rsid w:val="000C4A5D"/>
    <w:rsid w:val="000C4C4F"/>
    <w:rsid w:val="000C4E67"/>
    <w:rsid w:val="000C5A28"/>
    <w:rsid w:val="000C5F35"/>
    <w:rsid w:val="000C75E4"/>
    <w:rsid w:val="000C7ED8"/>
    <w:rsid w:val="000D0071"/>
    <w:rsid w:val="000D063F"/>
    <w:rsid w:val="000D086F"/>
    <w:rsid w:val="000D0D00"/>
    <w:rsid w:val="000D2124"/>
    <w:rsid w:val="000D28EA"/>
    <w:rsid w:val="000D28F2"/>
    <w:rsid w:val="000D2B2A"/>
    <w:rsid w:val="000D4F51"/>
    <w:rsid w:val="000D5536"/>
    <w:rsid w:val="000D5DA5"/>
    <w:rsid w:val="000D616A"/>
    <w:rsid w:val="000D635A"/>
    <w:rsid w:val="000D6635"/>
    <w:rsid w:val="000D66CD"/>
    <w:rsid w:val="000D74BC"/>
    <w:rsid w:val="000E0010"/>
    <w:rsid w:val="000E1B43"/>
    <w:rsid w:val="000E23FC"/>
    <w:rsid w:val="000E3F61"/>
    <w:rsid w:val="000E50A9"/>
    <w:rsid w:val="000E552E"/>
    <w:rsid w:val="000E57EF"/>
    <w:rsid w:val="000E6592"/>
    <w:rsid w:val="000E6C04"/>
    <w:rsid w:val="000F01D3"/>
    <w:rsid w:val="000F059E"/>
    <w:rsid w:val="000F0E45"/>
    <w:rsid w:val="000F10A0"/>
    <w:rsid w:val="000F26B5"/>
    <w:rsid w:val="000F2B77"/>
    <w:rsid w:val="000F2D76"/>
    <w:rsid w:val="000F2FA3"/>
    <w:rsid w:val="000F350F"/>
    <w:rsid w:val="000F418D"/>
    <w:rsid w:val="000F4494"/>
    <w:rsid w:val="000F4AFA"/>
    <w:rsid w:val="000F551D"/>
    <w:rsid w:val="000F576A"/>
    <w:rsid w:val="000F5B55"/>
    <w:rsid w:val="000F67D5"/>
    <w:rsid w:val="000F79A9"/>
    <w:rsid w:val="000F7E22"/>
    <w:rsid w:val="00101D2A"/>
    <w:rsid w:val="001027C3"/>
    <w:rsid w:val="00102F73"/>
    <w:rsid w:val="00103EA2"/>
    <w:rsid w:val="00103F8B"/>
    <w:rsid w:val="00104F39"/>
    <w:rsid w:val="00105C02"/>
    <w:rsid w:val="00105F65"/>
    <w:rsid w:val="001065AC"/>
    <w:rsid w:val="00106806"/>
    <w:rsid w:val="0010682C"/>
    <w:rsid w:val="00106AF9"/>
    <w:rsid w:val="00106F70"/>
    <w:rsid w:val="00107C1E"/>
    <w:rsid w:val="0011005D"/>
    <w:rsid w:val="00110125"/>
    <w:rsid w:val="001103EC"/>
    <w:rsid w:val="00110A60"/>
    <w:rsid w:val="001112E7"/>
    <w:rsid w:val="0011179A"/>
    <w:rsid w:val="00111A95"/>
    <w:rsid w:val="00112063"/>
    <w:rsid w:val="00112449"/>
    <w:rsid w:val="001125A5"/>
    <w:rsid w:val="00112C79"/>
    <w:rsid w:val="00112CCD"/>
    <w:rsid w:val="00112F46"/>
    <w:rsid w:val="001143B5"/>
    <w:rsid w:val="00114637"/>
    <w:rsid w:val="0011494D"/>
    <w:rsid w:val="00115601"/>
    <w:rsid w:val="00115FB0"/>
    <w:rsid w:val="001168CA"/>
    <w:rsid w:val="001169AE"/>
    <w:rsid w:val="0011736F"/>
    <w:rsid w:val="0012077F"/>
    <w:rsid w:val="00120CCD"/>
    <w:rsid w:val="00121093"/>
    <w:rsid w:val="00121575"/>
    <w:rsid w:val="00121DD6"/>
    <w:rsid w:val="0012205D"/>
    <w:rsid w:val="001229B5"/>
    <w:rsid w:val="00122A61"/>
    <w:rsid w:val="001233B7"/>
    <w:rsid w:val="001236D9"/>
    <w:rsid w:val="00123923"/>
    <w:rsid w:val="00123AD4"/>
    <w:rsid w:val="00123B05"/>
    <w:rsid w:val="0012470C"/>
    <w:rsid w:val="00124E55"/>
    <w:rsid w:val="00125191"/>
    <w:rsid w:val="001253E6"/>
    <w:rsid w:val="001257A4"/>
    <w:rsid w:val="001257B0"/>
    <w:rsid w:val="00126135"/>
    <w:rsid w:val="00126152"/>
    <w:rsid w:val="00126C56"/>
    <w:rsid w:val="0012705C"/>
    <w:rsid w:val="00127F39"/>
    <w:rsid w:val="00130993"/>
    <w:rsid w:val="00130D21"/>
    <w:rsid w:val="00130DDA"/>
    <w:rsid w:val="00131019"/>
    <w:rsid w:val="00131757"/>
    <w:rsid w:val="00131F8F"/>
    <w:rsid w:val="00132309"/>
    <w:rsid w:val="00132641"/>
    <w:rsid w:val="001335DF"/>
    <w:rsid w:val="00133C6E"/>
    <w:rsid w:val="001344C3"/>
    <w:rsid w:val="00134E35"/>
    <w:rsid w:val="00135A53"/>
    <w:rsid w:val="00135F20"/>
    <w:rsid w:val="00136B31"/>
    <w:rsid w:val="00137A2F"/>
    <w:rsid w:val="00137DD8"/>
    <w:rsid w:val="00140338"/>
    <w:rsid w:val="0014137C"/>
    <w:rsid w:val="00141544"/>
    <w:rsid w:val="001417C8"/>
    <w:rsid w:val="00142226"/>
    <w:rsid w:val="00142779"/>
    <w:rsid w:val="00142A79"/>
    <w:rsid w:val="00143A03"/>
    <w:rsid w:val="001443DE"/>
    <w:rsid w:val="00144CA4"/>
    <w:rsid w:val="00145A0E"/>
    <w:rsid w:val="00145C11"/>
    <w:rsid w:val="00146324"/>
    <w:rsid w:val="00146FC0"/>
    <w:rsid w:val="00147411"/>
    <w:rsid w:val="00147C92"/>
    <w:rsid w:val="0015015E"/>
    <w:rsid w:val="001504A2"/>
    <w:rsid w:val="0015051B"/>
    <w:rsid w:val="00150709"/>
    <w:rsid w:val="0015101D"/>
    <w:rsid w:val="001510AB"/>
    <w:rsid w:val="0015117C"/>
    <w:rsid w:val="00151634"/>
    <w:rsid w:val="00151B76"/>
    <w:rsid w:val="001528BF"/>
    <w:rsid w:val="00152BED"/>
    <w:rsid w:val="00152F6E"/>
    <w:rsid w:val="001531F5"/>
    <w:rsid w:val="00153D5E"/>
    <w:rsid w:val="00154C0D"/>
    <w:rsid w:val="00154F17"/>
    <w:rsid w:val="00155C5C"/>
    <w:rsid w:val="00155E7B"/>
    <w:rsid w:val="00155E9A"/>
    <w:rsid w:val="00156506"/>
    <w:rsid w:val="00156C99"/>
    <w:rsid w:val="00157C69"/>
    <w:rsid w:val="00157E3D"/>
    <w:rsid w:val="00157F3F"/>
    <w:rsid w:val="00160CF7"/>
    <w:rsid w:val="00160E10"/>
    <w:rsid w:val="00161AFE"/>
    <w:rsid w:val="0016206D"/>
    <w:rsid w:val="001620AE"/>
    <w:rsid w:val="0016301F"/>
    <w:rsid w:val="0016307D"/>
    <w:rsid w:val="001642DA"/>
    <w:rsid w:val="00164558"/>
    <w:rsid w:val="001645E7"/>
    <w:rsid w:val="00164957"/>
    <w:rsid w:val="00164C76"/>
    <w:rsid w:val="00164F56"/>
    <w:rsid w:val="00165072"/>
    <w:rsid w:val="00165194"/>
    <w:rsid w:val="0016539E"/>
    <w:rsid w:val="00165755"/>
    <w:rsid w:val="0016660F"/>
    <w:rsid w:val="001671E0"/>
    <w:rsid w:val="001677E6"/>
    <w:rsid w:val="00167ACB"/>
    <w:rsid w:val="00170275"/>
    <w:rsid w:val="00170E46"/>
    <w:rsid w:val="001714B0"/>
    <w:rsid w:val="001727B0"/>
    <w:rsid w:val="00172C4E"/>
    <w:rsid w:val="00173428"/>
    <w:rsid w:val="001736CE"/>
    <w:rsid w:val="00173C3F"/>
    <w:rsid w:val="00174209"/>
    <w:rsid w:val="00174948"/>
    <w:rsid w:val="00174C73"/>
    <w:rsid w:val="00175542"/>
    <w:rsid w:val="00175D5C"/>
    <w:rsid w:val="00176DE5"/>
    <w:rsid w:val="00176EF6"/>
    <w:rsid w:val="001777B8"/>
    <w:rsid w:val="00180174"/>
    <w:rsid w:val="00180208"/>
    <w:rsid w:val="00181F8E"/>
    <w:rsid w:val="001823ED"/>
    <w:rsid w:val="00182665"/>
    <w:rsid w:val="00184261"/>
    <w:rsid w:val="001842E4"/>
    <w:rsid w:val="0018530C"/>
    <w:rsid w:val="00185484"/>
    <w:rsid w:val="0018609A"/>
    <w:rsid w:val="0018656E"/>
    <w:rsid w:val="00186BE0"/>
    <w:rsid w:val="00186F80"/>
    <w:rsid w:val="0018768E"/>
    <w:rsid w:val="001878FF"/>
    <w:rsid w:val="00190043"/>
    <w:rsid w:val="00190A15"/>
    <w:rsid w:val="001913B4"/>
    <w:rsid w:val="00191439"/>
    <w:rsid w:val="00191E49"/>
    <w:rsid w:val="001923D1"/>
    <w:rsid w:val="00192537"/>
    <w:rsid w:val="001925EE"/>
    <w:rsid w:val="00192B47"/>
    <w:rsid w:val="00192D76"/>
    <w:rsid w:val="001936C0"/>
    <w:rsid w:val="00193840"/>
    <w:rsid w:val="00193880"/>
    <w:rsid w:val="00193A20"/>
    <w:rsid w:val="001946BD"/>
    <w:rsid w:val="001948F1"/>
    <w:rsid w:val="00194BF0"/>
    <w:rsid w:val="00194CAD"/>
    <w:rsid w:val="00194D3E"/>
    <w:rsid w:val="00195947"/>
    <w:rsid w:val="00195AB6"/>
    <w:rsid w:val="00196375"/>
    <w:rsid w:val="0019707A"/>
    <w:rsid w:val="001A0A1A"/>
    <w:rsid w:val="001A0EC9"/>
    <w:rsid w:val="001A2394"/>
    <w:rsid w:val="001A2CA3"/>
    <w:rsid w:val="001A2ED9"/>
    <w:rsid w:val="001A3C24"/>
    <w:rsid w:val="001A3E1C"/>
    <w:rsid w:val="001A56C3"/>
    <w:rsid w:val="001A5E7E"/>
    <w:rsid w:val="001A65BB"/>
    <w:rsid w:val="001A6937"/>
    <w:rsid w:val="001A6AA8"/>
    <w:rsid w:val="001A75F4"/>
    <w:rsid w:val="001B0909"/>
    <w:rsid w:val="001B13CE"/>
    <w:rsid w:val="001B2289"/>
    <w:rsid w:val="001B2526"/>
    <w:rsid w:val="001B3C29"/>
    <w:rsid w:val="001B4E46"/>
    <w:rsid w:val="001B587B"/>
    <w:rsid w:val="001B6AF1"/>
    <w:rsid w:val="001B6CEA"/>
    <w:rsid w:val="001B7D9A"/>
    <w:rsid w:val="001C0180"/>
    <w:rsid w:val="001C0692"/>
    <w:rsid w:val="001C10E1"/>
    <w:rsid w:val="001C13F7"/>
    <w:rsid w:val="001C159E"/>
    <w:rsid w:val="001C1686"/>
    <w:rsid w:val="001C1FF8"/>
    <w:rsid w:val="001C2278"/>
    <w:rsid w:val="001C2544"/>
    <w:rsid w:val="001C3A32"/>
    <w:rsid w:val="001C3D26"/>
    <w:rsid w:val="001C53C6"/>
    <w:rsid w:val="001C6D13"/>
    <w:rsid w:val="001C76EE"/>
    <w:rsid w:val="001C7A2E"/>
    <w:rsid w:val="001D02FD"/>
    <w:rsid w:val="001D08FE"/>
    <w:rsid w:val="001D1F08"/>
    <w:rsid w:val="001D227E"/>
    <w:rsid w:val="001D2E66"/>
    <w:rsid w:val="001D3C64"/>
    <w:rsid w:val="001D3D6A"/>
    <w:rsid w:val="001D4071"/>
    <w:rsid w:val="001D517E"/>
    <w:rsid w:val="001D543D"/>
    <w:rsid w:val="001D5E60"/>
    <w:rsid w:val="001D60A4"/>
    <w:rsid w:val="001D64B9"/>
    <w:rsid w:val="001D653B"/>
    <w:rsid w:val="001D65AE"/>
    <w:rsid w:val="001D665D"/>
    <w:rsid w:val="001D672B"/>
    <w:rsid w:val="001D7457"/>
    <w:rsid w:val="001D7C5A"/>
    <w:rsid w:val="001E093C"/>
    <w:rsid w:val="001E0BC1"/>
    <w:rsid w:val="001E0C65"/>
    <w:rsid w:val="001E0DC3"/>
    <w:rsid w:val="001E1E89"/>
    <w:rsid w:val="001E3121"/>
    <w:rsid w:val="001E37DF"/>
    <w:rsid w:val="001E4413"/>
    <w:rsid w:val="001E4487"/>
    <w:rsid w:val="001E474C"/>
    <w:rsid w:val="001E47D3"/>
    <w:rsid w:val="001E4929"/>
    <w:rsid w:val="001E4951"/>
    <w:rsid w:val="001E4AB6"/>
    <w:rsid w:val="001E4C50"/>
    <w:rsid w:val="001E6EEE"/>
    <w:rsid w:val="001E6FCA"/>
    <w:rsid w:val="001E7382"/>
    <w:rsid w:val="001E7FD2"/>
    <w:rsid w:val="001F0F05"/>
    <w:rsid w:val="001F1062"/>
    <w:rsid w:val="001F1477"/>
    <w:rsid w:val="001F2235"/>
    <w:rsid w:val="001F2C70"/>
    <w:rsid w:val="001F2CED"/>
    <w:rsid w:val="001F3835"/>
    <w:rsid w:val="001F38E0"/>
    <w:rsid w:val="001F3C63"/>
    <w:rsid w:val="001F4669"/>
    <w:rsid w:val="001F4CD3"/>
    <w:rsid w:val="001F5482"/>
    <w:rsid w:val="001F5E6E"/>
    <w:rsid w:val="001F6360"/>
    <w:rsid w:val="001F6D3B"/>
    <w:rsid w:val="00200770"/>
    <w:rsid w:val="00200CAD"/>
    <w:rsid w:val="00201C12"/>
    <w:rsid w:val="00201D9A"/>
    <w:rsid w:val="002025C2"/>
    <w:rsid w:val="00202BD7"/>
    <w:rsid w:val="00202D12"/>
    <w:rsid w:val="00203DDB"/>
    <w:rsid w:val="002043E6"/>
    <w:rsid w:val="00204831"/>
    <w:rsid w:val="00204EDD"/>
    <w:rsid w:val="002050AE"/>
    <w:rsid w:val="0020523A"/>
    <w:rsid w:val="00205AED"/>
    <w:rsid w:val="002072A4"/>
    <w:rsid w:val="00207617"/>
    <w:rsid w:val="00207C50"/>
    <w:rsid w:val="00207D71"/>
    <w:rsid w:val="00210048"/>
    <w:rsid w:val="00210834"/>
    <w:rsid w:val="00210C80"/>
    <w:rsid w:val="00211A42"/>
    <w:rsid w:val="00211D1B"/>
    <w:rsid w:val="002124FB"/>
    <w:rsid w:val="002126D8"/>
    <w:rsid w:val="002126F2"/>
    <w:rsid w:val="002127AD"/>
    <w:rsid w:val="0021281F"/>
    <w:rsid w:val="00213193"/>
    <w:rsid w:val="00213506"/>
    <w:rsid w:val="002135E3"/>
    <w:rsid w:val="002143AA"/>
    <w:rsid w:val="00214749"/>
    <w:rsid w:val="00214ED9"/>
    <w:rsid w:val="00215145"/>
    <w:rsid w:val="002152D8"/>
    <w:rsid w:val="00215E91"/>
    <w:rsid w:val="0021683A"/>
    <w:rsid w:val="002175A7"/>
    <w:rsid w:val="002178B5"/>
    <w:rsid w:val="00217C39"/>
    <w:rsid w:val="00217FF0"/>
    <w:rsid w:val="00221144"/>
    <w:rsid w:val="00221427"/>
    <w:rsid w:val="00221733"/>
    <w:rsid w:val="00221C93"/>
    <w:rsid w:val="00222178"/>
    <w:rsid w:val="002225C1"/>
    <w:rsid w:val="00223065"/>
    <w:rsid w:val="002233F0"/>
    <w:rsid w:val="00223BDC"/>
    <w:rsid w:val="00223FAA"/>
    <w:rsid w:val="00224843"/>
    <w:rsid w:val="00224AEF"/>
    <w:rsid w:val="00224D1B"/>
    <w:rsid w:val="00224F37"/>
    <w:rsid w:val="00224F85"/>
    <w:rsid w:val="00226C7C"/>
    <w:rsid w:val="00226CD1"/>
    <w:rsid w:val="00226CEB"/>
    <w:rsid w:val="00226D29"/>
    <w:rsid w:val="00226F80"/>
    <w:rsid w:val="0022718B"/>
    <w:rsid w:val="0022747C"/>
    <w:rsid w:val="002276BB"/>
    <w:rsid w:val="002276DE"/>
    <w:rsid w:val="002277FF"/>
    <w:rsid w:val="00230292"/>
    <w:rsid w:val="0023038E"/>
    <w:rsid w:val="002307CD"/>
    <w:rsid w:val="00230A05"/>
    <w:rsid w:val="00230D6E"/>
    <w:rsid w:val="00231667"/>
    <w:rsid w:val="00231F5F"/>
    <w:rsid w:val="00232106"/>
    <w:rsid w:val="00232C97"/>
    <w:rsid w:val="00232F89"/>
    <w:rsid w:val="002331EF"/>
    <w:rsid w:val="00233654"/>
    <w:rsid w:val="0023375D"/>
    <w:rsid w:val="0023448E"/>
    <w:rsid w:val="00234973"/>
    <w:rsid w:val="00234B74"/>
    <w:rsid w:val="00234CD5"/>
    <w:rsid w:val="00235029"/>
    <w:rsid w:val="00235A78"/>
    <w:rsid w:val="00235C23"/>
    <w:rsid w:val="00235F91"/>
    <w:rsid w:val="002361EE"/>
    <w:rsid w:val="00236BBB"/>
    <w:rsid w:val="00236D56"/>
    <w:rsid w:val="00236F58"/>
    <w:rsid w:val="002372B6"/>
    <w:rsid w:val="00237D55"/>
    <w:rsid w:val="00240489"/>
    <w:rsid w:val="002405C7"/>
    <w:rsid w:val="00242588"/>
    <w:rsid w:val="00243037"/>
    <w:rsid w:val="002430AC"/>
    <w:rsid w:val="002438B4"/>
    <w:rsid w:val="00243A61"/>
    <w:rsid w:val="00244403"/>
    <w:rsid w:val="002446E2"/>
    <w:rsid w:val="002447C8"/>
    <w:rsid w:val="00244B10"/>
    <w:rsid w:val="0024506B"/>
    <w:rsid w:val="002451F8"/>
    <w:rsid w:val="0024523A"/>
    <w:rsid w:val="002454FB"/>
    <w:rsid w:val="00245760"/>
    <w:rsid w:val="0024583D"/>
    <w:rsid w:val="00245C5B"/>
    <w:rsid w:val="00245D81"/>
    <w:rsid w:val="00245FF2"/>
    <w:rsid w:val="00246332"/>
    <w:rsid w:val="002463A0"/>
    <w:rsid w:val="00246A74"/>
    <w:rsid w:val="00247261"/>
    <w:rsid w:val="002472FF"/>
    <w:rsid w:val="00247719"/>
    <w:rsid w:val="00247CAE"/>
    <w:rsid w:val="00247DA5"/>
    <w:rsid w:val="0025055B"/>
    <w:rsid w:val="00250BDB"/>
    <w:rsid w:val="00250D32"/>
    <w:rsid w:val="00250F2B"/>
    <w:rsid w:val="00251182"/>
    <w:rsid w:val="00251267"/>
    <w:rsid w:val="002513A8"/>
    <w:rsid w:val="00251496"/>
    <w:rsid w:val="002527AE"/>
    <w:rsid w:val="00252975"/>
    <w:rsid w:val="0025346E"/>
    <w:rsid w:val="0025385A"/>
    <w:rsid w:val="00254258"/>
    <w:rsid w:val="00254A3B"/>
    <w:rsid w:val="00255139"/>
    <w:rsid w:val="0025537E"/>
    <w:rsid w:val="0025548D"/>
    <w:rsid w:val="00255C32"/>
    <w:rsid w:val="0025642F"/>
    <w:rsid w:val="002577D2"/>
    <w:rsid w:val="002578D7"/>
    <w:rsid w:val="002612C8"/>
    <w:rsid w:val="002613A4"/>
    <w:rsid w:val="0026187E"/>
    <w:rsid w:val="002624E1"/>
    <w:rsid w:val="002628F8"/>
    <w:rsid w:val="00262AA2"/>
    <w:rsid w:val="00263146"/>
    <w:rsid w:val="00263B2E"/>
    <w:rsid w:val="00263C96"/>
    <w:rsid w:val="002643B4"/>
    <w:rsid w:val="002643D2"/>
    <w:rsid w:val="002647E1"/>
    <w:rsid w:val="00265EFA"/>
    <w:rsid w:val="0026678C"/>
    <w:rsid w:val="002669B4"/>
    <w:rsid w:val="00267BD7"/>
    <w:rsid w:val="002703FB"/>
    <w:rsid w:val="00270EF0"/>
    <w:rsid w:val="00271E37"/>
    <w:rsid w:val="00272EB6"/>
    <w:rsid w:val="002736D5"/>
    <w:rsid w:val="00273E7A"/>
    <w:rsid w:val="00273F56"/>
    <w:rsid w:val="00274FC6"/>
    <w:rsid w:val="00275A06"/>
    <w:rsid w:val="00275D79"/>
    <w:rsid w:val="00275ED8"/>
    <w:rsid w:val="0027680A"/>
    <w:rsid w:val="0027686A"/>
    <w:rsid w:val="00276A3E"/>
    <w:rsid w:val="00277464"/>
    <w:rsid w:val="00277E7D"/>
    <w:rsid w:val="00280A36"/>
    <w:rsid w:val="00280B2C"/>
    <w:rsid w:val="00280B5D"/>
    <w:rsid w:val="00280F42"/>
    <w:rsid w:val="0028162A"/>
    <w:rsid w:val="002817B7"/>
    <w:rsid w:val="00281A82"/>
    <w:rsid w:val="00281C5D"/>
    <w:rsid w:val="002821AF"/>
    <w:rsid w:val="00282993"/>
    <w:rsid w:val="0028332A"/>
    <w:rsid w:val="00283B1A"/>
    <w:rsid w:val="00283ECC"/>
    <w:rsid w:val="00284372"/>
    <w:rsid w:val="00284A65"/>
    <w:rsid w:val="00285BDD"/>
    <w:rsid w:val="00285DA7"/>
    <w:rsid w:val="002861F6"/>
    <w:rsid w:val="002864FC"/>
    <w:rsid w:val="00286CB1"/>
    <w:rsid w:val="00286CC8"/>
    <w:rsid w:val="00290839"/>
    <w:rsid w:val="002909D8"/>
    <w:rsid w:val="00290DFC"/>
    <w:rsid w:val="00290FE4"/>
    <w:rsid w:val="00291ACD"/>
    <w:rsid w:val="00291E9F"/>
    <w:rsid w:val="00292E64"/>
    <w:rsid w:val="002934AD"/>
    <w:rsid w:val="002934D0"/>
    <w:rsid w:val="00293611"/>
    <w:rsid w:val="00293DD0"/>
    <w:rsid w:val="00294606"/>
    <w:rsid w:val="002949D7"/>
    <w:rsid w:val="00296D3C"/>
    <w:rsid w:val="00296F01"/>
    <w:rsid w:val="00296F0D"/>
    <w:rsid w:val="00296F13"/>
    <w:rsid w:val="00297165"/>
    <w:rsid w:val="00297276"/>
    <w:rsid w:val="002974DA"/>
    <w:rsid w:val="00297792"/>
    <w:rsid w:val="00297832"/>
    <w:rsid w:val="00297974"/>
    <w:rsid w:val="00297B2B"/>
    <w:rsid w:val="002A0046"/>
    <w:rsid w:val="002A0AE8"/>
    <w:rsid w:val="002A1868"/>
    <w:rsid w:val="002A1B59"/>
    <w:rsid w:val="002A21E0"/>
    <w:rsid w:val="002A3135"/>
    <w:rsid w:val="002A3397"/>
    <w:rsid w:val="002A382B"/>
    <w:rsid w:val="002A3C5E"/>
    <w:rsid w:val="002A4593"/>
    <w:rsid w:val="002A4781"/>
    <w:rsid w:val="002A4DD9"/>
    <w:rsid w:val="002A50D6"/>
    <w:rsid w:val="002A58F6"/>
    <w:rsid w:val="002A627E"/>
    <w:rsid w:val="002A67F9"/>
    <w:rsid w:val="002A76F7"/>
    <w:rsid w:val="002A7D27"/>
    <w:rsid w:val="002A7DAB"/>
    <w:rsid w:val="002A7EEB"/>
    <w:rsid w:val="002B02B8"/>
    <w:rsid w:val="002B0A32"/>
    <w:rsid w:val="002B0BEC"/>
    <w:rsid w:val="002B11AD"/>
    <w:rsid w:val="002B15F3"/>
    <w:rsid w:val="002B185B"/>
    <w:rsid w:val="002B281C"/>
    <w:rsid w:val="002B2C55"/>
    <w:rsid w:val="002B2DE3"/>
    <w:rsid w:val="002B2F55"/>
    <w:rsid w:val="002B30FF"/>
    <w:rsid w:val="002B3749"/>
    <w:rsid w:val="002B3767"/>
    <w:rsid w:val="002B405F"/>
    <w:rsid w:val="002B4337"/>
    <w:rsid w:val="002B46E7"/>
    <w:rsid w:val="002B518A"/>
    <w:rsid w:val="002B5637"/>
    <w:rsid w:val="002B5C7A"/>
    <w:rsid w:val="002B64A6"/>
    <w:rsid w:val="002B66C8"/>
    <w:rsid w:val="002B6DCC"/>
    <w:rsid w:val="002B7114"/>
    <w:rsid w:val="002C04A5"/>
    <w:rsid w:val="002C06A1"/>
    <w:rsid w:val="002C0E3F"/>
    <w:rsid w:val="002C0F18"/>
    <w:rsid w:val="002C3478"/>
    <w:rsid w:val="002C3830"/>
    <w:rsid w:val="002C39A4"/>
    <w:rsid w:val="002C3DDE"/>
    <w:rsid w:val="002C4256"/>
    <w:rsid w:val="002C5461"/>
    <w:rsid w:val="002C54D0"/>
    <w:rsid w:val="002C5550"/>
    <w:rsid w:val="002C5B0E"/>
    <w:rsid w:val="002C5D0F"/>
    <w:rsid w:val="002C6101"/>
    <w:rsid w:val="002C6ABD"/>
    <w:rsid w:val="002D001B"/>
    <w:rsid w:val="002D046F"/>
    <w:rsid w:val="002D138D"/>
    <w:rsid w:val="002D1580"/>
    <w:rsid w:val="002D18DC"/>
    <w:rsid w:val="002D1F64"/>
    <w:rsid w:val="002D2420"/>
    <w:rsid w:val="002D2689"/>
    <w:rsid w:val="002D2CD1"/>
    <w:rsid w:val="002D32B0"/>
    <w:rsid w:val="002D34D3"/>
    <w:rsid w:val="002D3513"/>
    <w:rsid w:val="002D39C1"/>
    <w:rsid w:val="002D3AD4"/>
    <w:rsid w:val="002D4204"/>
    <w:rsid w:val="002D427A"/>
    <w:rsid w:val="002D45C3"/>
    <w:rsid w:val="002D53D7"/>
    <w:rsid w:val="002D5460"/>
    <w:rsid w:val="002D5B35"/>
    <w:rsid w:val="002D6AB0"/>
    <w:rsid w:val="002D6BAF"/>
    <w:rsid w:val="002D6E1F"/>
    <w:rsid w:val="002D711E"/>
    <w:rsid w:val="002D7837"/>
    <w:rsid w:val="002D78C7"/>
    <w:rsid w:val="002D7C7F"/>
    <w:rsid w:val="002D7CE5"/>
    <w:rsid w:val="002E297B"/>
    <w:rsid w:val="002E3156"/>
    <w:rsid w:val="002E4316"/>
    <w:rsid w:val="002E4922"/>
    <w:rsid w:val="002E5AED"/>
    <w:rsid w:val="002E6CCB"/>
    <w:rsid w:val="002E6D61"/>
    <w:rsid w:val="002E7687"/>
    <w:rsid w:val="002E778B"/>
    <w:rsid w:val="002F06C7"/>
    <w:rsid w:val="002F1FF0"/>
    <w:rsid w:val="002F2694"/>
    <w:rsid w:val="002F2A65"/>
    <w:rsid w:val="002F2B9A"/>
    <w:rsid w:val="002F3740"/>
    <w:rsid w:val="002F3D71"/>
    <w:rsid w:val="002F3F26"/>
    <w:rsid w:val="002F429A"/>
    <w:rsid w:val="002F4477"/>
    <w:rsid w:val="002F4961"/>
    <w:rsid w:val="002F4E2A"/>
    <w:rsid w:val="002F5014"/>
    <w:rsid w:val="002F6A5A"/>
    <w:rsid w:val="002F6E87"/>
    <w:rsid w:val="002F6F21"/>
    <w:rsid w:val="002F74C5"/>
    <w:rsid w:val="00300388"/>
    <w:rsid w:val="00300651"/>
    <w:rsid w:val="003007B3"/>
    <w:rsid w:val="00300971"/>
    <w:rsid w:val="00301155"/>
    <w:rsid w:val="0030147C"/>
    <w:rsid w:val="003016A9"/>
    <w:rsid w:val="003029D0"/>
    <w:rsid w:val="00302C9E"/>
    <w:rsid w:val="00302EAB"/>
    <w:rsid w:val="003033F1"/>
    <w:rsid w:val="00303C72"/>
    <w:rsid w:val="003049B2"/>
    <w:rsid w:val="003049B5"/>
    <w:rsid w:val="0030540F"/>
    <w:rsid w:val="00305621"/>
    <w:rsid w:val="003060C8"/>
    <w:rsid w:val="00306106"/>
    <w:rsid w:val="00306259"/>
    <w:rsid w:val="003071D8"/>
    <w:rsid w:val="00307488"/>
    <w:rsid w:val="00307FC1"/>
    <w:rsid w:val="003100E9"/>
    <w:rsid w:val="0031052A"/>
    <w:rsid w:val="00310AFF"/>
    <w:rsid w:val="00311435"/>
    <w:rsid w:val="00311949"/>
    <w:rsid w:val="00311EC8"/>
    <w:rsid w:val="00311ECB"/>
    <w:rsid w:val="003124CD"/>
    <w:rsid w:val="00312601"/>
    <w:rsid w:val="0031349B"/>
    <w:rsid w:val="003138F0"/>
    <w:rsid w:val="00313ABE"/>
    <w:rsid w:val="00313C04"/>
    <w:rsid w:val="0031400D"/>
    <w:rsid w:val="003147A9"/>
    <w:rsid w:val="00315436"/>
    <w:rsid w:val="003157B3"/>
    <w:rsid w:val="00315C46"/>
    <w:rsid w:val="00316461"/>
    <w:rsid w:val="00316573"/>
    <w:rsid w:val="00316653"/>
    <w:rsid w:val="003169E4"/>
    <w:rsid w:val="00317CAB"/>
    <w:rsid w:val="00317DE4"/>
    <w:rsid w:val="00320381"/>
    <w:rsid w:val="00320E33"/>
    <w:rsid w:val="003216F3"/>
    <w:rsid w:val="00321A7F"/>
    <w:rsid w:val="00321CE8"/>
    <w:rsid w:val="00322551"/>
    <w:rsid w:val="00322703"/>
    <w:rsid w:val="003229E2"/>
    <w:rsid w:val="00323213"/>
    <w:rsid w:val="00323F9E"/>
    <w:rsid w:val="003243BE"/>
    <w:rsid w:val="00325CD0"/>
    <w:rsid w:val="00326539"/>
    <w:rsid w:val="0032673A"/>
    <w:rsid w:val="00326E2D"/>
    <w:rsid w:val="003276D1"/>
    <w:rsid w:val="00327921"/>
    <w:rsid w:val="00330F04"/>
    <w:rsid w:val="003314B2"/>
    <w:rsid w:val="00331E11"/>
    <w:rsid w:val="0033244C"/>
    <w:rsid w:val="00332459"/>
    <w:rsid w:val="0033322E"/>
    <w:rsid w:val="0033470A"/>
    <w:rsid w:val="00334A0B"/>
    <w:rsid w:val="00335391"/>
    <w:rsid w:val="00335BD3"/>
    <w:rsid w:val="003364B2"/>
    <w:rsid w:val="003366DE"/>
    <w:rsid w:val="00337190"/>
    <w:rsid w:val="00337BAF"/>
    <w:rsid w:val="00337DD2"/>
    <w:rsid w:val="00337FE9"/>
    <w:rsid w:val="00340005"/>
    <w:rsid w:val="003410FE"/>
    <w:rsid w:val="003412F0"/>
    <w:rsid w:val="00341B01"/>
    <w:rsid w:val="003423C7"/>
    <w:rsid w:val="003431A7"/>
    <w:rsid w:val="00343239"/>
    <w:rsid w:val="0034348F"/>
    <w:rsid w:val="0034368A"/>
    <w:rsid w:val="00343CA4"/>
    <w:rsid w:val="0034577A"/>
    <w:rsid w:val="00346439"/>
    <w:rsid w:val="00346588"/>
    <w:rsid w:val="00346F4C"/>
    <w:rsid w:val="003476FA"/>
    <w:rsid w:val="00347E18"/>
    <w:rsid w:val="00350444"/>
    <w:rsid w:val="00350E79"/>
    <w:rsid w:val="00351DCB"/>
    <w:rsid w:val="0035210F"/>
    <w:rsid w:val="0035236D"/>
    <w:rsid w:val="00353439"/>
    <w:rsid w:val="00353A02"/>
    <w:rsid w:val="003549EB"/>
    <w:rsid w:val="00354B56"/>
    <w:rsid w:val="00355AB7"/>
    <w:rsid w:val="00355FDC"/>
    <w:rsid w:val="0035648A"/>
    <w:rsid w:val="00356A47"/>
    <w:rsid w:val="00357A8A"/>
    <w:rsid w:val="00357AAA"/>
    <w:rsid w:val="00357AF0"/>
    <w:rsid w:val="00357B42"/>
    <w:rsid w:val="00357C6B"/>
    <w:rsid w:val="003607F6"/>
    <w:rsid w:val="00360D8F"/>
    <w:rsid w:val="0036104C"/>
    <w:rsid w:val="00361675"/>
    <w:rsid w:val="00361D97"/>
    <w:rsid w:val="00362055"/>
    <w:rsid w:val="003620A7"/>
    <w:rsid w:val="003621E0"/>
    <w:rsid w:val="00362882"/>
    <w:rsid w:val="00363109"/>
    <w:rsid w:val="003631E2"/>
    <w:rsid w:val="00363940"/>
    <w:rsid w:val="0036413F"/>
    <w:rsid w:val="00364302"/>
    <w:rsid w:val="00364BCB"/>
    <w:rsid w:val="00364CAC"/>
    <w:rsid w:val="00365669"/>
    <w:rsid w:val="00365725"/>
    <w:rsid w:val="0036614E"/>
    <w:rsid w:val="0036629D"/>
    <w:rsid w:val="00366AEE"/>
    <w:rsid w:val="00367DEC"/>
    <w:rsid w:val="003703BF"/>
    <w:rsid w:val="00370B05"/>
    <w:rsid w:val="00371386"/>
    <w:rsid w:val="0037181D"/>
    <w:rsid w:val="00371C4B"/>
    <w:rsid w:val="00371E31"/>
    <w:rsid w:val="00371F96"/>
    <w:rsid w:val="003721AD"/>
    <w:rsid w:val="00372256"/>
    <w:rsid w:val="00372864"/>
    <w:rsid w:val="00372F6C"/>
    <w:rsid w:val="00373698"/>
    <w:rsid w:val="00375382"/>
    <w:rsid w:val="00375753"/>
    <w:rsid w:val="00375E60"/>
    <w:rsid w:val="00376098"/>
    <w:rsid w:val="00376512"/>
    <w:rsid w:val="00376697"/>
    <w:rsid w:val="003768B0"/>
    <w:rsid w:val="00376CD9"/>
    <w:rsid w:val="00377191"/>
    <w:rsid w:val="00377200"/>
    <w:rsid w:val="00377359"/>
    <w:rsid w:val="003779C3"/>
    <w:rsid w:val="00377A66"/>
    <w:rsid w:val="00377A6F"/>
    <w:rsid w:val="00377B80"/>
    <w:rsid w:val="00377DCF"/>
    <w:rsid w:val="003804C9"/>
    <w:rsid w:val="00381F63"/>
    <w:rsid w:val="003824BB"/>
    <w:rsid w:val="003825F8"/>
    <w:rsid w:val="003830F7"/>
    <w:rsid w:val="00383233"/>
    <w:rsid w:val="00383298"/>
    <w:rsid w:val="003836A7"/>
    <w:rsid w:val="003837B7"/>
    <w:rsid w:val="0038407B"/>
    <w:rsid w:val="00384E90"/>
    <w:rsid w:val="00384F6F"/>
    <w:rsid w:val="00385F08"/>
    <w:rsid w:val="0038646E"/>
    <w:rsid w:val="00386C0B"/>
    <w:rsid w:val="003875CA"/>
    <w:rsid w:val="00387E9A"/>
    <w:rsid w:val="00390003"/>
    <w:rsid w:val="0039075A"/>
    <w:rsid w:val="00390D59"/>
    <w:rsid w:val="0039159A"/>
    <w:rsid w:val="0039185E"/>
    <w:rsid w:val="00391B9F"/>
    <w:rsid w:val="00391BAE"/>
    <w:rsid w:val="00391F15"/>
    <w:rsid w:val="003926DE"/>
    <w:rsid w:val="003944BB"/>
    <w:rsid w:val="003952E1"/>
    <w:rsid w:val="00395777"/>
    <w:rsid w:val="00395860"/>
    <w:rsid w:val="00395A70"/>
    <w:rsid w:val="00395C33"/>
    <w:rsid w:val="00395C71"/>
    <w:rsid w:val="0039633C"/>
    <w:rsid w:val="00396CAC"/>
    <w:rsid w:val="003971F2"/>
    <w:rsid w:val="003978F2"/>
    <w:rsid w:val="00397F79"/>
    <w:rsid w:val="003A0415"/>
    <w:rsid w:val="003A043A"/>
    <w:rsid w:val="003A215C"/>
    <w:rsid w:val="003A2905"/>
    <w:rsid w:val="003A2975"/>
    <w:rsid w:val="003A32ED"/>
    <w:rsid w:val="003A3AAE"/>
    <w:rsid w:val="003A47FD"/>
    <w:rsid w:val="003A5C8B"/>
    <w:rsid w:val="003A6024"/>
    <w:rsid w:val="003A6697"/>
    <w:rsid w:val="003A6762"/>
    <w:rsid w:val="003A7229"/>
    <w:rsid w:val="003A7416"/>
    <w:rsid w:val="003A7618"/>
    <w:rsid w:val="003A7A03"/>
    <w:rsid w:val="003B01F0"/>
    <w:rsid w:val="003B1050"/>
    <w:rsid w:val="003B22F5"/>
    <w:rsid w:val="003B28BD"/>
    <w:rsid w:val="003B2E52"/>
    <w:rsid w:val="003B3FE4"/>
    <w:rsid w:val="003B4316"/>
    <w:rsid w:val="003B487C"/>
    <w:rsid w:val="003B4C39"/>
    <w:rsid w:val="003B5428"/>
    <w:rsid w:val="003B561B"/>
    <w:rsid w:val="003B5EDD"/>
    <w:rsid w:val="003B62A8"/>
    <w:rsid w:val="003B6671"/>
    <w:rsid w:val="003B6E9E"/>
    <w:rsid w:val="003B7E74"/>
    <w:rsid w:val="003C0A47"/>
    <w:rsid w:val="003C106F"/>
    <w:rsid w:val="003C20F0"/>
    <w:rsid w:val="003C2477"/>
    <w:rsid w:val="003C2A5B"/>
    <w:rsid w:val="003C30E1"/>
    <w:rsid w:val="003C35D9"/>
    <w:rsid w:val="003C45A5"/>
    <w:rsid w:val="003C4A4B"/>
    <w:rsid w:val="003C551D"/>
    <w:rsid w:val="003C5F04"/>
    <w:rsid w:val="003C7068"/>
    <w:rsid w:val="003C717A"/>
    <w:rsid w:val="003C7914"/>
    <w:rsid w:val="003D0231"/>
    <w:rsid w:val="003D02F9"/>
    <w:rsid w:val="003D055D"/>
    <w:rsid w:val="003D08D2"/>
    <w:rsid w:val="003D108E"/>
    <w:rsid w:val="003D13F7"/>
    <w:rsid w:val="003D1881"/>
    <w:rsid w:val="003D19E1"/>
    <w:rsid w:val="003D244F"/>
    <w:rsid w:val="003D2A08"/>
    <w:rsid w:val="003D2F93"/>
    <w:rsid w:val="003D3030"/>
    <w:rsid w:val="003D3441"/>
    <w:rsid w:val="003D397B"/>
    <w:rsid w:val="003D43DF"/>
    <w:rsid w:val="003D4F02"/>
    <w:rsid w:val="003D515E"/>
    <w:rsid w:val="003D6085"/>
    <w:rsid w:val="003D66FE"/>
    <w:rsid w:val="003D6712"/>
    <w:rsid w:val="003D6C6B"/>
    <w:rsid w:val="003D734B"/>
    <w:rsid w:val="003E0643"/>
    <w:rsid w:val="003E1AF7"/>
    <w:rsid w:val="003E2356"/>
    <w:rsid w:val="003E2444"/>
    <w:rsid w:val="003E348A"/>
    <w:rsid w:val="003E3529"/>
    <w:rsid w:val="003E3A3A"/>
    <w:rsid w:val="003E3E47"/>
    <w:rsid w:val="003E4276"/>
    <w:rsid w:val="003E47CF"/>
    <w:rsid w:val="003E4AB9"/>
    <w:rsid w:val="003E5664"/>
    <w:rsid w:val="003E56D5"/>
    <w:rsid w:val="003E5D33"/>
    <w:rsid w:val="003E69D8"/>
    <w:rsid w:val="003E7025"/>
    <w:rsid w:val="003E7143"/>
    <w:rsid w:val="003E761A"/>
    <w:rsid w:val="003E770D"/>
    <w:rsid w:val="003E78E9"/>
    <w:rsid w:val="003E7A4A"/>
    <w:rsid w:val="003E7B56"/>
    <w:rsid w:val="003E7D5A"/>
    <w:rsid w:val="003F06F1"/>
    <w:rsid w:val="003F08B4"/>
    <w:rsid w:val="003F0BAB"/>
    <w:rsid w:val="003F2B10"/>
    <w:rsid w:val="003F3A9A"/>
    <w:rsid w:val="003F440C"/>
    <w:rsid w:val="003F4BA9"/>
    <w:rsid w:val="003F4EB1"/>
    <w:rsid w:val="003F6360"/>
    <w:rsid w:val="003F648D"/>
    <w:rsid w:val="003F729D"/>
    <w:rsid w:val="0040034C"/>
    <w:rsid w:val="00400CA1"/>
    <w:rsid w:val="00400F9B"/>
    <w:rsid w:val="00401B40"/>
    <w:rsid w:val="00401C66"/>
    <w:rsid w:val="00402873"/>
    <w:rsid w:val="00402ACE"/>
    <w:rsid w:val="00402D3B"/>
    <w:rsid w:val="0040369B"/>
    <w:rsid w:val="004038A9"/>
    <w:rsid w:val="00403A18"/>
    <w:rsid w:val="00403C3E"/>
    <w:rsid w:val="0040409A"/>
    <w:rsid w:val="00404424"/>
    <w:rsid w:val="00404885"/>
    <w:rsid w:val="00404A93"/>
    <w:rsid w:val="00405157"/>
    <w:rsid w:val="00405279"/>
    <w:rsid w:val="004059AC"/>
    <w:rsid w:val="00405C73"/>
    <w:rsid w:val="0040635D"/>
    <w:rsid w:val="0040649F"/>
    <w:rsid w:val="0040739D"/>
    <w:rsid w:val="004103BE"/>
    <w:rsid w:val="004106D1"/>
    <w:rsid w:val="00411278"/>
    <w:rsid w:val="004123B1"/>
    <w:rsid w:val="00412595"/>
    <w:rsid w:val="004128FD"/>
    <w:rsid w:val="00413485"/>
    <w:rsid w:val="004134C5"/>
    <w:rsid w:val="00415AED"/>
    <w:rsid w:val="00415BC0"/>
    <w:rsid w:val="004163CC"/>
    <w:rsid w:val="00417988"/>
    <w:rsid w:val="00417BA4"/>
    <w:rsid w:val="00417D27"/>
    <w:rsid w:val="00417E0D"/>
    <w:rsid w:val="00420B41"/>
    <w:rsid w:val="00421067"/>
    <w:rsid w:val="00421633"/>
    <w:rsid w:val="004219B2"/>
    <w:rsid w:val="00421AD0"/>
    <w:rsid w:val="00421C2C"/>
    <w:rsid w:val="004228A9"/>
    <w:rsid w:val="004231C9"/>
    <w:rsid w:val="00423BD0"/>
    <w:rsid w:val="0042451E"/>
    <w:rsid w:val="00424B41"/>
    <w:rsid w:val="00424BD9"/>
    <w:rsid w:val="004256F9"/>
    <w:rsid w:val="004256FC"/>
    <w:rsid w:val="0042600A"/>
    <w:rsid w:val="004270AF"/>
    <w:rsid w:val="00427D70"/>
    <w:rsid w:val="0043031D"/>
    <w:rsid w:val="004303AF"/>
    <w:rsid w:val="004307DC"/>
    <w:rsid w:val="00431B3B"/>
    <w:rsid w:val="00432344"/>
    <w:rsid w:val="00432588"/>
    <w:rsid w:val="004329E7"/>
    <w:rsid w:val="0043476D"/>
    <w:rsid w:val="00435280"/>
    <w:rsid w:val="004356F7"/>
    <w:rsid w:val="004359D4"/>
    <w:rsid w:val="004362A7"/>
    <w:rsid w:val="00436D4C"/>
    <w:rsid w:val="0043748C"/>
    <w:rsid w:val="00437822"/>
    <w:rsid w:val="00437C67"/>
    <w:rsid w:val="004404F3"/>
    <w:rsid w:val="004408E2"/>
    <w:rsid w:val="004432AA"/>
    <w:rsid w:val="00443EC1"/>
    <w:rsid w:val="00444269"/>
    <w:rsid w:val="0044429B"/>
    <w:rsid w:val="004447BE"/>
    <w:rsid w:val="00445252"/>
    <w:rsid w:val="00445A1A"/>
    <w:rsid w:val="00446B66"/>
    <w:rsid w:val="00446EF7"/>
    <w:rsid w:val="00447921"/>
    <w:rsid w:val="00447D05"/>
    <w:rsid w:val="0045059C"/>
    <w:rsid w:val="0045075A"/>
    <w:rsid w:val="00450BC8"/>
    <w:rsid w:val="00451FBA"/>
    <w:rsid w:val="004532C2"/>
    <w:rsid w:val="00454001"/>
    <w:rsid w:val="00454506"/>
    <w:rsid w:val="0045459D"/>
    <w:rsid w:val="00454B23"/>
    <w:rsid w:val="00454C3D"/>
    <w:rsid w:val="00455846"/>
    <w:rsid w:val="00455945"/>
    <w:rsid w:val="004560CA"/>
    <w:rsid w:val="00457B1F"/>
    <w:rsid w:val="00457B95"/>
    <w:rsid w:val="004603D9"/>
    <w:rsid w:val="00460550"/>
    <w:rsid w:val="004607BE"/>
    <w:rsid w:val="00460822"/>
    <w:rsid w:val="00460B9E"/>
    <w:rsid w:val="00460D6F"/>
    <w:rsid w:val="00461229"/>
    <w:rsid w:val="00462374"/>
    <w:rsid w:val="004627BE"/>
    <w:rsid w:val="00462CE4"/>
    <w:rsid w:val="00463577"/>
    <w:rsid w:val="00463F71"/>
    <w:rsid w:val="004646CF"/>
    <w:rsid w:val="00465CD3"/>
    <w:rsid w:val="004666FF"/>
    <w:rsid w:val="00466D86"/>
    <w:rsid w:val="004670D2"/>
    <w:rsid w:val="00467B5B"/>
    <w:rsid w:val="004719AC"/>
    <w:rsid w:val="00472381"/>
    <w:rsid w:val="0047246B"/>
    <w:rsid w:val="004732C7"/>
    <w:rsid w:val="004738FC"/>
    <w:rsid w:val="00473FD7"/>
    <w:rsid w:val="0047427C"/>
    <w:rsid w:val="00474548"/>
    <w:rsid w:val="004754DA"/>
    <w:rsid w:val="00475588"/>
    <w:rsid w:val="00475A56"/>
    <w:rsid w:val="00475B0A"/>
    <w:rsid w:val="0047677D"/>
    <w:rsid w:val="00477498"/>
    <w:rsid w:val="00477866"/>
    <w:rsid w:val="00477869"/>
    <w:rsid w:val="00477B3D"/>
    <w:rsid w:val="004802D9"/>
    <w:rsid w:val="004823F0"/>
    <w:rsid w:val="004825F0"/>
    <w:rsid w:val="0048373F"/>
    <w:rsid w:val="00483A84"/>
    <w:rsid w:val="00484B79"/>
    <w:rsid w:val="0048586A"/>
    <w:rsid w:val="0048621E"/>
    <w:rsid w:val="00486279"/>
    <w:rsid w:val="00486C9F"/>
    <w:rsid w:val="00487659"/>
    <w:rsid w:val="00490B80"/>
    <w:rsid w:val="0049118F"/>
    <w:rsid w:val="004914A5"/>
    <w:rsid w:val="0049155D"/>
    <w:rsid w:val="00492A1A"/>
    <w:rsid w:val="0049357F"/>
    <w:rsid w:val="00493C56"/>
    <w:rsid w:val="004945D6"/>
    <w:rsid w:val="00494770"/>
    <w:rsid w:val="00494C56"/>
    <w:rsid w:val="00494EA3"/>
    <w:rsid w:val="0049501C"/>
    <w:rsid w:val="0049522F"/>
    <w:rsid w:val="004955DA"/>
    <w:rsid w:val="00495A13"/>
    <w:rsid w:val="00496C35"/>
    <w:rsid w:val="00496C3B"/>
    <w:rsid w:val="00497E9F"/>
    <w:rsid w:val="004A08EB"/>
    <w:rsid w:val="004A0EF2"/>
    <w:rsid w:val="004A1A45"/>
    <w:rsid w:val="004A2691"/>
    <w:rsid w:val="004A359A"/>
    <w:rsid w:val="004A380F"/>
    <w:rsid w:val="004A3CE6"/>
    <w:rsid w:val="004A4682"/>
    <w:rsid w:val="004A4B1C"/>
    <w:rsid w:val="004A5199"/>
    <w:rsid w:val="004A537B"/>
    <w:rsid w:val="004A63E9"/>
    <w:rsid w:val="004A7499"/>
    <w:rsid w:val="004A7BD2"/>
    <w:rsid w:val="004B0724"/>
    <w:rsid w:val="004B0AC0"/>
    <w:rsid w:val="004B1DDB"/>
    <w:rsid w:val="004B1F06"/>
    <w:rsid w:val="004B1FC2"/>
    <w:rsid w:val="004B1FE1"/>
    <w:rsid w:val="004B2901"/>
    <w:rsid w:val="004B2AB5"/>
    <w:rsid w:val="004B3348"/>
    <w:rsid w:val="004B3630"/>
    <w:rsid w:val="004B38CA"/>
    <w:rsid w:val="004B3C44"/>
    <w:rsid w:val="004B468B"/>
    <w:rsid w:val="004B4E7B"/>
    <w:rsid w:val="004B5054"/>
    <w:rsid w:val="004B5578"/>
    <w:rsid w:val="004B5614"/>
    <w:rsid w:val="004B562C"/>
    <w:rsid w:val="004B6153"/>
    <w:rsid w:val="004B62EF"/>
    <w:rsid w:val="004B67C7"/>
    <w:rsid w:val="004B7ED7"/>
    <w:rsid w:val="004C0922"/>
    <w:rsid w:val="004C09DA"/>
    <w:rsid w:val="004C10F8"/>
    <w:rsid w:val="004C1983"/>
    <w:rsid w:val="004C28E7"/>
    <w:rsid w:val="004C319C"/>
    <w:rsid w:val="004C3E47"/>
    <w:rsid w:val="004C4BD3"/>
    <w:rsid w:val="004C50AD"/>
    <w:rsid w:val="004C5BB4"/>
    <w:rsid w:val="004C63D9"/>
    <w:rsid w:val="004C66AE"/>
    <w:rsid w:val="004C6DF3"/>
    <w:rsid w:val="004D0000"/>
    <w:rsid w:val="004D1D7A"/>
    <w:rsid w:val="004D211E"/>
    <w:rsid w:val="004D256B"/>
    <w:rsid w:val="004D2FB4"/>
    <w:rsid w:val="004D3245"/>
    <w:rsid w:val="004D35CE"/>
    <w:rsid w:val="004D4787"/>
    <w:rsid w:val="004D4FF2"/>
    <w:rsid w:val="004D597C"/>
    <w:rsid w:val="004D5BFE"/>
    <w:rsid w:val="004D6B43"/>
    <w:rsid w:val="004D773D"/>
    <w:rsid w:val="004D7955"/>
    <w:rsid w:val="004E0A9F"/>
    <w:rsid w:val="004E0B58"/>
    <w:rsid w:val="004E1791"/>
    <w:rsid w:val="004E2818"/>
    <w:rsid w:val="004E38A3"/>
    <w:rsid w:val="004E4A6A"/>
    <w:rsid w:val="004E5415"/>
    <w:rsid w:val="004E57BE"/>
    <w:rsid w:val="004E5ECC"/>
    <w:rsid w:val="004E5F7F"/>
    <w:rsid w:val="004E6CAB"/>
    <w:rsid w:val="004E78BF"/>
    <w:rsid w:val="004E7FD1"/>
    <w:rsid w:val="004F0735"/>
    <w:rsid w:val="004F0AF9"/>
    <w:rsid w:val="004F0BD5"/>
    <w:rsid w:val="004F161C"/>
    <w:rsid w:val="004F1ED0"/>
    <w:rsid w:val="004F2ECA"/>
    <w:rsid w:val="004F3766"/>
    <w:rsid w:val="004F3903"/>
    <w:rsid w:val="004F3B5F"/>
    <w:rsid w:val="004F4879"/>
    <w:rsid w:val="004F4D08"/>
    <w:rsid w:val="004F535D"/>
    <w:rsid w:val="004F55D4"/>
    <w:rsid w:val="004F5AF1"/>
    <w:rsid w:val="004F675D"/>
    <w:rsid w:val="004F6C50"/>
    <w:rsid w:val="004F785D"/>
    <w:rsid w:val="004F791A"/>
    <w:rsid w:val="004F7A51"/>
    <w:rsid w:val="0050029B"/>
    <w:rsid w:val="00500979"/>
    <w:rsid w:val="00500BE5"/>
    <w:rsid w:val="005022EF"/>
    <w:rsid w:val="005027C0"/>
    <w:rsid w:val="00502EB4"/>
    <w:rsid w:val="005033A8"/>
    <w:rsid w:val="00503C70"/>
    <w:rsid w:val="00504845"/>
    <w:rsid w:val="00505236"/>
    <w:rsid w:val="005053BD"/>
    <w:rsid w:val="005056BB"/>
    <w:rsid w:val="00505EA0"/>
    <w:rsid w:val="00505EDF"/>
    <w:rsid w:val="00506C31"/>
    <w:rsid w:val="0051064B"/>
    <w:rsid w:val="00510BF2"/>
    <w:rsid w:val="00512027"/>
    <w:rsid w:val="0051214A"/>
    <w:rsid w:val="00512F5E"/>
    <w:rsid w:val="00513399"/>
    <w:rsid w:val="0051348C"/>
    <w:rsid w:val="00513A35"/>
    <w:rsid w:val="00513B04"/>
    <w:rsid w:val="00513CB2"/>
    <w:rsid w:val="00514467"/>
    <w:rsid w:val="00515320"/>
    <w:rsid w:val="005158CF"/>
    <w:rsid w:val="00515931"/>
    <w:rsid w:val="00515CDB"/>
    <w:rsid w:val="00516326"/>
    <w:rsid w:val="00516B30"/>
    <w:rsid w:val="00516D8E"/>
    <w:rsid w:val="00520474"/>
    <w:rsid w:val="005211C1"/>
    <w:rsid w:val="00521695"/>
    <w:rsid w:val="00521F74"/>
    <w:rsid w:val="00522A92"/>
    <w:rsid w:val="005230C5"/>
    <w:rsid w:val="005235C8"/>
    <w:rsid w:val="005238C9"/>
    <w:rsid w:val="0052445B"/>
    <w:rsid w:val="00524F02"/>
    <w:rsid w:val="005256D7"/>
    <w:rsid w:val="0052573B"/>
    <w:rsid w:val="0052574C"/>
    <w:rsid w:val="00525AB0"/>
    <w:rsid w:val="00526156"/>
    <w:rsid w:val="005262F0"/>
    <w:rsid w:val="005265D8"/>
    <w:rsid w:val="005266CA"/>
    <w:rsid w:val="005266EB"/>
    <w:rsid w:val="005270A7"/>
    <w:rsid w:val="005270F8"/>
    <w:rsid w:val="00527B9F"/>
    <w:rsid w:val="00527DA3"/>
    <w:rsid w:val="005306A5"/>
    <w:rsid w:val="00530A50"/>
    <w:rsid w:val="00531726"/>
    <w:rsid w:val="00531A9F"/>
    <w:rsid w:val="00531F49"/>
    <w:rsid w:val="00532708"/>
    <w:rsid w:val="00532F47"/>
    <w:rsid w:val="00533435"/>
    <w:rsid w:val="005336F5"/>
    <w:rsid w:val="005343FE"/>
    <w:rsid w:val="00534461"/>
    <w:rsid w:val="0053483F"/>
    <w:rsid w:val="00534E72"/>
    <w:rsid w:val="005353DF"/>
    <w:rsid w:val="005358E6"/>
    <w:rsid w:val="005363F9"/>
    <w:rsid w:val="00536BB7"/>
    <w:rsid w:val="00536E49"/>
    <w:rsid w:val="005378BB"/>
    <w:rsid w:val="00537B0B"/>
    <w:rsid w:val="005401F7"/>
    <w:rsid w:val="00540627"/>
    <w:rsid w:val="0054114B"/>
    <w:rsid w:val="0054120A"/>
    <w:rsid w:val="0054159B"/>
    <w:rsid w:val="00541B03"/>
    <w:rsid w:val="00541DC6"/>
    <w:rsid w:val="00542025"/>
    <w:rsid w:val="0054203B"/>
    <w:rsid w:val="0054282F"/>
    <w:rsid w:val="005433D5"/>
    <w:rsid w:val="00543756"/>
    <w:rsid w:val="00543CE7"/>
    <w:rsid w:val="00544837"/>
    <w:rsid w:val="00544ACD"/>
    <w:rsid w:val="00544CF9"/>
    <w:rsid w:val="00544D9C"/>
    <w:rsid w:val="005453CB"/>
    <w:rsid w:val="005456E3"/>
    <w:rsid w:val="005461CD"/>
    <w:rsid w:val="005474C7"/>
    <w:rsid w:val="00547619"/>
    <w:rsid w:val="00547785"/>
    <w:rsid w:val="005502D1"/>
    <w:rsid w:val="00550309"/>
    <w:rsid w:val="0055061C"/>
    <w:rsid w:val="00550AA1"/>
    <w:rsid w:val="00552F3D"/>
    <w:rsid w:val="005535FE"/>
    <w:rsid w:val="00554088"/>
    <w:rsid w:val="005543EF"/>
    <w:rsid w:val="00555708"/>
    <w:rsid w:val="005559B0"/>
    <w:rsid w:val="00555A1C"/>
    <w:rsid w:val="00555C47"/>
    <w:rsid w:val="00555E29"/>
    <w:rsid w:val="00555FE7"/>
    <w:rsid w:val="00556C5C"/>
    <w:rsid w:val="0055748D"/>
    <w:rsid w:val="005577BC"/>
    <w:rsid w:val="00561141"/>
    <w:rsid w:val="0056126A"/>
    <w:rsid w:val="00561E06"/>
    <w:rsid w:val="00562093"/>
    <w:rsid w:val="00562DC9"/>
    <w:rsid w:val="005633BF"/>
    <w:rsid w:val="00563FDE"/>
    <w:rsid w:val="005648D8"/>
    <w:rsid w:val="00564968"/>
    <w:rsid w:val="00564ABF"/>
    <w:rsid w:val="00564EDD"/>
    <w:rsid w:val="00565310"/>
    <w:rsid w:val="00565840"/>
    <w:rsid w:val="00565FA8"/>
    <w:rsid w:val="005660A4"/>
    <w:rsid w:val="005663BE"/>
    <w:rsid w:val="005668AE"/>
    <w:rsid w:val="005672C4"/>
    <w:rsid w:val="005678E7"/>
    <w:rsid w:val="005700EF"/>
    <w:rsid w:val="0057012D"/>
    <w:rsid w:val="00570154"/>
    <w:rsid w:val="005706A2"/>
    <w:rsid w:val="00571423"/>
    <w:rsid w:val="00571900"/>
    <w:rsid w:val="00571918"/>
    <w:rsid w:val="0057199B"/>
    <w:rsid w:val="005731F7"/>
    <w:rsid w:val="00573361"/>
    <w:rsid w:val="00573564"/>
    <w:rsid w:val="00573628"/>
    <w:rsid w:val="00573743"/>
    <w:rsid w:val="00573A73"/>
    <w:rsid w:val="00573A96"/>
    <w:rsid w:val="00574539"/>
    <w:rsid w:val="00574A88"/>
    <w:rsid w:val="00574BAF"/>
    <w:rsid w:val="00574C74"/>
    <w:rsid w:val="00575145"/>
    <w:rsid w:val="00575A84"/>
    <w:rsid w:val="00575FE3"/>
    <w:rsid w:val="00577FDB"/>
    <w:rsid w:val="005808BD"/>
    <w:rsid w:val="005810B0"/>
    <w:rsid w:val="00582D4E"/>
    <w:rsid w:val="00583412"/>
    <w:rsid w:val="0058433C"/>
    <w:rsid w:val="005846E0"/>
    <w:rsid w:val="005850CD"/>
    <w:rsid w:val="00585562"/>
    <w:rsid w:val="0058601E"/>
    <w:rsid w:val="00586737"/>
    <w:rsid w:val="00587644"/>
    <w:rsid w:val="005877BD"/>
    <w:rsid w:val="00590277"/>
    <w:rsid w:val="00591884"/>
    <w:rsid w:val="00592B2F"/>
    <w:rsid w:val="0059333F"/>
    <w:rsid w:val="005938ED"/>
    <w:rsid w:val="005947E8"/>
    <w:rsid w:val="00594A48"/>
    <w:rsid w:val="00595210"/>
    <w:rsid w:val="00596129"/>
    <w:rsid w:val="00596C79"/>
    <w:rsid w:val="00596F77"/>
    <w:rsid w:val="00597E2C"/>
    <w:rsid w:val="00597EF5"/>
    <w:rsid w:val="005A1501"/>
    <w:rsid w:val="005A1530"/>
    <w:rsid w:val="005A16D6"/>
    <w:rsid w:val="005A19AB"/>
    <w:rsid w:val="005A1B13"/>
    <w:rsid w:val="005A2A69"/>
    <w:rsid w:val="005A2ABE"/>
    <w:rsid w:val="005A2D33"/>
    <w:rsid w:val="005A2F2A"/>
    <w:rsid w:val="005A316E"/>
    <w:rsid w:val="005A374D"/>
    <w:rsid w:val="005A4408"/>
    <w:rsid w:val="005A4EE7"/>
    <w:rsid w:val="005A574E"/>
    <w:rsid w:val="005A684B"/>
    <w:rsid w:val="005A6921"/>
    <w:rsid w:val="005A6ABB"/>
    <w:rsid w:val="005A7098"/>
    <w:rsid w:val="005A70E1"/>
    <w:rsid w:val="005A7301"/>
    <w:rsid w:val="005A7D98"/>
    <w:rsid w:val="005B01B5"/>
    <w:rsid w:val="005B0386"/>
    <w:rsid w:val="005B18C9"/>
    <w:rsid w:val="005B2B13"/>
    <w:rsid w:val="005B3321"/>
    <w:rsid w:val="005B386A"/>
    <w:rsid w:val="005B392B"/>
    <w:rsid w:val="005B39AC"/>
    <w:rsid w:val="005B3A54"/>
    <w:rsid w:val="005B3E19"/>
    <w:rsid w:val="005B3E3A"/>
    <w:rsid w:val="005B488A"/>
    <w:rsid w:val="005B534E"/>
    <w:rsid w:val="005B5A84"/>
    <w:rsid w:val="005B67B9"/>
    <w:rsid w:val="005B684C"/>
    <w:rsid w:val="005B6858"/>
    <w:rsid w:val="005B6DC3"/>
    <w:rsid w:val="005B701C"/>
    <w:rsid w:val="005B7177"/>
    <w:rsid w:val="005B75AC"/>
    <w:rsid w:val="005B790A"/>
    <w:rsid w:val="005B7CF3"/>
    <w:rsid w:val="005C10B6"/>
    <w:rsid w:val="005C13B1"/>
    <w:rsid w:val="005C16C2"/>
    <w:rsid w:val="005C1849"/>
    <w:rsid w:val="005C242C"/>
    <w:rsid w:val="005C25A5"/>
    <w:rsid w:val="005C327C"/>
    <w:rsid w:val="005C3F7A"/>
    <w:rsid w:val="005C4972"/>
    <w:rsid w:val="005C54D2"/>
    <w:rsid w:val="005C5BFB"/>
    <w:rsid w:val="005C61D3"/>
    <w:rsid w:val="005C6973"/>
    <w:rsid w:val="005C6A7F"/>
    <w:rsid w:val="005C6D4C"/>
    <w:rsid w:val="005D0091"/>
    <w:rsid w:val="005D191B"/>
    <w:rsid w:val="005D25E0"/>
    <w:rsid w:val="005D2749"/>
    <w:rsid w:val="005D29A7"/>
    <w:rsid w:val="005D2B9D"/>
    <w:rsid w:val="005D2DE1"/>
    <w:rsid w:val="005D2F6F"/>
    <w:rsid w:val="005D3803"/>
    <w:rsid w:val="005D3E98"/>
    <w:rsid w:val="005D405B"/>
    <w:rsid w:val="005D5458"/>
    <w:rsid w:val="005D5729"/>
    <w:rsid w:val="005D5B04"/>
    <w:rsid w:val="005D5B96"/>
    <w:rsid w:val="005D6741"/>
    <w:rsid w:val="005D688C"/>
    <w:rsid w:val="005D6CDE"/>
    <w:rsid w:val="005D7B41"/>
    <w:rsid w:val="005D7FF5"/>
    <w:rsid w:val="005E0858"/>
    <w:rsid w:val="005E0FC2"/>
    <w:rsid w:val="005E0FF3"/>
    <w:rsid w:val="005E1248"/>
    <w:rsid w:val="005E2127"/>
    <w:rsid w:val="005E47EC"/>
    <w:rsid w:val="005E4A0E"/>
    <w:rsid w:val="005E4B79"/>
    <w:rsid w:val="005E5298"/>
    <w:rsid w:val="005E5706"/>
    <w:rsid w:val="005E647F"/>
    <w:rsid w:val="005E6517"/>
    <w:rsid w:val="005E69D1"/>
    <w:rsid w:val="005E6DEE"/>
    <w:rsid w:val="005E747A"/>
    <w:rsid w:val="005E75DC"/>
    <w:rsid w:val="005E77E7"/>
    <w:rsid w:val="005E7944"/>
    <w:rsid w:val="005E7B0B"/>
    <w:rsid w:val="005E7B1D"/>
    <w:rsid w:val="005E7D30"/>
    <w:rsid w:val="005E7F8B"/>
    <w:rsid w:val="005F05DA"/>
    <w:rsid w:val="005F1541"/>
    <w:rsid w:val="005F2A25"/>
    <w:rsid w:val="005F2CEB"/>
    <w:rsid w:val="005F425C"/>
    <w:rsid w:val="005F4873"/>
    <w:rsid w:val="005F71D1"/>
    <w:rsid w:val="006006C3"/>
    <w:rsid w:val="0060176C"/>
    <w:rsid w:val="00601AC9"/>
    <w:rsid w:val="0060282E"/>
    <w:rsid w:val="006031E6"/>
    <w:rsid w:val="00603670"/>
    <w:rsid w:val="00604701"/>
    <w:rsid w:val="00604C35"/>
    <w:rsid w:val="00604D46"/>
    <w:rsid w:val="00604D75"/>
    <w:rsid w:val="00604F09"/>
    <w:rsid w:val="00605173"/>
    <w:rsid w:val="0060567F"/>
    <w:rsid w:val="0060575B"/>
    <w:rsid w:val="0060631B"/>
    <w:rsid w:val="0060652A"/>
    <w:rsid w:val="006065D9"/>
    <w:rsid w:val="00606D01"/>
    <w:rsid w:val="00607268"/>
    <w:rsid w:val="00607E2F"/>
    <w:rsid w:val="0061035D"/>
    <w:rsid w:val="006108BE"/>
    <w:rsid w:val="00610C36"/>
    <w:rsid w:val="006115CA"/>
    <w:rsid w:val="00611A01"/>
    <w:rsid w:val="006126C0"/>
    <w:rsid w:val="006133B6"/>
    <w:rsid w:val="006140C6"/>
    <w:rsid w:val="006145EF"/>
    <w:rsid w:val="00614E36"/>
    <w:rsid w:val="00614EB1"/>
    <w:rsid w:val="006160FE"/>
    <w:rsid w:val="00616F5B"/>
    <w:rsid w:val="006170F0"/>
    <w:rsid w:val="00617265"/>
    <w:rsid w:val="00617BF2"/>
    <w:rsid w:val="00620484"/>
    <w:rsid w:val="00620633"/>
    <w:rsid w:val="0062074E"/>
    <w:rsid w:val="00621915"/>
    <w:rsid w:val="00622020"/>
    <w:rsid w:val="00622085"/>
    <w:rsid w:val="0062216F"/>
    <w:rsid w:val="00622264"/>
    <w:rsid w:val="006227B8"/>
    <w:rsid w:val="00622CE2"/>
    <w:rsid w:val="00622F0F"/>
    <w:rsid w:val="0062335B"/>
    <w:rsid w:val="006243DF"/>
    <w:rsid w:val="00625542"/>
    <w:rsid w:val="00625553"/>
    <w:rsid w:val="00625575"/>
    <w:rsid w:val="00625E70"/>
    <w:rsid w:val="00626711"/>
    <w:rsid w:val="006269FE"/>
    <w:rsid w:val="006274D1"/>
    <w:rsid w:val="0062759A"/>
    <w:rsid w:val="00630379"/>
    <w:rsid w:val="0063104E"/>
    <w:rsid w:val="00631894"/>
    <w:rsid w:val="006321A4"/>
    <w:rsid w:val="006326AD"/>
    <w:rsid w:val="00632F01"/>
    <w:rsid w:val="00633A3A"/>
    <w:rsid w:val="00634036"/>
    <w:rsid w:val="006342B8"/>
    <w:rsid w:val="00634480"/>
    <w:rsid w:val="006346C0"/>
    <w:rsid w:val="006349D3"/>
    <w:rsid w:val="00636888"/>
    <w:rsid w:val="00636A1E"/>
    <w:rsid w:val="00637128"/>
    <w:rsid w:val="00637B6C"/>
    <w:rsid w:val="00637E51"/>
    <w:rsid w:val="00641630"/>
    <w:rsid w:val="006421CA"/>
    <w:rsid w:val="006431C1"/>
    <w:rsid w:val="0064366C"/>
    <w:rsid w:val="0064379C"/>
    <w:rsid w:val="00643DA0"/>
    <w:rsid w:val="0064402F"/>
    <w:rsid w:val="00644C35"/>
    <w:rsid w:val="00646541"/>
    <w:rsid w:val="0064673F"/>
    <w:rsid w:val="0065005E"/>
    <w:rsid w:val="006500B5"/>
    <w:rsid w:val="006500DF"/>
    <w:rsid w:val="00650190"/>
    <w:rsid w:val="0065033D"/>
    <w:rsid w:val="00650710"/>
    <w:rsid w:val="006508E0"/>
    <w:rsid w:val="00650EED"/>
    <w:rsid w:val="006510D5"/>
    <w:rsid w:val="00651F50"/>
    <w:rsid w:val="00651F54"/>
    <w:rsid w:val="006525CA"/>
    <w:rsid w:val="00653145"/>
    <w:rsid w:val="00653A20"/>
    <w:rsid w:val="00655419"/>
    <w:rsid w:val="006559D1"/>
    <w:rsid w:val="00655A62"/>
    <w:rsid w:val="00655CEA"/>
    <w:rsid w:val="00656575"/>
    <w:rsid w:val="006569ED"/>
    <w:rsid w:val="006569F1"/>
    <w:rsid w:val="0065726B"/>
    <w:rsid w:val="00661962"/>
    <w:rsid w:val="00661B82"/>
    <w:rsid w:val="00662121"/>
    <w:rsid w:val="006627B3"/>
    <w:rsid w:val="006628E2"/>
    <w:rsid w:val="0066295C"/>
    <w:rsid w:val="006635A9"/>
    <w:rsid w:val="00663E79"/>
    <w:rsid w:val="00664B17"/>
    <w:rsid w:val="00665770"/>
    <w:rsid w:val="00665977"/>
    <w:rsid w:val="00666401"/>
    <w:rsid w:val="00666785"/>
    <w:rsid w:val="00667CA4"/>
    <w:rsid w:val="00667FB0"/>
    <w:rsid w:val="00670143"/>
    <w:rsid w:val="006718BF"/>
    <w:rsid w:val="00672314"/>
    <w:rsid w:val="0067250A"/>
    <w:rsid w:val="006725F2"/>
    <w:rsid w:val="00672894"/>
    <w:rsid w:val="00672A31"/>
    <w:rsid w:val="00672D17"/>
    <w:rsid w:val="00673CD9"/>
    <w:rsid w:val="0067466F"/>
    <w:rsid w:val="006750CD"/>
    <w:rsid w:val="0067572D"/>
    <w:rsid w:val="00676001"/>
    <w:rsid w:val="006772E3"/>
    <w:rsid w:val="00677556"/>
    <w:rsid w:val="00677732"/>
    <w:rsid w:val="00677B6D"/>
    <w:rsid w:val="00677BF3"/>
    <w:rsid w:val="00677FED"/>
    <w:rsid w:val="0068062F"/>
    <w:rsid w:val="00680AAB"/>
    <w:rsid w:val="00681384"/>
    <w:rsid w:val="00682C99"/>
    <w:rsid w:val="006831CF"/>
    <w:rsid w:val="006838CE"/>
    <w:rsid w:val="006843D3"/>
    <w:rsid w:val="00685875"/>
    <w:rsid w:val="00686139"/>
    <w:rsid w:val="00686C67"/>
    <w:rsid w:val="006871D8"/>
    <w:rsid w:val="00687D90"/>
    <w:rsid w:val="0069012C"/>
    <w:rsid w:val="00690173"/>
    <w:rsid w:val="0069092E"/>
    <w:rsid w:val="00690B05"/>
    <w:rsid w:val="00690BE7"/>
    <w:rsid w:val="00690F5A"/>
    <w:rsid w:val="00691844"/>
    <w:rsid w:val="006924B2"/>
    <w:rsid w:val="00692AD4"/>
    <w:rsid w:val="00692E15"/>
    <w:rsid w:val="00693071"/>
    <w:rsid w:val="00693167"/>
    <w:rsid w:val="00693206"/>
    <w:rsid w:val="00693C82"/>
    <w:rsid w:val="0069556A"/>
    <w:rsid w:val="006956EB"/>
    <w:rsid w:val="006A12F0"/>
    <w:rsid w:val="006A22DE"/>
    <w:rsid w:val="006A2792"/>
    <w:rsid w:val="006A32D1"/>
    <w:rsid w:val="006A3310"/>
    <w:rsid w:val="006A4F1A"/>
    <w:rsid w:val="006A54FF"/>
    <w:rsid w:val="006A59B9"/>
    <w:rsid w:val="006A5D82"/>
    <w:rsid w:val="006A62D8"/>
    <w:rsid w:val="006A6392"/>
    <w:rsid w:val="006A6567"/>
    <w:rsid w:val="006A6645"/>
    <w:rsid w:val="006A6F71"/>
    <w:rsid w:val="006A7F9D"/>
    <w:rsid w:val="006B0ADA"/>
    <w:rsid w:val="006B0ECA"/>
    <w:rsid w:val="006B10C3"/>
    <w:rsid w:val="006B218F"/>
    <w:rsid w:val="006B2BC1"/>
    <w:rsid w:val="006B2BC8"/>
    <w:rsid w:val="006B2BCA"/>
    <w:rsid w:val="006B318B"/>
    <w:rsid w:val="006B34C6"/>
    <w:rsid w:val="006B35C0"/>
    <w:rsid w:val="006B39DB"/>
    <w:rsid w:val="006B3DFB"/>
    <w:rsid w:val="006B3FB5"/>
    <w:rsid w:val="006B478E"/>
    <w:rsid w:val="006B48E8"/>
    <w:rsid w:val="006B5B76"/>
    <w:rsid w:val="006B7162"/>
    <w:rsid w:val="006B76CD"/>
    <w:rsid w:val="006B79C9"/>
    <w:rsid w:val="006B7ADA"/>
    <w:rsid w:val="006C0E2B"/>
    <w:rsid w:val="006C0E7F"/>
    <w:rsid w:val="006C0EB6"/>
    <w:rsid w:val="006C1C56"/>
    <w:rsid w:val="006C309E"/>
    <w:rsid w:val="006C3A32"/>
    <w:rsid w:val="006C462F"/>
    <w:rsid w:val="006C4F62"/>
    <w:rsid w:val="006C5104"/>
    <w:rsid w:val="006C526F"/>
    <w:rsid w:val="006C54E5"/>
    <w:rsid w:val="006C550D"/>
    <w:rsid w:val="006C5D62"/>
    <w:rsid w:val="006C617F"/>
    <w:rsid w:val="006C6501"/>
    <w:rsid w:val="006C70C8"/>
    <w:rsid w:val="006C71CF"/>
    <w:rsid w:val="006C7A5B"/>
    <w:rsid w:val="006D0497"/>
    <w:rsid w:val="006D04B1"/>
    <w:rsid w:val="006D055D"/>
    <w:rsid w:val="006D0D2A"/>
    <w:rsid w:val="006D1587"/>
    <w:rsid w:val="006D1B69"/>
    <w:rsid w:val="006D2127"/>
    <w:rsid w:val="006D3B80"/>
    <w:rsid w:val="006D4800"/>
    <w:rsid w:val="006D51BE"/>
    <w:rsid w:val="006D54DA"/>
    <w:rsid w:val="006D6620"/>
    <w:rsid w:val="006D7C04"/>
    <w:rsid w:val="006D7E17"/>
    <w:rsid w:val="006D7ED5"/>
    <w:rsid w:val="006E0481"/>
    <w:rsid w:val="006E06C8"/>
    <w:rsid w:val="006E10E5"/>
    <w:rsid w:val="006E1B3B"/>
    <w:rsid w:val="006E1EC3"/>
    <w:rsid w:val="006E2815"/>
    <w:rsid w:val="006E2E77"/>
    <w:rsid w:val="006E31D2"/>
    <w:rsid w:val="006E3A0A"/>
    <w:rsid w:val="006E3C36"/>
    <w:rsid w:val="006E43B8"/>
    <w:rsid w:val="006E48C5"/>
    <w:rsid w:val="006E639F"/>
    <w:rsid w:val="006E64A0"/>
    <w:rsid w:val="006E680C"/>
    <w:rsid w:val="006E760C"/>
    <w:rsid w:val="006E7F65"/>
    <w:rsid w:val="006F0469"/>
    <w:rsid w:val="006F08B6"/>
    <w:rsid w:val="006F1151"/>
    <w:rsid w:val="006F236D"/>
    <w:rsid w:val="006F3171"/>
    <w:rsid w:val="006F3424"/>
    <w:rsid w:val="006F3616"/>
    <w:rsid w:val="006F389E"/>
    <w:rsid w:val="006F3AAC"/>
    <w:rsid w:val="006F3FCE"/>
    <w:rsid w:val="006F4267"/>
    <w:rsid w:val="006F4C14"/>
    <w:rsid w:val="006F50AE"/>
    <w:rsid w:val="006F592A"/>
    <w:rsid w:val="006F5E89"/>
    <w:rsid w:val="006F6D3E"/>
    <w:rsid w:val="006F6F2A"/>
    <w:rsid w:val="007003E5"/>
    <w:rsid w:val="007004D7"/>
    <w:rsid w:val="00700614"/>
    <w:rsid w:val="00700A59"/>
    <w:rsid w:val="0070233F"/>
    <w:rsid w:val="00702595"/>
    <w:rsid w:val="00703313"/>
    <w:rsid w:val="00703430"/>
    <w:rsid w:val="00703450"/>
    <w:rsid w:val="00703715"/>
    <w:rsid w:val="00704004"/>
    <w:rsid w:val="007042E2"/>
    <w:rsid w:val="00704975"/>
    <w:rsid w:val="007049F8"/>
    <w:rsid w:val="00704F06"/>
    <w:rsid w:val="00705287"/>
    <w:rsid w:val="00705503"/>
    <w:rsid w:val="00705B76"/>
    <w:rsid w:val="007073AD"/>
    <w:rsid w:val="00712D35"/>
    <w:rsid w:val="007134D1"/>
    <w:rsid w:val="00713631"/>
    <w:rsid w:val="00713C9E"/>
    <w:rsid w:val="00713D8B"/>
    <w:rsid w:val="00714015"/>
    <w:rsid w:val="00714735"/>
    <w:rsid w:val="0071515F"/>
    <w:rsid w:val="00715192"/>
    <w:rsid w:val="00715803"/>
    <w:rsid w:val="00715D48"/>
    <w:rsid w:val="00715F12"/>
    <w:rsid w:val="0071624F"/>
    <w:rsid w:val="00716476"/>
    <w:rsid w:val="00716CC6"/>
    <w:rsid w:val="00716D03"/>
    <w:rsid w:val="00717413"/>
    <w:rsid w:val="00717681"/>
    <w:rsid w:val="007177D0"/>
    <w:rsid w:val="007178FA"/>
    <w:rsid w:val="00720838"/>
    <w:rsid w:val="007208B0"/>
    <w:rsid w:val="00720C41"/>
    <w:rsid w:val="007213DB"/>
    <w:rsid w:val="007213E3"/>
    <w:rsid w:val="007214D9"/>
    <w:rsid w:val="00721A23"/>
    <w:rsid w:val="00721E79"/>
    <w:rsid w:val="00722055"/>
    <w:rsid w:val="007227D0"/>
    <w:rsid w:val="0072351A"/>
    <w:rsid w:val="007235D8"/>
    <w:rsid w:val="0072392F"/>
    <w:rsid w:val="00723B5F"/>
    <w:rsid w:val="00723DD1"/>
    <w:rsid w:val="00724185"/>
    <w:rsid w:val="0072430A"/>
    <w:rsid w:val="007247EA"/>
    <w:rsid w:val="00724E87"/>
    <w:rsid w:val="00725063"/>
    <w:rsid w:val="007251D4"/>
    <w:rsid w:val="007253F0"/>
    <w:rsid w:val="00725B80"/>
    <w:rsid w:val="0072663E"/>
    <w:rsid w:val="0073031E"/>
    <w:rsid w:val="00730D25"/>
    <w:rsid w:val="007315FD"/>
    <w:rsid w:val="007318E9"/>
    <w:rsid w:val="00731A2B"/>
    <w:rsid w:val="007328E8"/>
    <w:rsid w:val="00732951"/>
    <w:rsid w:val="00733D26"/>
    <w:rsid w:val="00733D7E"/>
    <w:rsid w:val="0073413D"/>
    <w:rsid w:val="0073425E"/>
    <w:rsid w:val="007366E5"/>
    <w:rsid w:val="00736E64"/>
    <w:rsid w:val="00737148"/>
    <w:rsid w:val="007378C9"/>
    <w:rsid w:val="0073795D"/>
    <w:rsid w:val="00737FDD"/>
    <w:rsid w:val="00740346"/>
    <w:rsid w:val="00740608"/>
    <w:rsid w:val="00741CA9"/>
    <w:rsid w:val="00742205"/>
    <w:rsid w:val="00742435"/>
    <w:rsid w:val="00742488"/>
    <w:rsid w:val="00742666"/>
    <w:rsid w:val="00742814"/>
    <w:rsid w:val="00742A58"/>
    <w:rsid w:val="00743E3B"/>
    <w:rsid w:val="007443E6"/>
    <w:rsid w:val="00744F62"/>
    <w:rsid w:val="007454D9"/>
    <w:rsid w:val="00746955"/>
    <w:rsid w:val="007475FA"/>
    <w:rsid w:val="00747EC1"/>
    <w:rsid w:val="00750609"/>
    <w:rsid w:val="00750AA8"/>
    <w:rsid w:val="00750F61"/>
    <w:rsid w:val="00751B37"/>
    <w:rsid w:val="007521D2"/>
    <w:rsid w:val="0075299B"/>
    <w:rsid w:val="007536E1"/>
    <w:rsid w:val="00753E6D"/>
    <w:rsid w:val="0075486C"/>
    <w:rsid w:val="00754ACC"/>
    <w:rsid w:val="00756769"/>
    <w:rsid w:val="00756865"/>
    <w:rsid w:val="0075695B"/>
    <w:rsid w:val="00756D01"/>
    <w:rsid w:val="00757622"/>
    <w:rsid w:val="007577FB"/>
    <w:rsid w:val="00757E50"/>
    <w:rsid w:val="00757FCF"/>
    <w:rsid w:val="00760292"/>
    <w:rsid w:val="00760DA9"/>
    <w:rsid w:val="007614F8"/>
    <w:rsid w:val="0076187C"/>
    <w:rsid w:val="00761BCB"/>
    <w:rsid w:val="00762151"/>
    <w:rsid w:val="007623BD"/>
    <w:rsid w:val="0076254D"/>
    <w:rsid w:val="00763459"/>
    <w:rsid w:val="007635C7"/>
    <w:rsid w:val="00763603"/>
    <w:rsid w:val="0076386D"/>
    <w:rsid w:val="00763B6A"/>
    <w:rsid w:val="00764AFF"/>
    <w:rsid w:val="0076510A"/>
    <w:rsid w:val="007661DF"/>
    <w:rsid w:val="007665D6"/>
    <w:rsid w:val="00766949"/>
    <w:rsid w:val="00766A5E"/>
    <w:rsid w:val="00766A99"/>
    <w:rsid w:val="007672F2"/>
    <w:rsid w:val="00767ECB"/>
    <w:rsid w:val="00771AF8"/>
    <w:rsid w:val="00771F44"/>
    <w:rsid w:val="00771F65"/>
    <w:rsid w:val="00772535"/>
    <w:rsid w:val="00772B03"/>
    <w:rsid w:val="00772D16"/>
    <w:rsid w:val="007734D8"/>
    <w:rsid w:val="00773B9A"/>
    <w:rsid w:val="00773DBA"/>
    <w:rsid w:val="007741E3"/>
    <w:rsid w:val="007743A7"/>
    <w:rsid w:val="0077575E"/>
    <w:rsid w:val="00775A8F"/>
    <w:rsid w:val="00775E19"/>
    <w:rsid w:val="00776454"/>
    <w:rsid w:val="00776647"/>
    <w:rsid w:val="00777310"/>
    <w:rsid w:val="0077759E"/>
    <w:rsid w:val="0078004D"/>
    <w:rsid w:val="00780853"/>
    <w:rsid w:val="007808DB"/>
    <w:rsid w:val="007808FB"/>
    <w:rsid w:val="007811BE"/>
    <w:rsid w:val="0078129F"/>
    <w:rsid w:val="00781EB2"/>
    <w:rsid w:val="00782708"/>
    <w:rsid w:val="007828CF"/>
    <w:rsid w:val="00782D16"/>
    <w:rsid w:val="00784343"/>
    <w:rsid w:val="007843F4"/>
    <w:rsid w:val="00784516"/>
    <w:rsid w:val="00784DF2"/>
    <w:rsid w:val="00785D76"/>
    <w:rsid w:val="00785E09"/>
    <w:rsid w:val="0078663F"/>
    <w:rsid w:val="00787123"/>
    <w:rsid w:val="0078781F"/>
    <w:rsid w:val="00790A6F"/>
    <w:rsid w:val="00790C1D"/>
    <w:rsid w:val="007923BA"/>
    <w:rsid w:val="00792BC2"/>
    <w:rsid w:val="00793DEE"/>
    <w:rsid w:val="00793EEB"/>
    <w:rsid w:val="00794BF1"/>
    <w:rsid w:val="0079520F"/>
    <w:rsid w:val="007952ED"/>
    <w:rsid w:val="00796C81"/>
    <w:rsid w:val="00796CBB"/>
    <w:rsid w:val="00796FC4"/>
    <w:rsid w:val="0079709B"/>
    <w:rsid w:val="0079732D"/>
    <w:rsid w:val="00797374"/>
    <w:rsid w:val="007973CA"/>
    <w:rsid w:val="00797EA8"/>
    <w:rsid w:val="007A083E"/>
    <w:rsid w:val="007A1C55"/>
    <w:rsid w:val="007A1F47"/>
    <w:rsid w:val="007A22A4"/>
    <w:rsid w:val="007A30FE"/>
    <w:rsid w:val="007A31E3"/>
    <w:rsid w:val="007A3225"/>
    <w:rsid w:val="007A4363"/>
    <w:rsid w:val="007A46E4"/>
    <w:rsid w:val="007A482C"/>
    <w:rsid w:val="007A4C67"/>
    <w:rsid w:val="007A56B0"/>
    <w:rsid w:val="007A5C0C"/>
    <w:rsid w:val="007A63C0"/>
    <w:rsid w:val="007A79C4"/>
    <w:rsid w:val="007A7C83"/>
    <w:rsid w:val="007B07E0"/>
    <w:rsid w:val="007B1150"/>
    <w:rsid w:val="007B187B"/>
    <w:rsid w:val="007B18D2"/>
    <w:rsid w:val="007B1D2F"/>
    <w:rsid w:val="007B2089"/>
    <w:rsid w:val="007B26D9"/>
    <w:rsid w:val="007B2714"/>
    <w:rsid w:val="007B2ED7"/>
    <w:rsid w:val="007B388A"/>
    <w:rsid w:val="007B3A3A"/>
    <w:rsid w:val="007B3CBC"/>
    <w:rsid w:val="007B3EF6"/>
    <w:rsid w:val="007B40A2"/>
    <w:rsid w:val="007B4517"/>
    <w:rsid w:val="007B4C56"/>
    <w:rsid w:val="007B5298"/>
    <w:rsid w:val="007B535F"/>
    <w:rsid w:val="007B55AC"/>
    <w:rsid w:val="007B6281"/>
    <w:rsid w:val="007B66AF"/>
    <w:rsid w:val="007B6820"/>
    <w:rsid w:val="007B6961"/>
    <w:rsid w:val="007B6D20"/>
    <w:rsid w:val="007B6EF3"/>
    <w:rsid w:val="007B715E"/>
    <w:rsid w:val="007B74B7"/>
    <w:rsid w:val="007B78B2"/>
    <w:rsid w:val="007B7B20"/>
    <w:rsid w:val="007B7BD7"/>
    <w:rsid w:val="007C0B82"/>
    <w:rsid w:val="007C0CD1"/>
    <w:rsid w:val="007C13D0"/>
    <w:rsid w:val="007C1446"/>
    <w:rsid w:val="007C14A0"/>
    <w:rsid w:val="007C16A5"/>
    <w:rsid w:val="007C1ED8"/>
    <w:rsid w:val="007C2258"/>
    <w:rsid w:val="007C2677"/>
    <w:rsid w:val="007C2744"/>
    <w:rsid w:val="007C3C1A"/>
    <w:rsid w:val="007C4521"/>
    <w:rsid w:val="007C49EE"/>
    <w:rsid w:val="007C4F68"/>
    <w:rsid w:val="007C5EAD"/>
    <w:rsid w:val="007C6A91"/>
    <w:rsid w:val="007C6DA3"/>
    <w:rsid w:val="007C705F"/>
    <w:rsid w:val="007D0459"/>
    <w:rsid w:val="007D1057"/>
    <w:rsid w:val="007D119E"/>
    <w:rsid w:val="007D2433"/>
    <w:rsid w:val="007D247F"/>
    <w:rsid w:val="007D2EF7"/>
    <w:rsid w:val="007D33C0"/>
    <w:rsid w:val="007D4647"/>
    <w:rsid w:val="007D4985"/>
    <w:rsid w:val="007D4ACF"/>
    <w:rsid w:val="007D65E5"/>
    <w:rsid w:val="007D6B67"/>
    <w:rsid w:val="007D6E83"/>
    <w:rsid w:val="007D79FC"/>
    <w:rsid w:val="007D7C8D"/>
    <w:rsid w:val="007E01C5"/>
    <w:rsid w:val="007E089A"/>
    <w:rsid w:val="007E0C6F"/>
    <w:rsid w:val="007E0D47"/>
    <w:rsid w:val="007E0F78"/>
    <w:rsid w:val="007E2EEC"/>
    <w:rsid w:val="007E30EE"/>
    <w:rsid w:val="007E3211"/>
    <w:rsid w:val="007E3276"/>
    <w:rsid w:val="007E3EE6"/>
    <w:rsid w:val="007E4006"/>
    <w:rsid w:val="007E4589"/>
    <w:rsid w:val="007E50DD"/>
    <w:rsid w:val="007E5DA3"/>
    <w:rsid w:val="007E6234"/>
    <w:rsid w:val="007E623B"/>
    <w:rsid w:val="007E63FF"/>
    <w:rsid w:val="007E6CC6"/>
    <w:rsid w:val="007E7CA4"/>
    <w:rsid w:val="007F1684"/>
    <w:rsid w:val="007F16EA"/>
    <w:rsid w:val="007F18EC"/>
    <w:rsid w:val="007F2F39"/>
    <w:rsid w:val="007F3528"/>
    <w:rsid w:val="007F3A66"/>
    <w:rsid w:val="007F484B"/>
    <w:rsid w:val="007F4C82"/>
    <w:rsid w:val="007F5B49"/>
    <w:rsid w:val="007F5C54"/>
    <w:rsid w:val="007F5D64"/>
    <w:rsid w:val="007F7736"/>
    <w:rsid w:val="007F7881"/>
    <w:rsid w:val="007F7D88"/>
    <w:rsid w:val="00800231"/>
    <w:rsid w:val="00800405"/>
    <w:rsid w:val="00800B4E"/>
    <w:rsid w:val="008012C0"/>
    <w:rsid w:val="008016FC"/>
    <w:rsid w:val="0080207C"/>
    <w:rsid w:val="00803458"/>
    <w:rsid w:val="00803B63"/>
    <w:rsid w:val="00804340"/>
    <w:rsid w:val="008054F6"/>
    <w:rsid w:val="0080574D"/>
    <w:rsid w:val="00805AAF"/>
    <w:rsid w:val="0080651D"/>
    <w:rsid w:val="0080670D"/>
    <w:rsid w:val="008067B0"/>
    <w:rsid w:val="008074EB"/>
    <w:rsid w:val="00807E99"/>
    <w:rsid w:val="00807F37"/>
    <w:rsid w:val="00807F5A"/>
    <w:rsid w:val="00810058"/>
    <w:rsid w:val="0081086D"/>
    <w:rsid w:val="00810E60"/>
    <w:rsid w:val="0081152D"/>
    <w:rsid w:val="00811B5A"/>
    <w:rsid w:val="00811D8C"/>
    <w:rsid w:val="00811E92"/>
    <w:rsid w:val="00812597"/>
    <w:rsid w:val="0081295F"/>
    <w:rsid w:val="00812E06"/>
    <w:rsid w:val="00813468"/>
    <w:rsid w:val="008145B1"/>
    <w:rsid w:val="008145EE"/>
    <w:rsid w:val="00814B38"/>
    <w:rsid w:val="00814D37"/>
    <w:rsid w:val="00815663"/>
    <w:rsid w:val="00815B9A"/>
    <w:rsid w:val="00816A96"/>
    <w:rsid w:val="00816B22"/>
    <w:rsid w:val="00816F68"/>
    <w:rsid w:val="008172F7"/>
    <w:rsid w:val="00817C37"/>
    <w:rsid w:val="00817D71"/>
    <w:rsid w:val="00817F89"/>
    <w:rsid w:val="0082064D"/>
    <w:rsid w:val="008208C0"/>
    <w:rsid w:val="0082093B"/>
    <w:rsid w:val="00820999"/>
    <w:rsid w:val="00821A78"/>
    <w:rsid w:val="00821C42"/>
    <w:rsid w:val="00821E9B"/>
    <w:rsid w:val="008223E2"/>
    <w:rsid w:val="008227B7"/>
    <w:rsid w:val="008228AF"/>
    <w:rsid w:val="00822E96"/>
    <w:rsid w:val="00823211"/>
    <w:rsid w:val="00823596"/>
    <w:rsid w:val="00823651"/>
    <w:rsid w:val="00823989"/>
    <w:rsid w:val="00823BC2"/>
    <w:rsid w:val="00824281"/>
    <w:rsid w:val="0082500F"/>
    <w:rsid w:val="00825672"/>
    <w:rsid w:val="00825717"/>
    <w:rsid w:val="00825DBE"/>
    <w:rsid w:val="00825E61"/>
    <w:rsid w:val="008263CC"/>
    <w:rsid w:val="008265AA"/>
    <w:rsid w:val="00826751"/>
    <w:rsid w:val="00826780"/>
    <w:rsid w:val="00827302"/>
    <w:rsid w:val="008275AE"/>
    <w:rsid w:val="00827884"/>
    <w:rsid w:val="008279B2"/>
    <w:rsid w:val="00827E95"/>
    <w:rsid w:val="00827F66"/>
    <w:rsid w:val="0083057E"/>
    <w:rsid w:val="00830CE2"/>
    <w:rsid w:val="00830F75"/>
    <w:rsid w:val="00831E4A"/>
    <w:rsid w:val="00831E7E"/>
    <w:rsid w:val="0083230E"/>
    <w:rsid w:val="0083231B"/>
    <w:rsid w:val="0083437D"/>
    <w:rsid w:val="008353B8"/>
    <w:rsid w:val="008359E5"/>
    <w:rsid w:val="0083603B"/>
    <w:rsid w:val="0083603C"/>
    <w:rsid w:val="00836317"/>
    <w:rsid w:val="00836402"/>
    <w:rsid w:val="00836AB8"/>
    <w:rsid w:val="00837299"/>
    <w:rsid w:val="008372BA"/>
    <w:rsid w:val="00837493"/>
    <w:rsid w:val="00837630"/>
    <w:rsid w:val="00837BB4"/>
    <w:rsid w:val="008412E9"/>
    <w:rsid w:val="008415D1"/>
    <w:rsid w:val="008418D3"/>
    <w:rsid w:val="008419BF"/>
    <w:rsid w:val="0084213D"/>
    <w:rsid w:val="008422ED"/>
    <w:rsid w:val="00842E54"/>
    <w:rsid w:val="00842F2D"/>
    <w:rsid w:val="00843283"/>
    <w:rsid w:val="00843514"/>
    <w:rsid w:val="00843D26"/>
    <w:rsid w:val="00843F84"/>
    <w:rsid w:val="00844376"/>
    <w:rsid w:val="008443B2"/>
    <w:rsid w:val="0084447B"/>
    <w:rsid w:val="00844789"/>
    <w:rsid w:val="0084478F"/>
    <w:rsid w:val="00844AEC"/>
    <w:rsid w:val="00844C41"/>
    <w:rsid w:val="008455AC"/>
    <w:rsid w:val="008456BD"/>
    <w:rsid w:val="00846377"/>
    <w:rsid w:val="00846531"/>
    <w:rsid w:val="00847E52"/>
    <w:rsid w:val="0085065F"/>
    <w:rsid w:val="00851768"/>
    <w:rsid w:val="0085239F"/>
    <w:rsid w:val="00852410"/>
    <w:rsid w:val="00852D0B"/>
    <w:rsid w:val="00852D80"/>
    <w:rsid w:val="00852FA4"/>
    <w:rsid w:val="00854218"/>
    <w:rsid w:val="008546DB"/>
    <w:rsid w:val="008548C3"/>
    <w:rsid w:val="00854CAF"/>
    <w:rsid w:val="00855607"/>
    <w:rsid w:val="0085595D"/>
    <w:rsid w:val="00855C6A"/>
    <w:rsid w:val="008560B0"/>
    <w:rsid w:val="00856327"/>
    <w:rsid w:val="00856A18"/>
    <w:rsid w:val="0085715F"/>
    <w:rsid w:val="00860350"/>
    <w:rsid w:val="00860CC4"/>
    <w:rsid w:val="00860D7F"/>
    <w:rsid w:val="00860DDD"/>
    <w:rsid w:val="008612E8"/>
    <w:rsid w:val="00861B12"/>
    <w:rsid w:val="00864D5C"/>
    <w:rsid w:val="00864E61"/>
    <w:rsid w:val="0086509C"/>
    <w:rsid w:val="0086541F"/>
    <w:rsid w:val="008663E7"/>
    <w:rsid w:val="0086658D"/>
    <w:rsid w:val="00866A80"/>
    <w:rsid w:val="00866BC0"/>
    <w:rsid w:val="00866BD4"/>
    <w:rsid w:val="00866D07"/>
    <w:rsid w:val="00866E5E"/>
    <w:rsid w:val="0086702F"/>
    <w:rsid w:val="0086706C"/>
    <w:rsid w:val="00867437"/>
    <w:rsid w:val="00867EAD"/>
    <w:rsid w:val="00870CB2"/>
    <w:rsid w:val="008712DB"/>
    <w:rsid w:val="00871589"/>
    <w:rsid w:val="00871F18"/>
    <w:rsid w:val="00872268"/>
    <w:rsid w:val="00872721"/>
    <w:rsid w:val="00872FAC"/>
    <w:rsid w:val="00873D6C"/>
    <w:rsid w:val="00873F1E"/>
    <w:rsid w:val="0087447E"/>
    <w:rsid w:val="00874648"/>
    <w:rsid w:val="008746F0"/>
    <w:rsid w:val="00874A78"/>
    <w:rsid w:val="00874F23"/>
    <w:rsid w:val="008750B0"/>
    <w:rsid w:val="00875122"/>
    <w:rsid w:val="00875621"/>
    <w:rsid w:val="008761B5"/>
    <w:rsid w:val="008761DC"/>
    <w:rsid w:val="008762E6"/>
    <w:rsid w:val="008764DE"/>
    <w:rsid w:val="0087662F"/>
    <w:rsid w:val="00876A3D"/>
    <w:rsid w:val="00881274"/>
    <w:rsid w:val="008823D5"/>
    <w:rsid w:val="00882825"/>
    <w:rsid w:val="008836A7"/>
    <w:rsid w:val="00883EF0"/>
    <w:rsid w:val="008852DD"/>
    <w:rsid w:val="00885A4E"/>
    <w:rsid w:val="00887837"/>
    <w:rsid w:val="008905E6"/>
    <w:rsid w:val="008906F3"/>
    <w:rsid w:val="00890A53"/>
    <w:rsid w:val="008910CE"/>
    <w:rsid w:val="00892487"/>
    <w:rsid w:val="00892A05"/>
    <w:rsid w:val="008941B8"/>
    <w:rsid w:val="00894EB8"/>
    <w:rsid w:val="00895100"/>
    <w:rsid w:val="008956F4"/>
    <w:rsid w:val="00895794"/>
    <w:rsid w:val="008959F5"/>
    <w:rsid w:val="00895AE6"/>
    <w:rsid w:val="0089609C"/>
    <w:rsid w:val="0089613C"/>
    <w:rsid w:val="00896757"/>
    <w:rsid w:val="00896784"/>
    <w:rsid w:val="00896C26"/>
    <w:rsid w:val="00896CF3"/>
    <w:rsid w:val="008977A2"/>
    <w:rsid w:val="008A0231"/>
    <w:rsid w:val="008A0C74"/>
    <w:rsid w:val="008A0E2B"/>
    <w:rsid w:val="008A113E"/>
    <w:rsid w:val="008A1468"/>
    <w:rsid w:val="008A14D8"/>
    <w:rsid w:val="008A15B0"/>
    <w:rsid w:val="008A1624"/>
    <w:rsid w:val="008A1824"/>
    <w:rsid w:val="008A288D"/>
    <w:rsid w:val="008A2B1B"/>
    <w:rsid w:val="008A2B37"/>
    <w:rsid w:val="008A2D2D"/>
    <w:rsid w:val="008A2D8A"/>
    <w:rsid w:val="008A2DFC"/>
    <w:rsid w:val="008A33F8"/>
    <w:rsid w:val="008A35FB"/>
    <w:rsid w:val="008A3F5C"/>
    <w:rsid w:val="008A46B2"/>
    <w:rsid w:val="008A48BA"/>
    <w:rsid w:val="008A4C2D"/>
    <w:rsid w:val="008A4D5C"/>
    <w:rsid w:val="008A5EA8"/>
    <w:rsid w:val="008A6555"/>
    <w:rsid w:val="008A6E5B"/>
    <w:rsid w:val="008A7774"/>
    <w:rsid w:val="008A7981"/>
    <w:rsid w:val="008B0571"/>
    <w:rsid w:val="008B0A9D"/>
    <w:rsid w:val="008B3134"/>
    <w:rsid w:val="008B3EB8"/>
    <w:rsid w:val="008B42E4"/>
    <w:rsid w:val="008B4CDB"/>
    <w:rsid w:val="008B4CE4"/>
    <w:rsid w:val="008B568C"/>
    <w:rsid w:val="008B5CAB"/>
    <w:rsid w:val="008B65E9"/>
    <w:rsid w:val="008B7168"/>
    <w:rsid w:val="008B78A9"/>
    <w:rsid w:val="008B796B"/>
    <w:rsid w:val="008C00EC"/>
    <w:rsid w:val="008C08F2"/>
    <w:rsid w:val="008C0BDA"/>
    <w:rsid w:val="008C0FEC"/>
    <w:rsid w:val="008C10B3"/>
    <w:rsid w:val="008C20D1"/>
    <w:rsid w:val="008C238B"/>
    <w:rsid w:val="008C2ABE"/>
    <w:rsid w:val="008C2C3E"/>
    <w:rsid w:val="008C3481"/>
    <w:rsid w:val="008C36A4"/>
    <w:rsid w:val="008C38A9"/>
    <w:rsid w:val="008C444D"/>
    <w:rsid w:val="008C4F75"/>
    <w:rsid w:val="008C61E9"/>
    <w:rsid w:val="008C648E"/>
    <w:rsid w:val="008C6910"/>
    <w:rsid w:val="008C6E62"/>
    <w:rsid w:val="008C6EA9"/>
    <w:rsid w:val="008C6EB4"/>
    <w:rsid w:val="008C7CBD"/>
    <w:rsid w:val="008D0101"/>
    <w:rsid w:val="008D0663"/>
    <w:rsid w:val="008D07F8"/>
    <w:rsid w:val="008D0A9F"/>
    <w:rsid w:val="008D15BF"/>
    <w:rsid w:val="008D1AC6"/>
    <w:rsid w:val="008D25A7"/>
    <w:rsid w:val="008D2A84"/>
    <w:rsid w:val="008D2D9F"/>
    <w:rsid w:val="008D327F"/>
    <w:rsid w:val="008D3769"/>
    <w:rsid w:val="008D3864"/>
    <w:rsid w:val="008D4101"/>
    <w:rsid w:val="008D5B33"/>
    <w:rsid w:val="008D6010"/>
    <w:rsid w:val="008D63F0"/>
    <w:rsid w:val="008D6C73"/>
    <w:rsid w:val="008D79F1"/>
    <w:rsid w:val="008D7EAB"/>
    <w:rsid w:val="008D7F74"/>
    <w:rsid w:val="008E08F9"/>
    <w:rsid w:val="008E12B6"/>
    <w:rsid w:val="008E2AC6"/>
    <w:rsid w:val="008E38B0"/>
    <w:rsid w:val="008E453F"/>
    <w:rsid w:val="008E4D54"/>
    <w:rsid w:val="008E5C5B"/>
    <w:rsid w:val="008E682B"/>
    <w:rsid w:val="008E6EB2"/>
    <w:rsid w:val="008E71C5"/>
    <w:rsid w:val="008E7770"/>
    <w:rsid w:val="008E7D28"/>
    <w:rsid w:val="008F060C"/>
    <w:rsid w:val="008F0D48"/>
    <w:rsid w:val="008F271A"/>
    <w:rsid w:val="008F307E"/>
    <w:rsid w:val="008F31AC"/>
    <w:rsid w:val="008F31EC"/>
    <w:rsid w:val="008F3991"/>
    <w:rsid w:val="008F3B1F"/>
    <w:rsid w:val="008F6104"/>
    <w:rsid w:val="008F62F4"/>
    <w:rsid w:val="008F640A"/>
    <w:rsid w:val="008F6666"/>
    <w:rsid w:val="008F6D89"/>
    <w:rsid w:val="008F6E95"/>
    <w:rsid w:val="008F7B5A"/>
    <w:rsid w:val="008F7E52"/>
    <w:rsid w:val="00900A08"/>
    <w:rsid w:val="0090100C"/>
    <w:rsid w:val="00901C6B"/>
    <w:rsid w:val="00903387"/>
    <w:rsid w:val="009035AD"/>
    <w:rsid w:val="0090483B"/>
    <w:rsid w:val="00905239"/>
    <w:rsid w:val="00905707"/>
    <w:rsid w:val="00905BAE"/>
    <w:rsid w:val="00906970"/>
    <w:rsid w:val="009069F3"/>
    <w:rsid w:val="00906D40"/>
    <w:rsid w:val="00906E04"/>
    <w:rsid w:val="00907BF4"/>
    <w:rsid w:val="009108F9"/>
    <w:rsid w:val="00911039"/>
    <w:rsid w:val="00911C1D"/>
    <w:rsid w:val="00911DCE"/>
    <w:rsid w:val="00911F54"/>
    <w:rsid w:val="0091224F"/>
    <w:rsid w:val="00912470"/>
    <w:rsid w:val="00915399"/>
    <w:rsid w:val="00915551"/>
    <w:rsid w:val="0091565C"/>
    <w:rsid w:val="009165FB"/>
    <w:rsid w:val="0091663B"/>
    <w:rsid w:val="0091722B"/>
    <w:rsid w:val="00917D81"/>
    <w:rsid w:val="00917EDE"/>
    <w:rsid w:val="0092063A"/>
    <w:rsid w:val="00921182"/>
    <w:rsid w:val="00921A3E"/>
    <w:rsid w:val="00921B09"/>
    <w:rsid w:val="0092254A"/>
    <w:rsid w:val="009227C5"/>
    <w:rsid w:val="00922985"/>
    <w:rsid w:val="00923EF2"/>
    <w:rsid w:val="00924189"/>
    <w:rsid w:val="00924529"/>
    <w:rsid w:val="009247E0"/>
    <w:rsid w:val="00924A54"/>
    <w:rsid w:val="0092550B"/>
    <w:rsid w:val="00925A12"/>
    <w:rsid w:val="00926A99"/>
    <w:rsid w:val="00926B48"/>
    <w:rsid w:val="00926E92"/>
    <w:rsid w:val="00927127"/>
    <w:rsid w:val="00927198"/>
    <w:rsid w:val="009304FD"/>
    <w:rsid w:val="00930741"/>
    <w:rsid w:val="00930F11"/>
    <w:rsid w:val="00932125"/>
    <w:rsid w:val="00932F00"/>
    <w:rsid w:val="009336F5"/>
    <w:rsid w:val="00933886"/>
    <w:rsid w:val="00934418"/>
    <w:rsid w:val="00934B09"/>
    <w:rsid w:val="00936338"/>
    <w:rsid w:val="00936ED0"/>
    <w:rsid w:val="009371EF"/>
    <w:rsid w:val="009378EB"/>
    <w:rsid w:val="00937CB6"/>
    <w:rsid w:val="00937D7D"/>
    <w:rsid w:val="00940054"/>
    <w:rsid w:val="00940085"/>
    <w:rsid w:val="0094032E"/>
    <w:rsid w:val="00940403"/>
    <w:rsid w:val="009409B5"/>
    <w:rsid w:val="00940B72"/>
    <w:rsid w:val="00940BB1"/>
    <w:rsid w:val="00940F49"/>
    <w:rsid w:val="009424A2"/>
    <w:rsid w:val="00943064"/>
    <w:rsid w:val="00944B91"/>
    <w:rsid w:val="00945681"/>
    <w:rsid w:val="00946B1A"/>
    <w:rsid w:val="00946FB5"/>
    <w:rsid w:val="0094773C"/>
    <w:rsid w:val="009477FE"/>
    <w:rsid w:val="0095006E"/>
    <w:rsid w:val="00950F6C"/>
    <w:rsid w:val="0095193A"/>
    <w:rsid w:val="00951B9C"/>
    <w:rsid w:val="009522CC"/>
    <w:rsid w:val="00952A93"/>
    <w:rsid w:val="00953C9B"/>
    <w:rsid w:val="00953F50"/>
    <w:rsid w:val="00953FF6"/>
    <w:rsid w:val="00954048"/>
    <w:rsid w:val="00954A6C"/>
    <w:rsid w:val="00954BA1"/>
    <w:rsid w:val="00955039"/>
    <w:rsid w:val="00955B7D"/>
    <w:rsid w:val="00956418"/>
    <w:rsid w:val="0095665E"/>
    <w:rsid w:val="00956674"/>
    <w:rsid w:val="009566D4"/>
    <w:rsid w:val="00956A79"/>
    <w:rsid w:val="00960420"/>
    <w:rsid w:val="009616B3"/>
    <w:rsid w:val="0096170B"/>
    <w:rsid w:val="00961861"/>
    <w:rsid w:val="00961CC4"/>
    <w:rsid w:val="009621A5"/>
    <w:rsid w:val="00962210"/>
    <w:rsid w:val="0096370E"/>
    <w:rsid w:val="0096378C"/>
    <w:rsid w:val="0096413A"/>
    <w:rsid w:val="00965261"/>
    <w:rsid w:val="00965BF7"/>
    <w:rsid w:val="00965EB1"/>
    <w:rsid w:val="00966A01"/>
    <w:rsid w:val="00967379"/>
    <w:rsid w:val="009673E9"/>
    <w:rsid w:val="009676D5"/>
    <w:rsid w:val="00970337"/>
    <w:rsid w:val="00970B0B"/>
    <w:rsid w:val="00970D28"/>
    <w:rsid w:val="009713FE"/>
    <w:rsid w:val="009714A1"/>
    <w:rsid w:val="0097287E"/>
    <w:rsid w:val="00972CDA"/>
    <w:rsid w:val="00973001"/>
    <w:rsid w:val="00973AF1"/>
    <w:rsid w:val="00973AFE"/>
    <w:rsid w:val="009745D2"/>
    <w:rsid w:val="00974898"/>
    <w:rsid w:val="00974E34"/>
    <w:rsid w:val="009761C7"/>
    <w:rsid w:val="00976AA8"/>
    <w:rsid w:val="009773A1"/>
    <w:rsid w:val="0097749D"/>
    <w:rsid w:val="009777EA"/>
    <w:rsid w:val="0097792E"/>
    <w:rsid w:val="00980383"/>
    <w:rsid w:val="00981DE2"/>
    <w:rsid w:val="0098289B"/>
    <w:rsid w:val="0098292A"/>
    <w:rsid w:val="00983D41"/>
    <w:rsid w:val="009842A1"/>
    <w:rsid w:val="00985989"/>
    <w:rsid w:val="00985C70"/>
    <w:rsid w:val="00985FB1"/>
    <w:rsid w:val="009867B5"/>
    <w:rsid w:val="00986B7C"/>
    <w:rsid w:val="009871D6"/>
    <w:rsid w:val="009876B9"/>
    <w:rsid w:val="0099019F"/>
    <w:rsid w:val="0099147B"/>
    <w:rsid w:val="009918AE"/>
    <w:rsid w:val="0099203C"/>
    <w:rsid w:val="00992EE3"/>
    <w:rsid w:val="0099420A"/>
    <w:rsid w:val="0099495F"/>
    <w:rsid w:val="009950A9"/>
    <w:rsid w:val="00995122"/>
    <w:rsid w:val="00995801"/>
    <w:rsid w:val="0099595C"/>
    <w:rsid w:val="00995A31"/>
    <w:rsid w:val="00995D93"/>
    <w:rsid w:val="00996199"/>
    <w:rsid w:val="00996AC4"/>
    <w:rsid w:val="00997E73"/>
    <w:rsid w:val="009A09DB"/>
    <w:rsid w:val="009A1971"/>
    <w:rsid w:val="009A19DE"/>
    <w:rsid w:val="009A1C13"/>
    <w:rsid w:val="009A2816"/>
    <w:rsid w:val="009A3A91"/>
    <w:rsid w:val="009A3B47"/>
    <w:rsid w:val="009A3B84"/>
    <w:rsid w:val="009A3E46"/>
    <w:rsid w:val="009A404F"/>
    <w:rsid w:val="009A49A6"/>
    <w:rsid w:val="009A57C0"/>
    <w:rsid w:val="009A5F22"/>
    <w:rsid w:val="009A61C3"/>
    <w:rsid w:val="009B0990"/>
    <w:rsid w:val="009B1E76"/>
    <w:rsid w:val="009B2044"/>
    <w:rsid w:val="009B227B"/>
    <w:rsid w:val="009B272F"/>
    <w:rsid w:val="009B292B"/>
    <w:rsid w:val="009B3390"/>
    <w:rsid w:val="009B3884"/>
    <w:rsid w:val="009B4F00"/>
    <w:rsid w:val="009B54E5"/>
    <w:rsid w:val="009B60EF"/>
    <w:rsid w:val="009B686E"/>
    <w:rsid w:val="009B6A3F"/>
    <w:rsid w:val="009B7DC9"/>
    <w:rsid w:val="009C075F"/>
    <w:rsid w:val="009C1570"/>
    <w:rsid w:val="009C187C"/>
    <w:rsid w:val="009C25FF"/>
    <w:rsid w:val="009C2778"/>
    <w:rsid w:val="009C317A"/>
    <w:rsid w:val="009C33A0"/>
    <w:rsid w:val="009C3D86"/>
    <w:rsid w:val="009C3DDC"/>
    <w:rsid w:val="009C5D50"/>
    <w:rsid w:val="009C624A"/>
    <w:rsid w:val="009C7543"/>
    <w:rsid w:val="009C7AFF"/>
    <w:rsid w:val="009C7E7D"/>
    <w:rsid w:val="009D0164"/>
    <w:rsid w:val="009D0549"/>
    <w:rsid w:val="009D1204"/>
    <w:rsid w:val="009D1556"/>
    <w:rsid w:val="009D2187"/>
    <w:rsid w:val="009D23AF"/>
    <w:rsid w:val="009D2896"/>
    <w:rsid w:val="009D293D"/>
    <w:rsid w:val="009D2974"/>
    <w:rsid w:val="009D3B38"/>
    <w:rsid w:val="009D3CCA"/>
    <w:rsid w:val="009D3DCC"/>
    <w:rsid w:val="009D3DD5"/>
    <w:rsid w:val="009D3ED0"/>
    <w:rsid w:val="009D4198"/>
    <w:rsid w:val="009D41D9"/>
    <w:rsid w:val="009D44E1"/>
    <w:rsid w:val="009D5858"/>
    <w:rsid w:val="009D6A15"/>
    <w:rsid w:val="009D6AC6"/>
    <w:rsid w:val="009D6C5C"/>
    <w:rsid w:val="009D6DC4"/>
    <w:rsid w:val="009D6FB9"/>
    <w:rsid w:val="009D7021"/>
    <w:rsid w:val="009D708D"/>
    <w:rsid w:val="009D7A62"/>
    <w:rsid w:val="009D7C67"/>
    <w:rsid w:val="009E0DCF"/>
    <w:rsid w:val="009E1261"/>
    <w:rsid w:val="009E1C8E"/>
    <w:rsid w:val="009E2B55"/>
    <w:rsid w:val="009E304C"/>
    <w:rsid w:val="009E30E0"/>
    <w:rsid w:val="009E46E8"/>
    <w:rsid w:val="009E51D9"/>
    <w:rsid w:val="009E580E"/>
    <w:rsid w:val="009E592F"/>
    <w:rsid w:val="009E7A70"/>
    <w:rsid w:val="009E7CA1"/>
    <w:rsid w:val="009F040E"/>
    <w:rsid w:val="009F0772"/>
    <w:rsid w:val="009F15BE"/>
    <w:rsid w:val="009F196B"/>
    <w:rsid w:val="009F201B"/>
    <w:rsid w:val="009F2432"/>
    <w:rsid w:val="009F4701"/>
    <w:rsid w:val="009F486F"/>
    <w:rsid w:val="009F4CE4"/>
    <w:rsid w:val="009F522E"/>
    <w:rsid w:val="009F5358"/>
    <w:rsid w:val="009F5466"/>
    <w:rsid w:val="009F5981"/>
    <w:rsid w:val="009F5C27"/>
    <w:rsid w:val="009F6457"/>
    <w:rsid w:val="009F6511"/>
    <w:rsid w:val="009F680F"/>
    <w:rsid w:val="009F69AD"/>
    <w:rsid w:val="009F6A83"/>
    <w:rsid w:val="009F6F41"/>
    <w:rsid w:val="009F7493"/>
    <w:rsid w:val="00A002DD"/>
    <w:rsid w:val="00A006A4"/>
    <w:rsid w:val="00A00890"/>
    <w:rsid w:val="00A00AE9"/>
    <w:rsid w:val="00A010AA"/>
    <w:rsid w:val="00A011B4"/>
    <w:rsid w:val="00A01DD6"/>
    <w:rsid w:val="00A02087"/>
    <w:rsid w:val="00A020F2"/>
    <w:rsid w:val="00A02CCC"/>
    <w:rsid w:val="00A0346D"/>
    <w:rsid w:val="00A03B57"/>
    <w:rsid w:val="00A03C2E"/>
    <w:rsid w:val="00A0490A"/>
    <w:rsid w:val="00A04EDE"/>
    <w:rsid w:val="00A057D7"/>
    <w:rsid w:val="00A060B7"/>
    <w:rsid w:val="00A07FB4"/>
    <w:rsid w:val="00A10321"/>
    <w:rsid w:val="00A1094F"/>
    <w:rsid w:val="00A10D0F"/>
    <w:rsid w:val="00A10DE6"/>
    <w:rsid w:val="00A1190E"/>
    <w:rsid w:val="00A11CC4"/>
    <w:rsid w:val="00A1272D"/>
    <w:rsid w:val="00A12994"/>
    <w:rsid w:val="00A12B7C"/>
    <w:rsid w:val="00A12C3B"/>
    <w:rsid w:val="00A132A6"/>
    <w:rsid w:val="00A13932"/>
    <w:rsid w:val="00A13AEE"/>
    <w:rsid w:val="00A14A2A"/>
    <w:rsid w:val="00A15189"/>
    <w:rsid w:val="00A15317"/>
    <w:rsid w:val="00A15833"/>
    <w:rsid w:val="00A15E4E"/>
    <w:rsid w:val="00A17F57"/>
    <w:rsid w:val="00A20552"/>
    <w:rsid w:val="00A20A1B"/>
    <w:rsid w:val="00A20B1E"/>
    <w:rsid w:val="00A20BA6"/>
    <w:rsid w:val="00A20CA2"/>
    <w:rsid w:val="00A218F2"/>
    <w:rsid w:val="00A21A6A"/>
    <w:rsid w:val="00A225C6"/>
    <w:rsid w:val="00A22D8C"/>
    <w:rsid w:val="00A22E71"/>
    <w:rsid w:val="00A23D81"/>
    <w:rsid w:val="00A24970"/>
    <w:rsid w:val="00A24AA3"/>
    <w:rsid w:val="00A24E66"/>
    <w:rsid w:val="00A2561D"/>
    <w:rsid w:val="00A266F2"/>
    <w:rsid w:val="00A26977"/>
    <w:rsid w:val="00A27041"/>
    <w:rsid w:val="00A273D4"/>
    <w:rsid w:val="00A27B17"/>
    <w:rsid w:val="00A27B53"/>
    <w:rsid w:val="00A31152"/>
    <w:rsid w:val="00A312A3"/>
    <w:rsid w:val="00A32835"/>
    <w:rsid w:val="00A32923"/>
    <w:rsid w:val="00A33473"/>
    <w:rsid w:val="00A33B50"/>
    <w:rsid w:val="00A34044"/>
    <w:rsid w:val="00A345B8"/>
    <w:rsid w:val="00A34C48"/>
    <w:rsid w:val="00A35B08"/>
    <w:rsid w:val="00A35DD6"/>
    <w:rsid w:val="00A35F9B"/>
    <w:rsid w:val="00A3609E"/>
    <w:rsid w:val="00A366D5"/>
    <w:rsid w:val="00A36B03"/>
    <w:rsid w:val="00A373CB"/>
    <w:rsid w:val="00A40F9A"/>
    <w:rsid w:val="00A40FC4"/>
    <w:rsid w:val="00A40FE6"/>
    <w:rsid w:val="00A41B96"/>
    <w:rsid w:val="00A428AF"/>
    <w:rsid w:val="00A42B5E"/>
    <w:rsid w:val="00A42C77"/>
    <w:rsid w:val="00A44669"/>
    <w:rsid w:val="00A44B5C"/>
    <w:rsid w:val="00A45C6F"/>
    <w:rsid w:val="00A4644D"/>
    <w:rsid w:val="00A46952"/>
    <w:rsid w:val="00A4698E"/>
    <w:rsid w:val="00A47356"/>
    <w:rsid w:val="00A47E4C"/>
    <w:rsid w:val="00A50ADE"/>
    <w:rsid w:val="00A5146E"/>
    <w:rsid w:val="00A5279E"/>
    <w:rsid w:val="00A52B56"/>
    <w:rsid w:val="00A53522"/>
    <w:rsid w:val="00A53BF4"/>
    <w:rsid w:val="00A53E7D"/>
    <w:rsid w:val="00A5518B"/>
    <w:rsid w:val="00A558A6"/>
    <w:rsid w:val="00A55F6D"/>
    <w:rsid w:val="00A5664C"/>
    <w:rsid w:val="00A56668"/>
    <w:rsid w:val="00A56981"/>
    <w:rsid w:val="00A579AE"/>
    <w:rsid w:val="00A57AAC"/>
    <w:rsid w:val="00A57B93"/>
    <w:rsid w:val="00A57D7F"/>
    <w:rsid w:val="00A608BD"/>
    <w:rsid w:val="00A633D4"/>
    <w:rsid w:val="00A63AC9"/>
    <w:rsid w:val="00A653BE"/>
    <w:rsid w:val="00A654C7"/>
    <w:rsid w:val="00A65D73"/>
    <w:rsid w:val="00A66187"/>
    <w:rsid w:val="00A66A47"/>
    <w:rsid w:val="00A66B71"/>
    <w:rsid w:val="00A66D92"/>
    <w:rsid w:val="00A67363"/>
    <w:rsid w:val="00A6765F"/>
    <w:rsid w:val="00A7041C"/>
    <w:rsid w:val="00A705D5"/>
    <w:rsid w:val="00A70BDF"/>
    <w:rsid w:val="00A710ED"/>
    <w:rsid w:val="00A710F3"/>
    <w:rsid w:val="00A727E1"/>
    <w:rsid w:val="00A72875"/>
    <w:rsid w:val="00A72F01"/>
    <w:rsid w:val="00A72F6B"/>
    <w:rsid w:val="00A738E1"/>
    <w:rsid w:val="00A738F6"/>
    <w:rsid w:val="00A73CB4"/>
    <w:rsid w:val="00A740CE"/>
    <w:rsid w:val="00A74393"/>
    <w:rsid w:val="00A747AC"/>
    <w:rsid w:val="00A74AF9"/>
    <w:rsid w:val="00A74CE9"/>
    <w:rsid w:val="00A75438"/>
    <w:rsid w:val="00A766C3"/>
    <w:rsid w:val="00A77281"/>
    <w:rsid w:val="00A7798E"/>
    <w:rsid w:val="00A77EEA"/>
    <w:rsid w:val="00A77FC7"/>
    <w:rsid w:val="00A80C52"/>
    <w:rsid w:val="00A81536"/>
    <w:rsid w:val="00A81CCA"/>
    <w:rsid w:val="00A81E26"/>
    <w:rsid w:val="00A82317"/>
    <w:rsid w:val="00A825F8"/>
    <w:rsid w:val="00A82801"/>
    <w:rsid w:val="00A82D6F"/>
    <w:rsid w:val="00A8345E"/>
    <w:rsid w:val="00A84119"/>
    <w:rsid w:val="00A841FB"/>
    <w:rsid w:val="00A8425A"/>
    <w:rsid w:val="00A8499B"/>
    <w:rsid w:val="00A84CDA"/>
    <w:rsid w:val="00A850E2"/>
    <w:rsid w:val="00A85389"/>
    <w:rsid w:val="00A8539B"/>
    <w:rsid w:val="00A8545D"/>
    <w:rsid w:val="00A85835"/>
    <w:rsid w:val="00A86481"/>
    <w:rsid w:val="00A86EC0"/>
    <w:rsid w:val="00A877CD"/>
    <w:rsid w:val="00A87C7F"/>
    <w:rsid w:val="00A902E5"/>
    <w:rsid w:val="00A907FD"/>
    <w:rsid w:val="00A90B9C"/>
    <w:rsid w:val="00A90EDC"/>
    <w:rsid w:val="00A90F83"/>
    <w:rsid w:val="00A917F3"/>
    <w:rsid w:val="00A91EF3"/>
    <w:rsid w:val="00A925C0"/>
    <w:rsid w:val="00A92CB6"/>
    <w:rsid w:val="00A93216"/>
    <w:rsid w:val="00A93250"/>
    <w:rsid w:val="00A934EB"/>
    <w:rsid w:val="00A93834"/>
    <w:rsid w:val="00A93AA5"/>
    <w:rsid w:val="00A93C58"/>
    <w:rsid w:val="00A940E9"/>
    <w:rsid w:val="00A946F7"/>
    <w:rsid w:val="00A9598C"/>
    <w:rsid w:val="00A95AFF"/>
    <w:rsid w:val="00A9629E"/>
    <w:rsid w:val="00A9648E"/>
    <w:rsid w:val="00A964AD"/>
    <w:rsid w:val="00A9659F"/>
    <w:rsid w:val="00A9679C"/>
    <w:rsid w:val="00A96A9A"/>
    <w:rsid w:val="00A96D72"/>
    <w:rsid w:val="00A975D6"/>
    <w:rsid w:val="00A97C70"/>
    <w:rsid w:val="00A97D66"/>
    <w:rsid w:val="00A97E92"/>
    <w:rsid w:val="00AA127E"/>
    <w:rsid w:val="00AA1823"/>
    <w:rsid w:val="00AA1E0E"/>
    <w:rsid w:val="00AA1E90"/>
    <w:rsid w:val="00AA308D"/>
    <w:rsid w:val="00AA3E76"/>
    <w:rsid w:val="00AA46A6"/>
    <w:rsid w:val="00AA488F"/>
    <w:rsid w:val="00AA51EC"/>
    <w:rsid w:val="00AA69E1"/>
    <w:rsid w:val="00AA6EBD"/>
    <w:rsid w:val="00AA70DA"/>
    <w:rsid w:val="00AA726F"/>
    <w:rsid w:val="00AA752F"/>
    <w:rsid w:val="00AA7DAF"/>
    <w:rsid w:val="00AA7F23"/>
    <w:rsid w:val="00AB0072"/>
    <w:rsid w:val="00AB0956"/>
    <w:rsid w:val="00AB0DCD"/>
    <w:rsid w:val="00AB0E00"/>
    <w:rsid w:val="00AB16A7"/>
    <w:rsid w:val="00AB1E28"/>
    <w:rsid w:val="00AB2394"/>
    <w:rsid w:val="00AB3429"/>
    <w:rsid w:val="00AB47CF"/>
    <w:rsid w:val="00AB4CF3"/>
    <w:rsid w:val="00AB529D"/>
    <w:rsid w:val="00AB53E5"/>
    <w:rsid w:val="00AB5F17"/>
    <w:rsid w:val="00AB60CE"/>
    <w:rsid w:val="00AB7E5A"/>
    <w:rsid w:val="00AC0508"/>
    <w:rsid w:val="00AC0D78"/>
    <w:rsid w:val="00AC104D"/>
    <w:rsid w:val="00AC155A"/>
    <w:rsid w:val="00AC1AA8"/>
    <w:rsid w:val="00AC1B18"/>
    <w:rsid w:val="00AC2129"/>
    <w:rsid w:val="00AC29AD"/>
    <w:rsid w:val="00AC2F42"/>
    <w:rsid w:val="00AC31A7"/>
    <w:rsid w:val="00AC3302"/>
    <w:rsid w:val="00AC3A25"/>
    <w:rsid w:val="00AC45C7"/>
    <w:rsid w:val="00AC5EFB"/>
    <w:rsid w:val="00AC6010"/>
    <w:rsid w:val="00AC7358"/>
    <w:rsid w:val="00AD0116"/>
    <w:rsid w:val="00AD1138"/>
    <w:rsid w:val="00AD1D7A"/>
    <w:rsid w:val="00AD1F92"/>
    <w:rsid w:val="00AD2A70"/>
    <w:rsid w:val="00AD2F25"/>
    <w:rsid w:val="00AD32A9"/>
    <w:rsid w:val="00AD36BB"/>
    <w:rsid w:val="00AD3F06"/>
    <w:rsid w:val="00AD46C4"/>
    <w:rsid w:val="00AD6324"/>
    <w:rsid w:val="00AD7DA7"/>
    <w:rsid w:val="00AE1672"/>
    <w:rsid w:val="00AE1992"/>
    <w:rsid w:val="00AE2633"/>
    <w:rsid w:val="00AE284C"/>
    <w:rsid w:val="00AE36C4"/>
    <w:rsid w:val="00AE3CF2"/>
    <w:rsid w:val="00AE41B0"/>
    <w:rsid w:val="00AE4AB8"/>
    <w:rsid w:val="00AE4DF3"/>
    <w:rsid w:val="00AE4FE0"/>
    <w:rsid w:val="00AE69ED"/>
    <w:rsid w:val="00AE6C57"/>
    <w:rsid w:val="00AE7093"/>
    <w:rsid w:val="00AE76AB"/>
    <w:rsid w:val="00AE7A2D"/>
    <w:rsid w:val="00AF00DA"/>
    <w:rsid w:val="00AF01B0"/>
    <w:rsid w:val="00AF0BE7"/>
    <w:rsid w:val="00AF11D1"/>
    <w:rsid w:val="00AF1ABA"/>
    <w:rsid w:val="00AF1C30"/>
    <w:rsid w:val="00AF1C84"/>
    <w:rsid w:val="00AF227F"/>
    <w:rsid w:val="00AF2909"/>
    <w:rsid w:val="00AF2E0A"/>
    <w:rsid w:val="00AF308E"/>
    <w:rsid w:val="00AF32C1"/>
    <w:rsid w:val="00AF32DD"/>
    <w:rsid w:val="00AF3564"/>
    <w:rsid w:val="00AF4009"/>
    <w:rsid w:val="00AF4617"/>
    <w:rsid w:val="00AF467D"/>
    <w:rsid w:val="00AF47EA"/>
    <w:rsid w:val="00AF5889"/>
    <w:rsid w:val="00AF5DCA"/>
    <w:rsid w:val="00AF63AF"/>
    <w:rsid w:val="00AF691E"/>
    <w:rsid w:val="00AF6AFD"/>
    <w:rsid w:val="00AF7C57"/>
    <w:rsid w:val="00AF7FC5"/>
    <w:rsid w:val="00B01014"/>
    <w:rsid w:val="00B0185D"/>
    <w:rsid w:val="00B01970"/>
    <w:rsid w:val="00B025D1"/>
    <w:rsid w:val="00B0281D"/>
    <w:rsid w:val="00B02A44"/>
    <w:rsid w:val="00B044B1"/>
    <w:rsid w:val="00B04611"/>
    <w:rsid w:val="00B04FF7"/>
    <w:rsid w:val="00B05885"/>
    <w:rsid w:val="00B05A11"/>
    <w:rsid w:val="00B060F5"/>
    <w:rsid w:val="00B063DC"/>
    <w:rsid w:val="00B065E6"/>
    <w:rsid w:val="00B07B25"/>
    <w:rsid w:val="00B07EF6"/>
    <w:rsid w:val="00B114FA"/>
    <w:rsid w:val="00B12494"/>
    <w:rsid w:val="00B14274"/>
    <w:rsid w:val="00B14330"/>
    <w:rsid w:val="00B14473"/>
    <w:rsid w:val="00B144BC"/>
    <w:rsid w:val="00B14DBA"/>
    <w:rsid w:val="00B15C70"/>
    <w:rsid w:val="00B1632D"/>
    <w:rsid w:val="00B16723"/>
    <w:rsid w:val="00B17403"/>
    <w:rsid w:val="00B17BA4"/>
    <w:rsid w:val="00B17DF5"/>
    <w:rsid w:val="00B2073A"/>
    <w:rsid w:val="00B209BF"/>
    <w:rsid w:val="00B20A01"/>
    <w:rsid w:val="00B20A4D"/>
    <w:rsid w:val="00B21235"/>
    <w:rsid w:val="00B212AE"/>
    <w:rsid w:val="00B217C5"/>
    <w:rsid w:val="00B2190B"/>
    <w:rsid w:val="00B21DF2"/>
    <w:rsid w:val="00B22242"/>
    <w:rsid w:val="00B227BE"/>
    <w:rsid w:val="00B23267"/>
    <w:rsid w:val="00B2345C"/>
    <w:rsid w:val="00B234AE"/>
    <w:rsid w:val="00B240DC"/>
    <w:rsid w:val="00B241F5"/>
    <w:rsid w:val="00B24799"/>
    <w:rsid w:val="00B251CC"/>
    <w:rsid w:val="00B25BBA"/>
    <w:rsid w:val="00B25FA4"/>
    <w:rsid w:val="00B260EC"/>
    <w:rsid w:val="00B265BE"/>
    <w:rsid w:val="00B265BF"/>
    <w:rsid w:val="00B26DC6"/>
    <w:rsid w:val="00B26F91"/>
    <w:rsid w:val="00B3012B"/>
    <w:rsid w:val="00B30231"/>
    <w:rsid w:val="00B30820"/>
    <w:rsid w:val="00B33090"/>
    <w:rsid w:val="00B336EB"/>
    <w:rsid w:val="00B339DB"/>
    <w:rsid w:val="00B33BD3"/>
    <w:rsid w:val="00B34EA3"/>
    <w:rsid w:val="00B34FE5"/>
    <w:rsid w:val="00B36819"/>
    <w:rsid w:val="00B376E9"/>
    <w:rsid w:val="00B37A1D"/>
    <w:rsid w:val="00B400A5"/>
    <w:rsid w:val="00B403B3"/>
    <w:rsid w:val="00B40A42"/>
    <w:rsid w:val="00B40BE7"/>
    <w:rsid w:val="00B41A54"/>
    <w:rsid w:val="00B421A1"/>
    <w:rsid w:val="00B4346D"/>
    <w:rsid w:val="00B44880"/>
    <w:rsid w:val="00B44F69"/>
    <w:rsid w:val="00B44FF8"/>
    <w:rsid w:val="00B450CA"/>
    <w:rsid w:val="00B46189"/>
    <w:rsid w:val="00B464D2"/>
    <w:rsid w:val="00B465C1"/>
    <w:rsid w:val="00B470C4"/>
    <w:rsid w:val="00B471B3"/>
    <w:rsid w:val="00B47FBD"/>
    <w:rsid w:val="00B50540"/>
    <w:rsid w:val="00B5057D"/>
    <w:rsid w:val="00B508ED"/>
    <w:rsid w:val="00B508F8"/>
    <w:rsid w:val="00B50B4B"/>
    <w:rsid w:val="00B51AAB"/>
    <w:rsid w:val="00B51FED"/>
    <w:rsid w:val="00B52536"/>
    <w:rsid w:val="00B529C7"/>
    <w:rsid w:val="00B52E6E"/>
    <w:rsid w:val="00B53105"/>
    <w:rsid w:val="00B535B3"/>
    <w:rsid w:val="00B53909"/>
    <w:rsid w:val="00B53952"/>
    <w:rsid w:val="00B53C16"/>
    <w:rsid w:val="00B55084"/>
    <w:rsid w:val="00B5599F"/>
    <w:rsid w:val="00B577EC"/>
    <w:rsid w:val="00B57939"/>
    <w:rsid w:val="00B57ED3"/>
    <w:rsid w:val="00B607D1"/>
    <w:rsid w:val="00B61A28"/>
    <w:rsid w:val="00B61C19"/>
    <w:rsid w:val="00B61E17"/>
    <w:rsid w:val="00B629E8"/>
    <w:rsid w:val="00B63207"/>
    <w:rsid w:val="00B63AB3"/>
    <w:rsid w:val="00B63B14"/>
    <w:rsid w:val="00B64785"/>
    <w:rsid w:val="00B64B8D"/>
    <w:rsid w:val="00B6574E"/>
    <w:rsid w:val="00B66E7B"/>
    <w:rsid w:val="00B66FB6"/>
    <w:rsid w:val="00B67030"/>
    <w:rsid w:val="00B67B01"/>
    <w:rsid w:val="00B67E54"/>
    <w:rsid w:val="00B70451"/>
    <w:rsid w:val="00B71D39"/>
    <w:rsid w:val="00B71EAF"/>
    <w:rsid w:val="00B72B6D"/>
    <w:rsid w:val="00B72E15"/>
    <w:rsid w:val="00B732FF"/>
    <w:rsid w:val="00B7468A"/>
    <w:rsid w:val="00B74822"/>
    <w:rsid w:val="00B750EA"/>
    <w:rsid w:val="00B7514A"/>
    <w:rsid w:val="00B7653E"/>
    <w:rsid w:val="00B77E2A"/>
    <w:rsid w:val="00B803A6"/>
    <w:rsid w:val="00B8041D"/>
    <w:rsid w:val="00B80483"/>
    <w:rsid w:val="00B806B4"/>
    <w:rsid w:val="00B810D3"/>
    <w:rsid w:val="00B81D3C"/>
    <w:rsid w:val="00B83010"/>
    <w:rsid w:val="00B838BA"/>
    <w:rsid w:val="00B83AAF"/>
    <w:rsid w:val="00B83D30"/>
    <w:rsid w:val="00B84A15"/>
    <w:rsid w:val="00B85167"/>
    <w:rsid w:val="00B852D4"/>
    <w:rsid w:val="00B855A4"/>
    <w:rsid w:val="00B85E05"/>
    <w:rsid w:val="00B86119"/>
    <w:rsid w:val="00B86591"/>
    <w:rsid w:val="00B86B85"/>
    <w:rsid w:val="00B8753E"/>
    <w:rsid w:val="00B87606"/>
    <w:rsid w:val="00B87887"/>
    <w:rsid w:val="00B87A0E"/>
    <w:rsid w:val="00B90BDD"/>
    <w:rsid w:val="00B90F4D"/>
    <w:rsid w:val="00B90F6C"/>
    <w:rsid w:val="00B91021"/>
    <w:rsid w:val="00B916A7"/>
    <w:rsid w:val="00B91A5A"/>
    <w:rsid w:val="00B91F1B"/>
    <w:rsid w:val="00B92040"/>
    <w:rsid w:val="00B92A55"/>
    <w:rsid w:val="00B94B60"/>
    <w:rsid w:val="00B957A0"/>
    <w:rsid w:val="00B95E56"/>
    <w:rsid w:val="00B9724C"/>
    <w:rsid w:val="00B9725C"/>
    <w:rsid w:val="00B974BA"/>
    <w:rsid w:val="00BA0758"/>
    <w:rsid w:val="00BA0961"/>
    <w:rsid w:val="00BA1354"/>
    <w:rsid w:val="00BA168C"/>
    <w:rsid w:val="00BA192F"/>
    <w:rsid w:val="00BA1F9E"/>
    <w:rsid w:val="00BA21A4"/>
    <w:rsid w:val="00BA2E41"/>
    <w:rsid w:val="00BA3AE7"/>
    <w:rsid w:val="00BA4C30"/>
    <w:rsid w:val="00BA5559"/>
    <w:rsid w:val="00BA5900"/>
    <w:rsid w:val="00BA5AD3"/>
    <w:rsid w:val="00BA5B37"/>
    <w:rsid w:val="00BA604D"/>
    <w:rsid w:val="00BA7281"/>
    <w:rsid w:val="00BA7FAA"/>
    <w:rsid w:val="00BB00FC"/>
    <w:rsid w:val="00BB0217"/>
    <w:rsid w:val="00BB0773"/>
    <w:rsid w:val="00BB099D"/>
    <w:rsid w:val="00BB302B"/>
    <w:rsid w:val="00BB30AC"/>
    <w:rsid w:val="00BB34C2"/>
    <w:rsid w:val="00BB4830"/>
    <w:rsid w:val="00BB55D6"/>
    <w:rsid w:val="00BB6270"/>
    <w:rsid w:val="00BB6F37"/>
    <w:rsid w:val="00BB7183"/>
    <w:rsid w:val="00BC0126"/>
    <w:rsid w:val="00BC049B"/>
    <w:rsid w:val="00BC1052"/>
    <w:rsid w:val="00BC1951"/>
    <w:rsid w:val="00BC26C8"/>
    <w:rsid w:val="00BC3411"/>
    <w:rsid w:val="00BC3413"/>
    <w:rsid w:val="00BC3980"/>
    <w:rsid w:val="00BC3C33"/>
    <w:rsid w:val="00BC3D5A"/>
    <w:rsid w:val="00BC4BD7"/>
    <w:rsid w:val="00BC4CA9"/>
    <w:rsid w:val="00BC4CCA"/>
    <w:rsid w:val="00BC4DA1"/>
    <w:rsid w:val="00BC65DE"/>
    <w:rsid w:val="00BC68B2"/>
    <w:rsid w:val="00BC6C55"/>
    <w:rsid w:val="00BC7C62"/>
    <w:rsid w:val="00BC7F39"/>
    <w:rsid w:val="00BD0178"/>
    <w:rsid w:val="00BD0540"/>
    <w:rsid w:val="00BD0806"/>
    <w:rsid w:val="00BD0A70"/>
    <w:rsid w:val="00BD0BE6"/>
    <w:rsid w:val="00BD0C75"/>
    <w:rsid w:val="00BD0DA5"/>
    <w:rsid w:val="00BD2059"/>
    <w:rsid w:val="00BD2224"/>
    <w:rsid w:val="00BD28F5"/>
    <w:rsid w:val="00BD3162"/>
    <w:rsid w:val="00BD380B"/>
    <w:rsid w:val="00BD421C"/>
    <w:rsid w:val="00BD4383"/>
    <w:rsid w:val="00BD4DC5"/>
    <w:rsid w:val="00BD5052"/>
    <w:rsid w:val="00BD543E"/>
    <w:rsid w:val="00BD5ED4"/>
    <w:rsid w:val="00BD6765"/>
    <w:rsid w:val="00BD6D25"/>
    <w:rsid w:val="00BD7652"/>
    <w:rsid w:val="00BD7A74"/>
    <w:rsid w:val="00BD7E14"/>
    <w:rsid w:val="00BE16A6"/>
    <w:rsid w:val="00BE1BAB"/>
    <w:rsid w:val="00BE266E"/>
    <w:rsid w:val="00BE2949"/>
    <w:rsid w:val="00BE2E64"/>
    <w:rsid w:val="00BE32CF"/>
    <w:rsid w:val="00BE348F"/>
    <w:rsid w:val="00BE3536"/>
    <w:rsid w:val="00BE386F"/>
    <w:rsid w:val="00BE3CBC"/>
    <w:rsid w:val="00BE43D4"/>
    <w:rsid w:val="00BE44DC"/>
    <w:rsid w:val="00BE4617"/>
    <w:rsid w:val="00BE4787"/>
    <w:rsid w:val="00BE4972"/>
    <w:rsid w:val="00BE4CD8"/>
    <w:rsid w:val="00BE5C20"/>
    <w:rsid w:val="00BE6E79"/>
    <w:rsid w:val="00BE6EF1"/>
    <w:rsid w:val="00BE6F54"/>
    <w:rsid w:val="00BE73CF"/>
    <w:rsid w:val="00BE7723"/>
    <w:rsid w:val="00BE7B5B"/>
    <w:rsid w:val="00BE7C8A"/>
    <w:rsid w:val="00BE7DEC"/>
    <w:rsid w:val="00BF00CB"/>
    <w:rsid w:val="00BF15F3"/>
    <w:rsid w:val="00BF20F6"/>
    <w:rsid w:val="00BF2BF6"/>
    <w:rsid w:val="00BF3024"/>
    <w:rsid w:val="00BF3F19"/>
    <w:rsid w:val="00BF470B"/>
    <w:rsid w:val="00BF4806"/>
    <w:rsid w:val="00BF4EA7"/>
    <w:rsid w:val="00BF5246"/>
    <w:rsid w:val="00BF52D8"/>
    <w:rsid w:val="00BF5744"/>
    <w:rsid w:val="00BF5E5D"/>
    <w:rsid w:val="00BF6440"/>
    <w:rsid w:val="00BF6BFF"/>
    <w:rsid w:val="00BF6EA1"/>
    <w:rsid w:val="00BF7102"/>
    <w:rsid w:val="00BF72CF"/>
    <w:rsid w:val="00BF7856"/>
    <w:rsid w:val="00BF7971"/>
    <w:rsid w:val="00C0034A"/>
    <w:rsid w:val="00C009E5"/>
    <w:rsid w:val="00C00FDB"/>
    <w:rsid w:val="00C01120"/>
    <w:rsid w:val="00C01B86"/>
    <w:rsid w:val="00C0224B"/>
    <w:rsid w:val="00C02DEC"/>
    <w:rsid w:val="00C04227"/>
    <w:rsid w:val="00C05455"/>
    <w:rsid w:val="00C0566F"/>
    <w:rsid w:val="00C05B13"/>
    <w:rsid w:val="00C0614C"/>
    <w:rsid w:val="00C063EE"/>
    <w:rsid w:val="00C065FC"/>
    <w:rsid w:val="00C06FB5"/>
    <w:rsid w:val="00C07605"/>
    <w:rsid w:val="00C10850"/>
    <w:rsid w:val="00C10A7D"/>
    <w:rsid w:val="00C112BA"/>
    <w:rsid w:val="00C1290C"/>
    <w:rsid w:val="00C13440"/>
    <w:rsid w:val="00C136C7"/>
    <w:rsid w:val="00C1375B"/>
    <w:rsid w:val="00C13810"/>
    <w:rsid w:val="00C13841"/>
    <w:rsid w:val="00C1396E"/>
    <w:rsid w:val="00C13E9A"/>
    <w:rsid w:val="00C14709"/>
    <w:rsid w:val="00C14D9E"/>
    <w:rsid w:val="00C1539C"/>
    <w:rsid w:val="00C15468"/>
    <w:rsid w:val="00C1619B"/>
    <w:rsid w:val="00C16507"/>
    <w:rsid w:val="00C1692A"/>
    <w:rsid w:val="00C16E69"/>
    <w:rsid w:val="00C170E3"/>
    <w:rsid w:val="00C1725B"/>
    <w:rsid w:val="00C176D1"/>
    <w:rsid w:val="00C17BD0"/>
    <w:rsid w:val="00C17E84"/>
    <w:rsid w:val="00C20834"/>
    <w:rsid w:val="00C20CBF"/>
    <w:rsid w:val="00C212C5"/>
    <w:rsid w:val="00C23194"/>
    <w:rsid w:val="00C2361C"/>
    <w:rsid w:val="00C23C34"/>
    <w:rsid w:val="00C23CEB"/>
    <w:rsid w:val="00C23D66"/>
    <w:rsid w:val="00C2472F"/>
    <w:rsid w:val="00C24E6C"/>
    <w:rsid w:val="00C24F9B"/>
    <w:rsid w:val="00C30FA6"/>
    <w:rsid w:val="00C30FAE"/>
    <w:rsid w:val="00C3140D"/>
    <w:rsid w:val="00C31F94"/>
    <w:rsid w:val="00C31F99"/>
    <w:rsid w:val="00C321E6"/>
    <w:rsid w:val="00C32370"/>
    <w:rsid w:val="00C330FD"/>
    <w:rsid w:val="00C34516"/>
    <w:rsid w:val="00C36037"/>
    <w:rsid w:val="00C36079"/>
    <w:rsid w:val="00C36B15"/>
    <w:rsid w:val="00C36E4F"/>
    <w:rsid w:val="00C377DE"/>
    <w:rsid w:val="00C379EB"/>
    <w:rsid w:val="00C37D39"/>
    <w:rsid w:val="00C41094"/>
    <w:rsid w:val="00C411A2"/>
    <w:rsid w:val="00C41318"/>
    <w:rsid w:val="00C415B4"/>
    <w:rsid w:val="00C41C7C"/>
    <w:rsid w:val="00C42D3A"/>
    <w:rsid w:val="00C4335A"/>
    <w:rsid w:val="00C438DE"/>
    <w:rsid w:val="00C442EB"/>
    <w:rsid w:val="00C44920"/>
    <w:rsid w:val="00C44B91"/>
    <w:rsid w:val="00C44BA5"/>
    <w:rsid w:val="00C44D97"/>
    <w:rsid w:val="00C45A9A"/>
    <w:rsid w:val="00C45E1D"/>
    <w:rsid w:val="00C4653E"/>
    <w:rsid w:val="00C4699F"/>
    <w:rsid w:val="00C469E5"/>
    <w:rsid w:val="00C50B0A"/>
    <w:rsid w:val="00C50DA5"/>
    <w:rsid w:val="00C5131B"/>
    <w:rsid w:val="00C51CF2"/>
    <w:rsid w:val="00C53B43"/>
    <w:rsid w:val="00C53B87"/>
    <w:rsid w:val="00C5406A"/>
    <w:rsid w:val="00C54B9A"/>
    <w:rsid w:val="00C556E6"/>
    <w:rsid w:val="00C55B3E"/>
    <w:rsid w:val="00C55EF1"/>
    <w:rsid w:val="00C56108"/>
    <w:rsid w:val="00C5618A"/>
    <w:rsid w:val="00C563D1"/>
    <w:rsid w:val="00C56691"/>
    <w:rsid w:val="00C56D21"/>
    <w:rsid w:val="00C575C6"/>
    <w:rsid w:val="00C57761"/>
    <w:rsid w:val="00C57D43"/>
    <w:rsid w:val="00C57D9F"/>
    <w:rsid w:val="00C57DE1"/>
    <w:rsid w:val="00C604B2"/>
    <w:rsid w:val="00C61823"/>
    <w:rsid w:val="00C619AD"/>
    <w:rsid w:val="00C61A7B"/>
    <w:rsid w:val="00C620A0"/>
    <w:rsid w:val="00C621F4"/>
    <w:rsid w:val="00C62B2C"/>
    <w:rsid w:val="00C6397C"/>
    <w:rsid w:val="00C64754"/>
    <w:rsid w:val="00C64C1A"/>
    <w:rsid w:val="00C65420"/>
    <w:rsid w:val="00C65719"/>
    <w:rsid w:val="00C65751"/>
    <w:rsid w:val="00C65A35"/>
    <w:rsid w:val="00C65DE8"/>
    <w:rsid w:val="00C669D5"/>
    <w:rsid w:val="00C67309"/>
    <w:rsid w:val="00C67559"/>
    <w:rsid w:val="00C67A8B"/>
    <w:rsid w:val="00C7032F"/>
    <w:rsid w:val="00C70928"/>
    <w:rsid w:val="00C71108"/>
    <w:rsid w:val="00C71418"/>
    <w:rsid w:val="00C714F8"/>
    <w:rsid w:val="00C71725"/>
    <w:rsid w:val="00C717E0"/>
    <w:rsid w:val="00C71FC2"/>
    <w:rsid w:val="00C72186"/>
    <w:rsid w:val="00C73052"/>
    <w:rsid w:val="00C73449"/>
    <w:rsid w:val="00C734F9"/>
    <w:rsid w:val="00C73A34"/>
    <w:rsid w:val="00C73DED"/>
    <w:rsid w:val="00C75213"/>
    <w:rsid w:val="00C7578A"/>
    <w:rsid w:val="00C75E75"/>
    <w:rsid w:val="00C75F88"/>
    <w:rsid w:val="00C7645C"/>
    <w:rsid w:val="00C80201"/>
    <w:rsid w:val="00C803F1"/>
    <w:rsid w:val="00C805E9"/>
    <w:rsid w:val="00C81015"/>
    <w:rsid w:val="00C813FA"/>
    <w:rsid w:val="00C81F78"/>
    <w:rsid w:val="00C82023"/>
    <w:rsid w:val="00C84539"/>
    <w:rsid w:val="00C857EC"/>
    <w:rsid w:val="00C85F1B"/>
    <w:rsid w:val="00C8688A"/>
    <w:rsid w:val="00C869B7"/>
    <w:rsid w:val="00C90871"/>
    <w:rsid w:val="00C91722"/>
    <w:rsid w:val="00C919E9"/>
    <w:rsid w:val="00C91B60"/>
    <w:rsid w:val="00C9222C"/>
    <w:rsid w:val="00C9258D"/>
    <w:rsid w:val="00C930AE"/>
    <w:rsid w:val="00C934A4"/>
    <w:rsid w:val="00C938F9"/>
    <w:rsid w:val="00C93E87"/>
    <w:rsid w:val="00C9531F"/>
    <w:rsid w:val="00C96FB2"/>
    <w:rsid w:val="00C974FF"/>
    <w:rsid w:val="00C97614"/>
    <w:rsid w:val="00C97B20"/>
    <w:rsid w:val="00C97D7D"/>
    <w:rsid w:val="00CA06AF"/>
    <w:rsid w:val="00CA0C12"/>
    <w:rsid w:val="00CA0C7B"/>
    <w:rsid w:val="00CA14E9"/>
    <w:rsid w:val="00CA1538"/>
    <w:rsid w:val="00CA1736"/>
    <w:rsid w:val="00CA1DA0"/>
    <w:rsid w:val="00CA2102"/>
    <w:rsid w:val="00CA21AA"/>
    <w:rsid w:val="00CA2F6C"/>
    <w:rsid w:val="00CA3330"/>
    <w:rsid w:val="00CA3567"/>
    <w:rsid w:val="00CA3D0F"/>
    <w:rsid w:val="00CA3EED"/>
    <w:rsid w:val="00CA44E4"/>
    <w:rsid w:val="00CA4A56"/>
    <w:rsid w:val="00CA5474"/>
    <w:rsid w:val="00CA5CBA"/>
    <w:rsid w:val="00CA62F0"/>
    <w:rsid w:val="00CA691D"/>
    <w:rsid w:val="00CA69B3"/>
    <w:rsid w:val="00CA7A27"/>
    <w:rsid w:val="00CB058B"/>
    <w:rsid w:val="00CB0EF9"/>
    <w:rsid w:val="00CB100A"/>
    <w:rsid w:val="00CB2897"/>
    <w:rsid w:val="00CB2990"/>
    <w:rsid w:val="00CB341C"/>
    <w:rsid w:val="00CB38B9"/>
    <w:rsid w:val="00CB3A2F"/>
    <w:rsid w:val="00CB3F4E"/>
    <w:rsid w:val="00CB48F1"/>
    <w:rsid w:val="00CB4E6F"/>
    <w:rsid w:val="00CB5000"/>
    <w:rsid w:val="00CB5E02"/>
    <w:rsid w:val="00CB66C2"/>
    <w:rsid w:val="00CB6DDA"/>
    <w:rsid w:val="00CB721F"/>
    <w:rsid w:val="00CB7772"/>
    <w:rsid w:val="00CC00CA"/>
    <w:rsid w:val="00CC06FA"/>
    <w:rsid w:val="00CC0C65"/>
    <w:rsid w:val="00CC1CB3"/>
    <w:rsid w:val="00CC2F0B"/>
    <w:rsid w:val="00CC319C"/>
    <w:rsid w:val="00CC3595"/>
    <w:rsid w:val="00CC3C72"/>
    <w:rsid w:val="00CC5006"/>
    <w:rsid w:val="00CC518A"/>
    <w:rsid w:val="00CC51A3"/>
    <w:rsid w:val="00CC5376"/>
    <w:rsid w:val="00CC5EE0"/>
    <w:rsid w:val="00CC7366"/>
    <w:rsid w:val="00CC76A1"/>
    <w:rsid w:val="00CC79BE"/>
    <w:rsid w:val="00CC7F50"/>
    <w:rsid w:val="00CD0181"/>
    <w:rsid w:val="00CD032D"/>
    <w:rsid w:val="00CD04CB"/>
    <w:rsid w:val="00CD09A4"/>
    <w:rsid w:val="00CD0AE9"/>
    <w:rsid w:val="00CD1D09"/>
    <w:rsid w:val="00CD2006"/>
    <w:rsid w:val="00CD27CB"/>
    <w:rsid w:val="00CD27D5"/>
    <w:rsid w:val="00CD2C4A"/>
    <w:rsid w:val="00CD3C55"/>
    <w:rsid w:val="00CD45BE"/>
    <w:rsid w:val="00CD567C"/>
    <w:rsid w:val="00CD72DD"/>
    <w:rsid w:val="00CE120B"/>
    <w:rsid w:val="00CE1598"/>
    <w:rsid w:val="00CE168E"/>
    <w:rsid w:val="00CE1C86"/>
    <w:rsid w:val="00CE2114"/>
    <w:rsid w:val="00CE28CE"/>
    <w:rsid w:val="00CE2B57"/>
    <w:rsid w:val="00CE2BFD"/>
    <w:rsid w:val="00CE38B2"/>
    <w:rsid w:val="00CE3A1E"/>
    <w:rsid w:val="00CE43A9"/>
    <w:rsid w:val="00CE4433"/>
    <w:rsid w:val="00CE471F"/>
    <w:rsid w:val="00CE48DD"/>
    <w:rsid w:val="00CE4916"/>
    <w:rsid w:val="00CE4C5D"/>
    <w:rsid w:val="00CE4DAE"/>
    <w:rsid w:val="00CE4DAF"/>
    <w:rsid w:val="00CE5376"/>
    <w:rsid w:val="00CE5BA8"/>
    <w:rsid w:val="00CE6827"/>
    <w:rsid w:val="00CE7175"/>
    <w:rsid w:val="00CF00AE"/>
    <w:rsid w:val="00CF06BB"/>
    <w:rsid w:val="00CF0AEC"/>
    <w:rsid w:val="00CF0DE0"/>
    <w:rsid w:val="00CF218B"/>
    <w:rsid w:val="00CF2E00"/>
    <w:rsid w:val="00CF2EC3"/>
    <w:rsid w:val="00CF3FF6"/>
    <w:rsid w:val="00CF42E4"/>
    <w:rsid w:val="00CF4481"/>
    <w:rsid w:val="00CF4704"/>
    <w:rsid w:val="00CF5176"/>
    <w:rsid w:val="00CF6357"/>
    <w:rsid w:val="00CF7157"/>
    <w:rsid w:val="00CF75A1"/>
    <w:rsid w:val="00CF778F"/>
    <w:rsid w:val="00CF7E9A"/>
    <w:rsid w:val="00CF7ECB"/>
    <w:rsid w:val="00D008B5"/>
    <w:rsid w:val="00D014EF"/>
    <w:rsid w:val="00D01FA8"/>
    <w:rsid w:val="00D0202A"/>
    <w:rsid w:val="00D0445F"/>
    <w:rsid w:val="00D05143"/>
    <w:rsid w:val="00D053A5"/>
    <w:rsid w:val="00D057E1"/>
    <w:rsid w:val="00D05B05"/>
    <w:rsid w:val="00D05F6F"/>
    <w:rsid w:val="00D06759"/>
    <w:rsid w:val="00D06ACD"/>
    <w:rsid w:val="00D06BFC"/>
    <w:rsid w:val="00D0717B"/>
    <w:rsid w:val="00D07369"/>
    <w:rsid w:val="00D101A5"/>
    <w:rsid w:val="00D1042F"/>
    <w:rsid w:val="00D10675"/>
    <w:rsid w:val="00D10710"/>
    <w:rsid w:val="00D10801"/>
    <w:rsid w:val="00D10E1C"/>
    <w:rsid w:val="00D11491"/>
    <w:rsid w:val="00D1167B"/>
    <w:rsid w:val="00D11F25"/>
    <w:rsid w:val="00D123D8"/>
    <w:rsid w:val="00D12DF8"/>
    <w:rsid w:val="00D14014"/>
    <w:rsid w:val="00D14FA0"/>
    <w:rsid w:val="00D15060"/>
    <w:rsid w:val="00D156FD"/>
    <w:rsid w:val="00D157AA"/>
    <w:rsid w:val="00D15FEC"/>
    <w:rsid w:val="00D16D6F"/>
    <w:rsid w:val="00D17CA3"/>
    <w:rsid w:val="00D20082"/>
    <w:rsid w:val="00D2008D"/>
    <w:rsid w:val="00D20733"/>
    <w:rsid w:val="00D213E5"/>
    <w:rsid w:val="00D21427"/>
    <w:rsid w:val="00D21C0D"/>
    <w:rsid w:val="00D2253E"/>
    <w:rsid w:val="00D2294C"/>
    <w:rsid w:val="00D22E89"/>
    <w:rsid w:val="00D23107"/>
    <w:rsid w:val="00D235BB"/>
    <w:rsid w:val="00D237CE"/>
    <w:rsid w:val="00D238DD"/>
    <w:rsid w:val="00D23A09"/>
    <w:rsid w:val="00D25730"/>
    <w:rsid w:val="00D3180E"/>
    <w:rsid w:val="00D31C2B"/>
    <w:rsid w:val="00D31EC5"/>
    <w:rsid w:val="00D31F4D"/>
    <w:rsid w:val="00D32563"/>
    <w:rsid w:val="00D32968"/>
    <w:rsid w:val="00D32C73"/>
    <w:rsid w:val="00D32E8D"/>
    <w:rsid w:val="00D33450"/>
    <w:rsid w:val="00D33623"/>
    <w:rsid w:val="00D337C2"/>
    <w:rsid w:val="00D33B83"/>
    <w:rsid w:val="00D33D92"/>
    <w:rsid w:val="00D359CB"/>
    <w:rsid w:val="00D35C35"/>
    <w:rsid w:val="00D366A7"/>
    <w:rsid w:val="00D367FA"/>
    <w:rsid w:val="00D36EAC"/>
    <w:rsid w:val="00D37683"/>
    <w:rsid w:val="00D405F1"/>
    <w:rsid w:val="00D40D71"/>
    <w:rsid w:val="00D40EBC"/>
    <w:rsid w:val="00D41251"/>
    <w:rsid w:val="00D41540"/>
    <w:rsid w:val="00D4204B"/>
    <w:rsid w:val="00D42180"/>
    <w:rsid w:val="00D442FA"/>
    <w:rsid w:val="00D446B9"/>
    <w:rsid w:val="00D44A54"/>
    <w:rsid w:val="00D45C7C"/>
    <w:rsid w:val="00D45E9E"/>
    <w:rsid w:val="00D4602B"/>
    <w:rsid w:val="00D46365"/>
    <w:rsid w:val="00D466D1"/>
    <w:rsid w:val="00D46BC8"/>
    <w:rsid w:val="00D47289"/>
    <w:rsid w:val="00D47933"/>
    <w:rsid w:val="00D47DC1"/>
    <w:rsid w:val="00D47F7D"/>
    <w:rsid w:val="00D50079"/>
    <w:rsid w:val="00D5043E"/>
    <w:rsid w:val="00D50488"/>
    <w:rsid w:val="00D50556"/>
    <w:rsid w:val="00D508ED"/>
    <w:rsid w:val="00D50D0E"/>
    <w:rsid w:val="00D517FA"/>
    <w:rsid w:val="00D51838"/>
    <w:rsid w:val="00D53123"/>
    <w:rsid w:val="00D531C6"/>
    <w:rsid w:val="00D54035"/>
    <w:rsid w:val="00D54B0D"/>
    <w:rsid w:val="00D55866"/>
    <w:rsid w:val="00D55DCA"/>
    <w:rsid w:val="00D5643C"/>
    <w:rsid w:val="00D56C73"/>
    <w:rsid w:val="00D579AC"/>
    <w:rsid w:val="00D57B06"/>
    <w:rsid w:val="00D60712"/>
    <w:rsid w:val="00D60DEA"/>
    <w:rsid w:val="00D611D6"/>
    <w:rsid w:val="00D6127E"/>
    <w:rsid w:val="00D61488"/>
    <w:rsid w:val="00D6171A"/>
    <w:rsid w:val="00D62308"/>
    <w:rsid w:val="00D625D9"/>
    <w:rsid w:val="00D62FF5"/>
    <w:rsid w:val="00D6457B"/>
    <w:rsid w:val="00D650E3"/>
    <w:rsid w:val="00D655D7"/>
    <w:rsid w:val="00D658B7"/>
    <w:rsid w:val="00D6596E"/>
    <w:rsid w:val="00D66187"/>
    <w:rsid w:val="00D66EF1"/>
    <w:rsid w:val="00D677D2"/>
    <w:rsid w:val="00D67C5E"/>
    <w:rsid w:val="00D67C96"/>
    <w:rsid w:val="00D700B4"/>
    <w:rsid w:val="00D71284"/>
    <w:rsid w:val="00D714A9"/>
    <w:rsid w:val="00D71605"/>
    <w:rsid w:val="00D71CB1"/>
    <w:rsid w:val="00D73661"/>
    <w:rsid w:val="00D73BD4"/>
    <w:rsid w:val="00D73D3A"/>
    <w:rsid w:val="00D73E48"/>
    <w:rsid w:val="00D74E6D"/>
    <w:rsid w:val="00D75614"/>
    <w:rsid w:val="00D75ABD"/>
    <w:rsid w:val="00D75CC5"/>
    <w:rsid w:val="00D75F54"/>
    <w:rsid w:val="00D761D4"/>
    <w:rsid w:val="00D76D41"/>
    <w:rsid w:val="00D776D7"/>
    <w:rsid w:val="00D80005"/>
    <w:rsid w:val="00D8003F"/>
    <w:rsid w:val="00D80A52"/>
    <w:rsid w:val="00D80E43"/>
    <w:rsid w:val="00D80EDB"/>
    <w:rsid w:val="00D81089"/>
    <w:rsid w:val="00D81909"/>
    <w:rsid w:val="00D81B62"/>
    <w:rsid w:val="00D82A6F"/>
    <w:rsid w:val="00D82A75"/>
    <w:rsid w:val="00D83ACE"/>
    <w:rsid w:val="00D83B3C"/>
    <w:rsid w:val="00D84E0E"/>
    <w:rsid w:val="00D85946"/>
    <w:rsid w:val="00D859ED"/>
    <w:rsid w:val="00D85FD6"/>
    <w:rsid w:val="00D87DA5"/>
    <w:rsid w:val="00D87DC4"/>
    <w:rsid w:val="00D902AD"/>
    <w:rsid w:val="00D905C1"/>
    <w:rsid w:val="00D91911"/>
    <w:rsid w:val="00D92F58"/>
    <w:rsid w:val="00D934BF"/>
    <w:rsid w:val="00D9369E"/>
    <w:rsid w:val="00D93CE7"/>
    <w:rsid w:val="00D94029"/>
    <w:rsid w:val="00D94084"/>
    <w:rsid w:val="00D94482"/>
    <w:rsid w:val="00D951BE"/>
    <w:rsid w:val="00D960CD"/>
    <w:rsid w:val="00D967EC"/>
    <w:rsid w:val="00D96D0E"/>
    <w:rsid w:val="00DA03FB"/>
    <w:rsid w:val="00DA0FE6"/>
    <w:rsid w:val="00DA1160"/>
    <w:rsid w:val="00DA18D2"/>
    <w:rsid w:val="00DA27C6"/>
    <w:rsid w:val="00DA38EB"/>
    <w:rsid w:val="00DA3A0B"/>
    <w:rsid w:val="00DA4142"/>
    <w:rsid w:val="00DA4839"/>
    <w:rsid w:val="00DA4A21"/>
    <w:rsid w:val="00DA5C35"/>
    <w:rsid w:val="00DA5E05"/>
    <w:rsid w:val="00DA7A07"/>
    <w:rsid w:val="00DA7B28"/>
    <w:rsid w:val="00DA7DA7"/>
    <w:rsid w:val="00DB016B"/>
    <w:rsid w:val="00DB05FE"/>
    <w:rsid w:val="00DB0B16"/>
    <w:rsid w:val="00DB0DE0"/>
    <w:rsid w:val="00DB0E7C"/>
    <w:rsid w:val="00DB1107"/>
    <w:rsid w:val="00DB195E"/>
    <w:rsid w:val="00DB1A3D"/>
    <w:rsid w:val="00DB1CA5"/>
    <w:rsid w:val="00DB285D"/>
    <w:rsid w:val="00DB30F6"/>
    <w:rsid w:val="00DB3A17"/>
    <w:rsid w:val="00DB435C"/>
    <w:rsid w:val="00DB51EC"/>
    <w:rsid w:val="00DB5490"/>
    <w:rsid w:val="00DB5DF5"/>
    <w:rsid w:val="00DB6594"/>
    <w:rsid w:val="00DB710B"/>
    <w:rsid w:val="00DB7F99"/>
    <w:rsid w:val="00DC019C"/>
    <w:rsid w:val="00DC079B"/>
    <w:rsid w:val="00DC0AB6"/>
    <w:rsid w:val="00DC15F5"/>
    <w:rsid w:val="00DC15F6"/>
    <w:rsid w:val="00DC1F19"/>
    <w:rsid w:val="00DC21E5"/>
    <w:rsid w:val="00DC2E29"/>
    <w:rsid w:val="00DC3611"/>
    <w:rsid w:val="00DC36C4"/>
    <w:rsid w:val="00DC408A"/>
    <w:rsid w:val="00DC49E2"/>
    <w:rsid w:val="00DC4EE5"/>
    <w:rsid w:val="00DC5AE6"/>
    <w:rsid w:val="00DC5F92"/>
    <w:rsid w:val="00DC6497"/>
    <w:rsid w:val="00DC7958"/>
    <w:rsid w:val="00DC7AFE"/>
    <w:rsid w:val="00DC7C5F"/>
    <w:rsid w:val="00DC7C92"/>
    <w:rsid w:val="00DD0EE0"/>
    <w:rsid w:val="00DD1462"/>
    <w:rsid w:val="00DD1B2B"/>
    <w:rsid w:val="00DD1F97"/>
    <w:rsid w:val="00DD2501"/>
    <w:rsid w:val="00DD3653"/>
    <w:rsid w:val="00DD4679"/>
    <w:rsid w:val="00DD49AB"/>
    <w:rsid w:val="00DD4A01"/>
    <w:rsid w:val="00DD4D35"/>
    <w:rsid w:val="00DD4E3A"/>
    <w:rsid w:val="00DD5EFB"/>
    <w:rsid w:val="00DD685C"/>
    <w:rsid w:val="00DD6CAF"/>
    <w:rsid w:val="00DD7CD8"/>
    <w:rsid w:val="00DD7FF7"/>
    <w:rsid w:val="00DE077D"/>
    <w:rsid w:val="00DE0957"/>
    <w:rsid w:val="00DE0F8B"/>
    <w:rsid w:val="00DE2A0E"/>
    <w:rsid w:val="00DE36A0"/>
    <w:rsid w:val="00DE4189"/>
    <w:rsid w:val="00DE4B02"/>
    <w:rsid w:val="00DE4D67"/>
    <w:rsid w:val="00DE4FEA"/>
    <w:rsid w:val="00DE5156"/>
    <w:rsid w:val="00DE51E5"/>
    <w:rsid w:val="00DE5892"/>
    <w:rsid w:val="00DE5DED"/>
    <w:rsid w:val="00DE60D2"/>
    <w:rsid w:val="00DE6318"/>
    <w:rsid w:val="00DE7603"/>
    <w:rsid w:val="00DE7735"/>
    <w:rsid w:val="00DE792B"/>
    <w:rsid w:val="00DE794A"/>
    <w:rsid w:val="00DF07CE"/>
    <w:rsid w:val="00DF0D89"/>
    <w:rsid w:val="00DF1326"/>
    <w:rsid w:val="00DF13FC"/>
    <w:rsid w:val="00DF1408"/>
    <w:rsid w:val="00DF1568"/>
    <w:rsid w:val="00DF228F"/>
    <w:rsid w:val="00DF2379"/>
    <w:rsid w:val="00DF2FB2"/>
    <w:rsid w:val="00DF3164"/>
    <w:rsid w:val="00DF3747"/>
    <w:rsid w:val="00DF3937"/>
    <w:rsid w:val="00DF3AE4"/>
    <w:rsid w:val="00DF3CAA"/>
    <w:rsid w:val="00DF44F2"/>
    <w:rsid w:val="00DF558B"/>
    <w:rsid w:val="00DF58DF"/>
    <w:rsid w:val="00DF5C8E"/>
    <w:rsid w:val="00DF5DBD"/>
    <w:rsid w:val="00DF6383"/>
    <w:rsid w:val="00DF63C9"/>
    <w:rsid w:val="00DF6B16"/>
    <w:rsid w:val="00DF6BB1"/>
    <w:rsid w:val="00E000A7"/>
    <w:rsid w:val="00E000D8"/>
    <w:rsid w:val="00E00F97"/>
    <w:rsid w:val="00E012E4"/>
    <w:rsid w:val="00E01335"/>
    <w:rsid w:val="00E019FA"/>
    <w:rsid w:val="00E0284E"/>
    <w:rsid w:val="00E0355D"/>
    <w:rsid w:val="00E038EE"/>
    <w:rsid w:val="00E05AA8"/>
    <w:rsid w:val="00E06048"/>
    <w:rsid w:val="00E06B0D"/>
    <w:rsid w:val="00E06B30"/>
    <w:rsid w:val="00E10098"/>
    <w:rsid w:val="00E10BF7"/>
    <w:rsid w:val="00E1106A"/>
    <w:rsid w:val="00E11E40"/>
    <w:rsid w:val="00E12613"/>
    <w:rsid w:val="00E1326E"/>
    <w:rsid w:val="00E1332F"/>
    <w:rsid w:val="00E134DE"/>
    <w:rsid w:val="00E139DA"/>
    <w:rsid w:val="00E13C53"/>
    <w:rsid w:val="00E13CF1"/>
    <w:rsid w:val="00E1453C"/>
    <w:rsid w:val="00E14BAF"/>
    <w:rsid w:val="00E15657"/>
    <w:rsid w:val="00E1668B"/>
    <w:rsid w:val="00E16861"/>
    <w:rsid w:val="00E16DC8"/>
    <w:rsid w:val="00E16E40"/>
    <w:rsid w:val="00E17B42"/>
    <w:rsid w:val="00E17FAA"/>
    <w:rsid w:val="00E200C7"/>
    <w:rsid w:val="00E20634"/>
    <w:rsid w:val="00E20AE7"/>
    <w:rsid w:val="00E20BFB"/>
    <w:rsid w:val="00E21131"/>
    <w:rsid w:val="00E2142D"/>
    <w:rsid w:val="00E225AA"/>
    <w:rsid w:val="00E22882"/>
    <w:rsid w:val="00E22EE7"/>
    <w:rsid w:val="00E2303F"/>
    <w:rsid w:val="00E230A1"/>
    <w:rsid w:val="00E248B1"/>
    <w:rsid w:val="00E26A9D"/>
    <w:rsid w:val="00E26E26"/>
    <w:rsid w:val="00E303D2"/>
    <w:rsid w:val="00E30A2D"/>
    <w:rsid w:val="00E30B80"/>
    <w:rsid w:val="00E31857"/>
    <w:rsid w:val="00E31B4E"/>
    <w:rsid w:val="00E32A3E"/>
    <w:rsid w:val="00E339C7"/>
    <w:rsid w:val="00E33C11"/>
    <w:rsid w:val="00E33DC3"/>
    <w:rsid w:val="00E33DE0"/>
    <w:rsid w:val="00E34FB0"/>
    <w:rsid w:val="00E3584C"/>
    <w:rsid w:val="00E3677D"/>
    <w:rsid w:val="00E36A38"/>
    <w:rsid w:val="00E36E27"/>
    <w:rsid w:val="00E370CB"/>
    <w:rsid w:val="00E375DB"/>
    <w:rsid w:val="00E3776C"/>
    <w:rsid w:val="00E37E24"/>
    <w:rsid w:val="00E40829"/>
    <w:rsid w:val="00E408D2"/>
    <w:rsid w:val="00E41B6E"/>
    <w:rsid w:val="00E421EB"/>
    <w:rsid w:val="00E4340E"/>
    <w:rsid w:val="00E43AC7"/>
    <w:rsid w:val="00E43B03"/>
    <w:rsid w:val="00E45C64"/>
    <w:rsid w:val="00E45DBF"/>
    <w:rsid w:val="00E469D0"/>
    <w:rsid w:val="00E473F8"/>
    <w:rsid w:val="00E47AFC"/>
    <w:rsid w:val="00E47E8B"/>
    <w:rsid w:val="00E519EC"/>
    <w:rsid w:val="00E523FA"/>
    <w:rsid w:val="00E52836"/>
    <w:rsid w:val="00E52ACE"/>
    <w:rsid w:val="00E52C01"/>
    <w:rsid w:val="00E52C64"/>
    <w:rsid w:val="00E52D60"/>
    <w:rsid w:val="00E5317E"/>
    <w:rsid w:val="00E534AA"/>
    <w:rsid w:val="00E535C8"/>
    <w:rsid w:val="00E536E1"/>
    <w:rsid w:val="00E53C23"/>
    <w:rsid w:val="00E54947"/>
    <w:rsid w:val="00E54DCC"/>
    <w:rsid w:val="00E55717"/>
    <w:rsid w:val="00E55BCE"/>
    <w:rsid w:val="00E56503"/>
    <w:rsid w:val="00E57084"/>
    <w:rsid w:val="00E574C7"/>
    <w:rsid w:val="00E60E66"/>
    <w:rsid w:val="00E6221D"/>
    <w:rsid w:val="00E6275A"/>
    <w:rsid w:val="00E62E3C"/>
    <w:rsid w:val="00E63934"/>
    <w:rsid w:val="00E676DB"/>
    <w:rsid w:val="00E67D86"/>
    <w:rsid w:val="00E67F7E"/>
    <w:rsid w:val="00E708B1"/>
    <w:rsid w:val="00E71658"/>
    <w:rsid w:val="00E7167F"/>
    <w:rsid w:val="00E7170C"/>
    <w:rsid w:val="00E7173D"/>
    <w:rsid w:val="00E7252A"/>
    <w:rsid w:val="00E72BD9"/>
    <w:rsid w:val="00E72CD1"/>
    <w:rsid w:val="00E731D1"/>
    <w:rsid w:val="00E7356E"/>
    <w:rsid w:val="00E73834"/>
    <w:rsid w:val="00E73DDF"/>
    <w:rsid w:val="00E73E5D"/>
    <w:rsid w:val="00E74243"/>
    <w:rsid w:val="00E7445A"/>
    <w:rsid w:val="00E7489B"/>
    <w:rsid w:val="00E74A4C"/>
    <w:rsid w:val="00E74AB5"/>
    <w:rsid w:val="00E74D10"/>
    <w:rsid w:val="00E76476"/>
    <w:rsid w:val="00E76BF5"/>
    <w:rsid w:val="00E7748B"/>
    <w:rsid w:val="00E77A44"/>
    <w:rsid w:val="00E77ABF"/>
    <w:rsid w:val="00E80233"/>
    <w:rsid w:val="00E80FC7"/>
    <w:rsid w:val="00E80FD0"/>
    <w:rsid w:val="00E81048"/>
    <w:rsid w:val="00E812D7"/>
    <w:rsid w:val="00E8138D"/>
    <w:rsid w:val="00E816FB"/>
    <w:rsid w:val="00E818B3"/>
    <w:rsid w:val="00E81C37"/>
    <w:rsid w:val="00E81E68"/>
    <w:rsid w:val="00E826CA"/>
    <w:rsid w:val="00E841F0"/>
    <w:rsid w:val="00E84310"/>
    <w:rsid w:val="00E84B16"/>
    <w:rsid w:val="00E8560B"/>
    <w:rsid w:val="00E856F3"/>
    <w:rsid w:val="00E85D6E"/>
    <w:rsid w:val="00E861F6"/>
    <w:rsid w:val="00E864D3"/>
    <w:rsid w:val="00E874A3"/>
    <w:rsid w:val="00E87526"/>
    <w:rsid w:val="00E87A46"/>
    <w:rsid w:val="00E87F19"/>
    <w:rsid w:val="00E87F32"/>
    <w:rsid w:val="00E9052D"/>
    <w:rsid w:val="00E90C13"/>
    <w:rsid w:val="00E90DB4"/>
    <w:rsid w:val="00E91266"/>
    <w:rsid w:val="00E918A1"/>
    <w:rsid w:val="00E92A48"/>
    <w:rsid w:val="00E9307F"/>
    <w:rsid w:val="00E93892"/>
    <w:rsid w:val="00E93ABD"/>
    <w:rsid w:val="00E93F95"/>
    <w:rsid w:val="00E94373"/>
    <w:rsid w:val="00E953E2"/>
    <w:rsid w:val="00E959C9"/>
    <w:rsid w:val="00E96A7E"/>
    <w:rsid w:val="00E96F9E"/>
    <w:rsid w:val="00E96FC4"/>
    <w:rsid w:val="00E9715C"/>
    <w:rsid w:val="00E9772D"/>
    <w:rsid w:val="00E97B04"/>
    <w:rsid w:val="00EA0755"/>
    <w:rsid w:val="00EA0A74"/>
    <w:rsid w:val="00EA3014"/>
    <w:rsid w:val="00EA3950"/>
    <w:rsid w:val="00EA4510"/>
    <w:rsid w:val="00EA45D0"/>
    <w:rsid w:val="00EA46DA"/>
    <w:rsid w:val="00EA4B9A"/>
    <w:rsid w:val="00EA50CC"/>
    <w:rsid w:val="00EA518F"/>
    <w:rsid w:val="00EA5318"/>
    <w:rsid w:val="00EA59D7"/>
    <w:rsid w:val="00EA5F1A"/>
    <w:rsid w:val="00EA6493"/>
    <w:rsid w:val="00EA71E1"/>
    <w:rsid w:val="00EA7F61"/>
    <w:rsid w:val="00EB0A50"/>
    <w:rsid w:val="00EB0AE1"/>
    <w:rsid w:val="00EB123A"/>
    <w:rsid w:val="00EB1560"/>
    <w:rsid w:val="00EB1D70"/>
    <w:rsid w:val="00EB210B"/>
    <w:rsid w:val="00EB24FD"/>
    <w:rsid w:val="00EB3313"/>
    <w:rsid w:val="00EB3422"/>
    <w:rsid w:val="00EB4489"/>
    <w:rsid w:val="00EB4562"/>
    <w:rsid w:val="00EB59C1"/>
    <w:rsid w:val="00EB5DC4"/>
    <w:rsid w:val="00EB6134"/>
    <w:rsid w:val="00EB63D1"/>
    <w:rsid w:val="00EB6A16"/>
    <w:rsid w:val="00EB6C4C"/>
    <w:rsid w:val="00EB6E35"/>
    <w:rsid w:val="00EB77E6"/>
    <w:rsid w:val="00EB77FA"/>
    <w:rsid w:val="00EB798E"/>
    <w:rsid w:val="00EB79ED"/>
    <w:rsid w:val="00EB7AE9"/>
    <w:rsid w:val="00EB7E3E"/>
    <w:rsid w:val="00EC00EB"/>
    <w:rsid w:val="00EC0782"/>
    <w:rsid w:val="00EC0EA3"/>
    <w:rsid w:val="00EC0EE6"/>
    <w:rsid w:val="00EC1C03"/>
    <w:rsid w:val="00EC2378"/>
    <w:rsid w:val="00EC24B3"/>
    <w:rsid w:val="00EC3196"/>
    <w:rsid w:val="00EC321A"/>
    <w:rsid w:val="00EC4A2A"/>
    <w:rsid w:val="00EC516A"/>
    <w:rsid w:val="00EC53C7"/>
    <w:rsid w:val="00EC5D2F"/>
    <w:rsid w:val="00EC5E1A"/>
    <w:rsid w:val="00EC5E45"/>
    <w:rsid w:val="00EC5E6F"/>
    <w:rsid w:val="00EC76F3"/>
    <w:rsid w:val="00ED010F"/>
    <w:rsid w:val="00ED012A"/>
    <w:rsid w:val="00ED0731"/>
    <w:rsid w:val="00ED0A93"/>
    <w:rsid w:val="00ED100F"/>
    <w:rsid w:val="00ED10C2"/>
    <w:rsid w:val="00ED30BB"/>
    <w:rsid w:val="00ED3404"/>
    <w:rsid w:val="00ED3741"/>
    <w:rsid w:val="00ED390B"/>
    <w:rsid w:val="00ED3A8D"/>
    <w:rsid w:val="00ED5055"/>
    <w:rsid w:val="00ED5C00"/>
    <w:rsid w:val="00ED60B5"/>
    <w:rsid w:val="00ED6A28"/>
    <w:rsid w:val="00ED6DC7"/>
    <w:rsid w:val="00ED70EA"/>
    <w:rsid w:val="00ED78F7"/>
    <w:rsid w:val="00ED79C1"/>
    <w:rsid w:val="00ED7D92"/>
    <w:rsid w:val="00EE0228"/>
    <w:rsid w:val="00EE1014"/>
    <w:rsid w:val="00EE1234"/>
    <w:rsid w:val="00EE1ADC"/>
    <w:rsid w:val="00EE1ED5"/>
    <w:rsid w:val="00EE21FB"/>
    <w:rsid w:val="00EE23FC"/>
    <w:rsid w:val="00EE3A1E"/>
    <w:rsid w:val="00EE3B1F"/>
    <w:rsid w:val="00EE3B32"/>
    <w:rsid w:val="00EE3F4C"/>
    <w:rsid w:val="00EE45EF"/>
    <w:rsid w:val="00EE4657"/>
    <w:rsid w:val="00EE49C9"/>
    <w:rsid w:val="00EE5F3B"/>
    <w:rsid w:val="00EE6036"/>
    <w:rsid w:val="00EE7413"/>
    <w:rsid w:val="00EF1022"/>
    <w:rsid w:val="00EF21AF"/>
    <w:rsid w:val="00EF290A"/>
    <w:rsid w:val="00EF2FCB"/>
    <w:rsid w:val="00EF3868"/>
    <w:rsid w:val="00EF3A9D"/>
    <w:rsid w:val="00EF3EFF"/>
    <w:rsid w:val="00EF4265"/>
    <w:rsid w:val="00EF442A"/>
    <w:rsid w:val="00EF4AD6"/>
    <w:rsid w:val="00EF5364"/>
    <w:rsid w:val="00EF58AB"/>
    <w:rsid w:val="00EF5B31"/>
    <w:rsid w:val="00EF615E"/>
    <w:rsid w:val="00EF61DA"/>
    <w:rsid w:val="00EF68CE"/>
    <w:rsid w:val="00EF6B2D"/>
    <w:rsid w:val="00EF7488"/>
    <w:rsid w:val="00EF7C69"/>
    <w:rsid w:val="00F016D7"/>
    <w:rsid w:val="00F01ADE"/>
    <w:rsid w:val="00F01B35"/>
    <w:rsid w:val="00F01F0C"/>
    <w:rsid w:val="00F023F8"/>
    <w:rsid w:val="00F02589"/>
    <w:rsid w:val="00F0275A"/>
    <w:rsid w:val="00F030EA"/>
    <w:rsid w:val="00F037D1"/>
    <w:rsid w:val="00F03AE6"/>
    <w:rsid w:val="00F03B28"/>
    <w:rsid w:val="00F04058"/>
    <w:rsid w:val="00F054B6"/>
    <w:rsid w:val="00F05A15"/>
    <w:rsid w:val="00F05E7F"/>
    <w:rsid w:val="00F05F41"/>
    <w:rsid w:val="00F060BB"/>
    <w:rsid w:val="00F06231"/>
    <w:rsid w:val="00F063B6"/>
    <w:rsid w:val="00F064A0"/>
    <w:rsid w:val="00F065D4"/>
    <w:rsid w:val="00F11CB9"/>
    <w:rsid w:val="00F11F3F"/>
    <w:rsid w:val="00F1229F"/>
    <w:rsid w:val="00F12B66"/>
    <w:rsid w:val="00F1423F"/>
    <w:rsid w:val="00F14720"/>
    <w:rsid w:val="00F1492A"/>
    <w:rsid w:val="00F14A1D"/>
    <w:rsid w:val="00F14CE7"/>
    <w:rsid w:val="00F14D8D"/>
    <w:rsid w:val="00F165CE"/>
    <w:rsid w:val="00F166DF"/>
    <w:rsid w:val="00F16A00"/>
    <w:rsid w:val="00F17E09"/>
    <w:rsid w:val="00F20091"/>
    <w:rsid w:val="00F2062C"/>
    <w:rsid w:val="00F20C9F"/>
    <w:rsid w:val="00F210C9"/>
    <w:rsid w:val="00F22BC7"/>
    <w:rsid w:val="00F2366B"/>
    <w:rsid w:val="00F239DA"/>
    <w:rsid w:val="00F24001"/>
    <w:rsid w:val="00F24EAC"/>
    <w:rsid w:val="00F24F2C"/>
    <w:rsid w:val="00F30646"/>
    <w:rsid w:val="00F30A6F"/>
    <w:rsid w:val="00F30BF4"/>
    <w:rsid w:val="00F313B9"/>
    <w:rsid w:val="00F314FF"/>
    <w:rsid w:val="00F318A9"/>
    <w:rsid w:val="00F318E1"/>
    <w:rsid w:val="00F3191E"/>
    <w:rsid w:val="00F32214"/>
    <w:rsid w:val="00F3246A"/>
    <w:rsid w:val="00F3252E"/>
    <w:rsid w:val="00F32714"/>
    <w:rsid w:val="00F32AB2"/>
    <w:rsid w:val="00F334DA"/>
    <w:rsid w:val="00F342B4"/>
    <w:rsid w:val="00F34430"/>
    <w:rsid w:val="00F34CE9"/>
    <w:rsid w:val="00F3549D"/>
    <w:rsid w:val="00F36DCC"/>
    <w:rsid w:val="00F375A4"/>
    <w:rsid w:val="00F406E0"/>
    <w:rsid w:val="00F40841"/>
    <w:rsid w:val="00F40A7D"/>
    <w:rsid w:val="00F41861"/>
    <w:rsid w:val="00F41983"/>
    <w:rsid w:val="00F421BD"/>
    <w:rsid w:val="00F425F5"/>
    <w:rsid w:val="00F428F8"/>
    <w:rsid w:val="00F43A98"/>
    <w:rsid w:val="00F4469D"/>
    <w:rsid w:val="00F44F91"/>
    <w:rsid w:val="00F45AB3"/>
    <w:rsid w:val="00F45DAC"/>
    <w:rsid w:val="00F46686"/>
    <w:rsid w:val="00F47980"/>
    <w:rsid w:val="00F51EB8"/>
    <w:rsid w:val="00F51F52"/>
    <w:rsid w:val="00F520E4"/>
    <w:rsid w:val="00F523DC"/>
    <w:rsid w:val="00F52549"/>
    <w:rsid w:val="00F527B3"/>
    <w:rsid w:val="00F53161"/>
    <w:rsid w:val="00F53ADF"/>
    <w:rsid w:val="00F54099"/>
    <w:rsid w:val="00F546C4"/>
    <w:rsid w:val="00F54754"/>
    <w:rsid w:val="00F54851"/>
    <w:rsid w:val="00F55026"/>
    <w:rsid w:val="00F55957"/>
    <w:rsid w:val="00F55F3B"/>
    <w:rsid w:val="00F5613A"/>
    <w:rsid w:val="00F56879"/>
    <w:rsid w:val="00F57435"/>
    <w:rsid w:val="00F5756A"/>
    <w:rsid w:val="00F57E7B"/>
    <w:rsid w:val="00F609C0"/>
    <w:rsid w:val="00F61D22"/>
    <w:rsid w:val="00F6241A"/>
    <w:rsid w:val="00F6260E"/>
    <w:rsid w:val="00F62906"/>
    <w:rsid w:val="00F62C13"/>
    <w:rsid w:val="00F62C6E"/>
    <w:rsid w:val="00F62F86"/>
    <w:rsid w:val="00F6300F"/>
    <w:rsid w:val="00F64199"/>
    <w:rsid w:val="00F64287"/>
    <w:rsid w:val="00F664EF"/>
    <w:rsid w:val="00F6673E"/>
    <w:rsid w:val="00F670AA"/>
    <w:rsid w:val="00F6755C"/>
    <w:rsid w:val="00F67C75"/>
    <w:rsid w:val="00F67D0B"/>
    <w:rsid w:val="00F67D84"/>
    <w:rsid w:val="00F705C5"/>
    <w:rsid w:val="00F70C3B"/>
    <w:rsid w:val="00F70FF0"/>
    <w:rsid w:val="00F7149F"/>
    <w:rsid w:val="00F718D0"/>
    <w:rsid w:val="00F730A5"/>
    <w:rsid w:val="00F74191"/>
    <w:rsid w:val="00F74254"/>
    <w:rsid w:val="00F74516"/>
    <w:rsid w:val="00F74D18"/>
    <w:rsid w:val="00F75BD0"/>
    <w:rsid w:val="00F76462"/>
    <w:rsid w:val="00F764B5"/>
    <w:rsid w:val="00F769CC"/>
    <w:rsid w:val="00F76CC5"/>
    <w:rsid w:val="00F77984"/>
    <w:rsid w:val="00F801BB"/>
    <w:rsid w:val="00F805B3"/>
    <w:rsid w:val="00F80698"/>
    <w:rsid w:val="00F807CC"/>
    <w:rsid w:val="00F808A4"/>
    <w:rsid w:val="00F81153"/>
    <w:rsid w:val="00F81882"/>
    <w:rsid w:val="00F82844"/>
    <w:rsid w:val="00F82910"/>
    <w:rsid w:val="00F83377"/>
    <w:rsid w:val="00F83E27"/>
    <w:rsid w:val="00F8439A"/>
    <w:rsid w:val="00F85160"/>
    <w:rsid w:val="00F851A5"/>
    <w:rsid w:val="00F854F5"/>
    <w:rsid w:val="00F85BDE"/>
    <w:rsid w:val="00F87E2E"/>
    <w:rsid w:val="00F87EF4"/>
    <w:rsid w:val="00F902CD"/>
    <w:rsid w:val="00F90558"/>
    <w:rsid w:val="00F9070F"/>
    <w:rsid w:val="00F909F2"/>
    <w:rsid w:val="00F91BB4"/>
    <w:rsid w:val="00F92600"/>
    <w:rsid w:val="00F92C7B"/>
    <w:rsid w:val="00F92F20"/>
    <w:rsid w:val="00F92F87"/>
    <w:rsid w:val="00F93979"/>
    <w:rsid w:val="00F93BE0"/>
    <w:rsid w:val="00F947E7"/>
    <w:rsid w:val="00F949EC"/>
    <w:rsid w:val="00F94D18"/>
    <w:rsid w:val="00F95565"/>
    <w:rsid w:val="00F957E8"/>
    <w:rsid w:val="00F95A95"/>
    <w:rsid w:val="00F97609"/>
    <w:rsid w:val="00F978AD"/>
    <w:rsid w:val="00F97B31"/>
    <w:rsid w:val="00F97CD4"/>
    <w:rsid w:val="00FA0A63"/>
    <w:rsid w:val="00FA1ACD"/>
    <w:rsid w:val="00FA267D"/>
    <w:rsid w:val="00FA36A8"/>
    <w:rsid w:val="00FA36B7"/>
    <w:rsid w:val="00FA3B19"/>
    <w:rsid w:val="00FA44F8"/>
    <w:rsid w:val="00FA4BC0"/>
    <w:rsid w:val="00FA4E63"/>
    <w:rsid w:val="00FA575D"/>
    <w:rsid w:val="00FA616A"/>
    <w:rsid w:val="00FA6216"/>
    <w:rsid w:val="00FA6CC5"/>
    <w:rsid w:val="00FA6FE9"/>
    <w:rsid w:val="00FA7521"/>
    <w:rsid w:val="00FA7F36"/>
    <w:rsid w:val="00FB00FB"/>
    <w:rsid w:val="00FB08B8"/>
    <w:rsid w:val="00FB0C5B"/>
    <w:rsid w:val="00FB1BE5"/>
    <w:rsid w:val="00FB1EFD"/>
    <w:rsid w:val="00FB261A"/>
    <w:rsid w:val="00FB287E"/>
    <w:rsid w:val="00FB289F"/>
    <w:rsid w:val="00FB295E"/>
    <w:rsid w:val="00FB2CAF"/>
    <w:rsid w:val="00FB327C"/>
    <w:rsid w:val="00FB361C"/>
    <w:rsid w:val="00FB3968"/>
    <w:rsid w:val="00FB54CD"/>
    <w:rsid w:val="00FB57B0"/>
    <w:rsid w:val="00FB65DF"/>
    <w:rsid w:val="00FB69D0"/>
    <w:rsid w:val="00FB7F11"/>
    <w:rsid w:val="00FC0D18"/>
    <w:rsid w:val="00FC12C7"/>
    <w:rsid w:val="00FC173A"/>
    <w:rsid w:val="00FC2A0B"/>
    <w:rsid w:val="00FC2C3F"/>
    <w:rsid w:val="00FC37F7"/>
    <w:rsid w:val="00FC3BD3"/>
    <w:rsid w:val="00FC3F8E"/>
    <w:rsid w:val="00FC4D5A"/>
    <w:rsid w:val="00FC507C"/>
    <w:rsid w:val="00FC6051"/>
    <w:rsid w:val="00FC60D6"/>
    <w:rsid w:val="00FC69C4"/>
    <w:rsid w:val="00FC6AEE"/>
    <w:rsid w:val="00FC7437"/>
    <w:rsid w:val="00FC7572"/>
    <w:rsid w:val="00FC795C"/>
    <w:rsid w:val="00FD0348"/>
    <w:rsid w:val="00FD05F1"/>
    <w:rsid w:val="00FD0F5B"/>
    <w:rsid w:val="00FD12EE"/>
    <w:rsid w:val="00FD1EE8"/>
    <w:rsid w:val="00FD2160"/>
    <w:rsid w:val="00FD3B4A"/>
    <w:rsid w:val="00FD41A4"/>
    <w:rsid w:val="00FD44E5"/>
    <w:rsid w:val="00FD536C"/>
    <w:rsid w:val="00FD5638"/>
    <w:rsid w:val="00FD564E"/>
    <w:rsid w:val="00FD5D73"/>
    <w:rsid w:val="00FD61ED"/>
    <w:rsid w:val="00FD699C"/>
    <w:rsid w:val="00FD6DF0"/>
    <w:rsid w:val="00FD7642"/>
    <w:rsid w:val="00FD7FBA"/>
    <w:rsid w:val="00FE0048"/>
    <w:rsid w:val="00FE0179"/>
    <w:rsid w:val="00FE0504"/>
    <w:rsid w:val="00FE0DDB"/>
    <w:rsid w:val="00FE1571"/>
    <w:rsid w:val="00FE15FA"/>
    <w:rsid w:val="00FE219D"/>
    <w:rsid w:val="00FE25E0"/>
    <w:rsid w:val="00FE27A8"/>
    <w:rsid w:val="00FE2A89"/>
    <w:rsid w:val="00FE2CD2"/>
    <w:rsid w:val="00FE2D4E"/>
    <w:rsid w:val="00FE2ED8"/>
    <w:rsid w:val="00FE30A7"/>
    <w:rsid w:val="00FE366E"/>
    <w:rsid w:val="00FE3848"/>
    <w:rsid w:val="00FE3ADD"/>
    <w:rsid w:val="00FE41E0"/>
    <w:rsid w:val="00FE4507"/>
    <w:rsid w:val="00FE4938"/>
    <w:rsid w:val="00FE513E"/>
    <w:rsid w:val="00FE5B00"/>
    <w:rsid w:val="00FE6466"/>
    <w:rsid w:val="00FE67AD"/>
    <w:rsid w:val="00FE7A32"/>
    <w:rsid w:val="00FE7F32"/>
    <w:rsid w:val="00FF1493"/>
    <w:rsid w:val="00FF2183"/>
    <w:rsid w:val="00FF2B7A"/>
    <w:rsid w:val="00FF2C35"/>
    <w:rsid w:val="00FF36E3"/>
    <w:rsid w:val="00FF381D"/>
    <w:rsid w:val="00FF4438"/>
    <w:rsid w:val="00FF5356"/>
    <w:rsid w:val="00FF5832"/>
    <w:rsid w:val="00FF6051"/>
    <w:rsid w:val="00FF60DC"/>
    <w:rsid w:val="00FF759B"/>
    <w:rsid w:val="00FF782B"/>
    <w:rsid w:val="00FF7DF7"/>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6610287"/>
  <w15:docId w15:val="{17CFA7BD-90E5-465B-A9EF-887F854FC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qFormat="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134D1"/>
    <w:pPr>
      <w:widowControl w:val="0"/>
      <w:wordWrap w:val="0"/>
      <w:autoSpaceDE w:val="0"/>
      <w:autoSpaceDN w:val="0"/>
      <w:jc w:val="both"/>
    </w:pPr>
    <w:rPr>
      <w:rFonts w:ascii="바탕"/>
      <w:kern w:val="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D543D"/>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
    <w:name w:val="DS 표-본문"/>
    <w:basedOn w:val="a"/>
    <w:rsid w:val="006E3C36"/>
    <w:pPr>
      <w:wordWrap/>
      <w:snapToGrid w:val="0"/>
      <w:spacing w:line="200" w:lineRule="exact"/>
      <w:jc w:val="left"/>
    </w:pPr>
    <w:rPr>
      <w:rFonts w:ascii="HY중고딕" w:eastAsia="HY중고딕"/>
      <w:color w:val="000000"/>
      <w:spacing w:val="-6"/>
      <w:w w:val="88"/>
      <w:sz w:val="16"/>
      <w:szCs w:val="16"/>
    </w:rPr>
  </w:style>
  <w:style w:type="table" w:customStyle="1" w:styleId="DS">
    <w:name w:val="DS 표"/>
    <w:basedOn w:val="a1"/>
    <w:rsid w:val="006E3C36"/>
    <w:pPr>
      <w:spacing w:line="200" w:lineRule="exact"/>
    </w:pPr>
    <w:rPr>
      <w:rFonts w:eastAsia="HY중고딕"/>
      <w:spacing w:val="-6"/>
      <w:w w:val="88"/>
      <w:sz w:val="16"/>
      <w:szCs w:val="16"/>
    </w:rPr>
    <w:tblPr>
      <w:tblBorders>
        <w:top w:val="single" w:sz="8" w:space="0" w:color="008000"/>
        <w:bottom w:val="single" w:sz="6" w:space="0" w:color="808080"/>
        <w:insideH w:val="single" w:sz="4" w:space="0" w:color="808080"/>
      </w:tblBorders>
    </w:tblPr>
    <w:tblStylePr w:type="firstRow">
      <w:rPr>
        <w:rFonts w:ascii="HY크리스탈M" w:eastAsia="HY크리스탈M" w:hint="eastAsia"/>
        <w:b/>
        <w:sz w:val="16"/>
        <w:szCs w:val="16"/>
      </w:rPr>
      <w:tblPr/>
      <w:tcPr>
        <w:shd w:val="clear" w:color="auto" w:fill="E6E6E6"/>
      </w:tcPr>
    </w:tblStylePr>
  </w:style>
  <w:style w:type="paragraph" w:styleId="a4">
    <w:name w:val="header"/>
    <w:aliases w:val="기사제목,기사제목 + HY중고딕,8 pt,글자장평:88%,기사제목 + 왼쪽:0.36cm,오른쪽:0.29cm,머릿글,기사제목+왼쪽:0.36cm,글자장평:88%+첫글:2글자,기사제목 + 왼쪽 : 0.36cm,오른쪽 : 0.29cm,글자장평 : 88%,기사제목+왼쪽:0..."/>
    <w:basedOn w:val="a"/>
    <w:link w:val="Char"/>
    <w:uiPriority w:val="99"/>
    <w:qFormat/>
    <w:rsid w:val="00B01014"/>
    <w:pPr>
      <w:tabs>
        <w:tab w:val="center" w:pos="4252"/>
        <w:tab w:val="right" w:pos="8504"/>
      </w:tabs>
      <w:snapToGrid w:val="0"/>
    </w:pPr>
  </w:style>
  <w:style w:type="paragraph" w:styleId="a5">
    <w:name w:val="footer"/>
    <w:basedOn w:val="a"/>
    <w:rsid w:val="00B01014"/>
    <w:pPr>
      <w:tabs>
        <w:tab w:val="center" w:pos="4252"/>
        <w:tab w:val="right" w:pos="8504"/>
      </w:tabs>
      <w:snapToGrid w:val="0"/>
    </w:pPr>
  </w:style>
  <w:style w:type="character" w:styleId="a6">
    <w:name w:val="Hyperlink"/>
    <w:rsid w:val="00B01014"/>
    <w:rPr>
      <w:color w:val="0000FF"/>
      <w:u w:val="single"/>
    </w:rPr>
  </w:style>
  <w:style w:type="character" w:styleId="a7">
    <w:name w:val="page number"/>
    <w:basedOn w:val="a0"/>
    <w:rsid w:val="00B01014"/>
  </w:style>
  <w:style w:type="paragraph" w:customStyle="1" w:styleId="1">
    <w:name w:val="목록 단락1"/>
    <w:basedOn w:val="a"/>
    <w:rsid w:val="00616F5B"/>
    <w:pPr>
      <w:ind w:leftChars="400" w:left="800"/>
    </w:pPr>
    <w:rPr>
      <w:rFonts w:ascii="맑은 고딕" w:hAnsi="맑은 고딕"/>
      <w:szCs w:val="22"/>
    </w:rPr>
  </w:style>
  <w:style w:type="paragraph" w:styleId="a8">
    <w:name w:val="Normal (Web)"/>
    <w:basedOn w:val="a"/>
    <w:uiPriority w:val="99"/>
    <w:rsid w:val="00302EAB"/>
    <w:rPr>
      <w:rFonts w:ascii="Times New Roman"/>
      <w:sz w:val="24"/>
    </w:rPr>
  </w:style>
  <w:style w:type="paragraph" w:styleId="a9">
    <w:name w:val="Balloon Text"/>
    <w:basedOn w:val="a"/>
    <w:link w:val="Char0"/>
    <w:rsid w:val="000A5966"/>
    <w:rPr>
      <w:rFonts w:ascii="맑은 고딕" w:eastAsia="맑은 고딕" w:hAnsi="맑은 고딕"/>
      <w:sz w:val="18"/>
      <w:szCs w:val="18"/>
    </w:rPr>
  </w:style>
  <w:style w:type="character" w:customStyle="1" w:styleId="Char0">
    <w:name w:val="풍선 도움말 텍스트 Char"/>
    <w:link w:val="a9"/>
    <w:rsid w:val="000A5966"/>
    <w:rPr>
      <w:rFonts w:ascii="맑은 고딕" w:eastAsia="맑은 고딕" w:hAnsi="맑은 고딕" w:cs="Times New Roman"/>
      <w:kern w:val="2"/>
      <w:sz w:val="18"/>
      <w:szCs w:val="18"/>
    </w:rPr>
  </w:style>
  <w:style w:type="character" w:styleId="aa">
    <w:name w:val="Emphasis"/>
    <w:qFormat/>
    <w:rsid w:val="00BD6765"/>
    <w:rPr>
      <w:i/>
      <w:iCs/>
    </w:rPr>
  </w:style>
  <w:style w:type="character" w:styleId="ab">
    <w:name w:val="Strong"/>
    <w:qFormat/>
    <w:rsid w:val="004F4D08"/>
    <w:rPr>
      <w:b/>
      <w:bCs/>
    </w:rPr>
  </w:style>
  <w:style w:type="character" w:customStyle="1" w:styleId="Char">
    <w:name w:val="머리글 Char"/>
    <w:aliases w:val="기사제목 Char,기사제목 + HY중고딕 Char,8 pt Char,글자장평:88% Char,기사제목 + 왼쪽:0.36cm Char,오른쪽:0.29cm Char,머릿글 Char,기사제목+왼쪽:0.36cm Char,글자장평:88%+첫글:2글자 Char,기사제목 + 왼쪽 : 0.36cm Char,오른쪽 : 0.29cm Char,글자장평 : 88% Char,기사제목+왼쪽:0... Char"/>
    <w:link w:val="a4"/>
    <w:uiPriority w:val="99"/>
    <w:rsid w:val="00EB4489"/>
    <w:rPr>
      <w:rFonts w:ascii="바탕"/>
      <w:kern w:val="2"/>
      <w:szCs w:val="24"/>
    </w:rPr>
  </w:style>
  <w:style w:type="paragraph" w:styleId="ac">
    <w:name w:val="List Paragraph"/>
    <w:basedOn w:val="a"/>
    <w:uiPriority w:val="34"/>
    <w:qFormat/>
    <w:rsid w:val="001E0BC1"/>
    <w:pPr>
      <w:ind w:leftChars="400" w:left="800"/>
    </w:pPr>
  </w:style>
  <w:style w:type="paragraph" w:customStyle="1" w:styleId="ad">
    <w:name w:val="바탕글"/>
    <w:basedOn w:val="a"/>
    <w:qFormat/>
    <w:rsid w:val="00C54B9A"/>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
    <w:rsid w:val="00DC1F19"/>
    <w:pPr>
      <w:textAlignment w:val="baseline"/>
    </w:pPr>
    <w:rPr>
      <w:rFonts w:ascii="굴림" w:eastAsia="굴림" w:hAnsi="굴림" w:cs="굴림"/>
      <w:color w:val="000000"/>
      <w:kern w:val="0"/>
      <w:szCs w:val="20"/>
    </w:rPr>
  </w:style>
  <w:style w:type="table" w:customStyle="1" w:styleId="7">
    <w:name w:val="표 구분선7"/>
    <w:basedOn w:val="a1"/>
    <w:next w:val="a3"/>
    <w:uiPriority w:val="59"/>
    <w:rsid w:val="00176EF6"/>
    <w:pPr>
      <w:widowControl w:val="0"/>
      <w:wordWrap w:val="0"/>
      <w:autoSpaceDE w:val="0"/>
      <w:autoSpaceDN w:val="0"/>
      <w:jc w:val="both"/>
    </w:pPr>
    <w:rPr>
      <w:rFonts w:ascii="-윤고딕320" w:eastAsia="-윤고딕320" w:hAnsi="돋움" w:cs="굴림"/>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Date"/>
    <w:basedOn w:val="a"/>
    <w:next w:val="a"/>
    <w:link w:val="Char1"/>
    <w:rsid w:val="00812E06"/>
  </w:style>
  <w:style w:type="character" w:customStyle="1" w:styleId="Char1">
    <w:name w:val="날짜 Char"/>
    <w:basedOn w:val="a0"/>
    <w:link w:val="ae"/>
    <w:rsid w:val="00812E06"/>
    <w:rPr>
      <w:rFonts w:ascii="바탕"/>
      <w:kern w:val="2"/>
      <w:szCs w:val="24"/>
    </w:rPr>
  </w:style>
  <w:style w:type="table" w:customStyle="1" w:styleId="24">
    <w:name w:val="표 구분선24"/>
    <w:basedOn w:val="a1"/>
    <w:next w:val="a3"/>
    <w:rsid w:val="00ED3A8D"/>
    <w:pPr>
      <w:widowControl w:val="0"/>
      <w:wordWrap w:val="0"/>
      <w:autoSpaceDE w:val="0"/>
      <w:autoSpaceDN w:val="0"/>
      <w:jc w:val="both"/>
    </w:pPr>
    <w:rPr>
      <w:rFonts w:ascii="-윤고딕320" w:eastAsia="-윤고딕320" w:hAnsi="돋움" w:cs="굴림"/>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MB11pt">
    <w:name w:val="스타일 MMB 본문 제목 + 11 pt"/>
    <w:basedOn w:val="a"/>
    <w:rsid w:val="00BB7183"/>
    <w:pPr>
      <w:widowControl/>
      <w:wordWrap/>
      <w:autoSpaceDE/>
      <w:autoSpaceDN/>
      <w:jc w:val="left"/>
    </w:pPr>
    <w:rPr>
      <w:rFonts w:ascii="HY견고딕" w:eastAsia="HY견고딕" w:hAnsi="Arial" w:cs="Arial"/>
      <w:spacing w:val="-10"/>
      <w:w w:val="86"/>
      <w:kern w:val="0"/>
      <w:sz w:val="22"/>
      <w:szCs w:val="19"/>
    </w:rPr>
  </w:style>
  <w:style w:type="paragraph" w:customStyle="1" w:styleId="af">
    <w:name w:val="○"/>
    <w:basedOn w:val="a"/>
    <w:rsid w:val="001E6EEE"/>
    <w:pPr>
      <w:spacing w:before="80" w:after="80" w:line="384" w:lineRule="auto"/>
      <w:ind w:left="1090" w:hanging="420"/>
      <w:textAlignment w:val="baseline"/>
    </w:pPr>
    <w:rPr>
      <w:rFonts w:ascii="굴림" w:eastAsia="굴림" w:hAnsi="굴림" w:cs="굴림"/>
      <w:color w:val="000000"/>
      <w:kern w:val="0"/>
      <w:sz w:val="28"/>
      <w:szCs w:val="28"/>
    </w:rPr>
  </w:style>
  <w:style w:type="paragraph" w:customStyle="1" w:styleId="Source">
    <w:name w:val="Source"/>
    <w:basedOn w:val="a"/>
    <w:rsid w:val="001E6EEE"/>
    <w:pPr>
      <w:spacing w:line="384" w:lineRule="auto"/>
      <w:textAlignment w:val="baseline"/>
    </w:pPr>
    <w:rPr>
      <w:rFonts w:ascii="굴림" w:eastAsia="굴림" w:hAnsi="굴림" w:cs="굴림"/>
      <w:color w:val="000000"/>
      <w:kern w:val="0"/>
      <w:sz w:val="16"/>
      <w:szCs w:val="16"/>
    </w:rPr>
  </w:style>
  <w:style w:type="paragraph" w:customStyle="1" w:styleId="-">
    <w:name w:val="-"/>
    <w:basedOn w:val="a"/>
    <w:rsid w:val="001E6EEE"/>
    <w:pPr>
      <w:spacing w:before="60" w:after="60" w:line="384" w:lineRule="auto"/>
      <w:ind w:left="932" w:hanging="216"/>
      <w:textAlignment w:val="baseline"/>
    </w:pPr>
    <w:rPr>
      <w:rFonts w:ascii="굴림" w:eastAsia="굴림" w:hAnsi="굴림" w:cs="굴림"/>
      <w:color w:val="000000"/>
      <w:kern w:val="0"/>
      <w:sz w:val="26"/>
      <w:szCs w:val="26"/>
    </w:rPr>
  </w:style>
  <w:style w:type="paragraph" w:customStyle="1" w:styleId="Default">
    <w:name w:val="Default"/>
    <w:rsid w:val="00EE3B32"/>
    <w:pPr>
      <w:widowControl w:val="0"/>
      <w:autoSpaceDE w:val="0"/>
      <w:autoSpaceDN w:val="0"/>
      <w:adjustRightInd w:val="0"/>
    </w:pPr>
    <w:rPr>
      <w:rFonts w:ascii="YDIYGO320" w:eastAsia="YDIYGO320" w:cs="YDIYGO32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63386">
      <w:bodyDiv w:val="1"/>
      <w:marLeft w:val="0"/>
      <w:marRight w:val="0"/>
      <w:marTop w:val="0"/>
      <w:marBottom w:val="0"/>
      <w:divBdr>
        <w:top w:val="none" w:sz="0" w:space="0" w:color="auto"/>
        <w:left w:val="none" w:sz="0" w:space="0" w:color="auto"/>
        <w:bottom w:val="none" w:sz="0" w:space="0" w:color="auto"/>
        <w:right w:val="none" w:sz="0" w:space="0" w:color="auto"/>
      </w:divBdr>
    </w:div>
    <w:div w:id="13043180">
      <w:bodyDiv w:val="1"/>
      <w:marLeft w:val="0"/>
      <w:marRight w:val="0"/>
      <w:marTop w:val="0"/>
      <w:marBottom w:val="0"/>
      <w:divBdr>
        <w:top w:val="none" w:sz="0" w:space="0" w:color="auto"/>
        <w:left w:val="none" w:sz="0" w:space="0" w:color="auto"/>
        <w:bottom w:val="none" w:sz="0" w:space="0" w:color="auto"/>
        <w:right w:val="none" w:sz="0" w:space="0" w:color="auto"/>
      </w:divBdr>
      <w:divsChild>
        <w:div w:id="1656294525">
          <w:marLeft w:val="288"/>
          <w:marRight w:val="0"/>
          <w:marTop w:val="40"/>
          <w:marBottom w:val="80"/>
          <w:divBdr>
            <w:top w:val="none" w:sz="0" w:space="0" w:color="auto"/>
            <w:left w:val="none" w:sz="0" w:space="0" w:color="auto"/>
            <w:bottom w:val="none" w:sz="0" w:space="0" w:color="auto"/>
            <w:right w:val="none" w:sz="0" w:space="0" w:color="auto"/>
          </w:divBdr>
        </w:div>
        <w:div w:id="504785297">
          <w:marLeft w:val="288"/>
          <w:marRight w:val="0"/>
          <w:marTop w:val="40"/>
          <w:marBottom w:val="80"/>
          <w:divBdr>
            <w:top w:val="none" w:sz="0" w:space="0" w:color="auto"/>
            <w:left w:val="none" w:sz="0" w:space="0" w:color="auto"/>
            <w:bottom w:val="none" w:sz="0" w:space="0" w:color="auto"/>
            <w:right w:val="none" w:sz="0" w:space="0" w:color="auto"/>
          </w:divBdr>
        </w:div>
        <w:div w:id="1955672758">
          <w:marLeft w:val="288"/>
          <w:marRight w:val="0"/>
          <w:marTop w:val="40"/>
          <w:marBottom w:val="80"/>
          <w:divBdr>
            <w:top w:val="none" w:sz="0" w:space="0" w:color="auto"/>
            <w:left w:val="none" w:sz="0" w:space="0" w:color="auto"/>
            <w:bottom w:val="none" w:sz="0" w:space="0" w:color="auto"/>
            <w:right w:val="none" w:sz="0" w:space="0" w:color="auto"/>
          </w:divBdr>
        </w:div>
        <w:div w:id="2057075540">
          <w:marLeft w:val="288"/>
          <w:marRight w:val="0"/>
          <w:marTop w:val="40"/>
          <w:marBottom w:val="80"/>
          <w:divBdr>
            <w:top w:val="none" w:sz="0" w:space="0" w:color="auto"/>
            <w:left w:val="none" w:sz="0" w:space="0" w:color="auto"/>
            <w:bottom w:val="none" w:sz="0" w:space="0" w:color="auto"/>
            <w:right w:val="none" w:sz="0" w:space="0" w:color="auto"/>
          </w:divBdr>
        </w:div>
        <w:div w:id="1859389791">
          <w:marLeft w:val="288"/>
          <w:marRight w:val="0"/>
          <w:marTop w:val="40"/>
          <w:marBottom w:val="80"/>
          <w:divBdr>
            <w:top w:val="none" w:sz="0" w:space="0" w:color="auto"/>
            <w:left w:val="none" w:sz="0" w:space="0" w:color="auto"/>
            <w:bottom w:val="none" w:sz="0" w:space="0" w:color="auto"/>
            <w:right w:val="none" w:sz="0" w:space="0" w:color="auto"/>
          </w:divBdr>
        </w:div>
      </w:divsChild>
    </w:div>
    <w:div w:id="24379613">
      <w:bodyDiv w:val="1"/>
      <w:marLeft w:val="0"/>
      <w:marRight w:val="0"/>
      <w:marTop w:val="0"/>
      <w:marBottom w:val="0"/>
      <w:divBdr>
        <w:top w:val="none" w:sz="0" w:space="0" w:color="auto"/>
        <w:left w:val="none" w:sz="0" w:space="0" w:color="auto"/>
        <w:bottom w:val="none" w:sz="0" w:space="0" w:color="auto"/>
        <w:right w:val="none" w:sz="0" w:space="0" w:color="auto"/>
      </w:divBdr>
    </w:div>
    <w:div w:id="30570129">
      <w:bodyDiv w:val="1"/>
      <w:marLeft w:val="0"/>
      <w:marRight w:val="0"/>
      <w:marTop w:val="0"/>
      <w:marBottom w:val="0"/>
      <w:divBdr>
        <w:top w:val="none" w:sz="0" w:space="0" w:color="auto"/>
        <w:left w:val="none" w:sz="0" w:space="0" w:color="auto"/>
        <w:bottom w:val="none" w:sz="0" w:space="0" w:color="auto"/>
        <w:right w:val="none" w:sz="0" w:space="0" w:color="auto"/>
      </w:divBdr>
    </w:div>
    <w:div w:id="30619241">
      <w:bodyDiv w:val="1"/>
      <w:marLeft w:val="0"/>
      <w:marRight w:val="0"/>
      <w:marTop w:val="0"/>
      <w:marBottom w:val="0"/>
      <w:divBdr>
        <w:top w:val="none" w:sz="0" w:space="0" w:color="auto"/>
        <w:left w:val="none" w:sz="0" w:space="0" w:color="auto"/>
        <w:bottom w:val="none" w:sz="0" w:space="0" w:color="auto"/>
        <w:right w:val="none" w:sz="0" w:space="0" w:color="auto"/>
      </w:divBdr>
    </w:div>
    <w:div w:id="40059025">
      <w:bodyDiv w:val="1"/>
      <w:marLeft w:val="0"/>
      <w:marRight w:val="0"/>
      <w:marTop w:val="0"/>
      <w:marBottom w:val="0"/>
      <w:divBdr>
        <w:top w:val="none" w:sz="0" w:space="0" w:color="auto"/>
        <w:left w:val="none" w:sz="0" w:space="0" w:color="auto"/>
        <w:bottom w:val="none" w:sz="0" w:space="0" w:color="auto"/>
        <w:right w:val="none" w:sz="0" w:space="0" w:color="auto"/>
      </w:divBdr>
    </w:div>
    <w:div w:id="44254268">
      <w:bodyDiv w:val="1"/>
      <w:marLeft w:val="0"/>
      <w:marRight w:val="0"/>
      <w:marTop w:val="0"/>
      <w:marBottom w:val="0"/>
      <w:divBdr>
        <w:top w:val="none" w:sz="0" w:space="0" w:color="auto"/>
        <w:left w:val="none" w:sz="0" w:space="0" w:color="auto"/>
        <w:bottom w:val="none" w:sz="0" w:space="0" w:color="auto"/>
        <w:right w:val="none" w:sz="0" w:space="0" w:color="auto"/>
      </w:divBdr>
    </w:div>
    <w:div w:id="55130063">
      <w:bodyDiv w:val="1"/>
      <w:marLeft w:val="0"/>
      <w:marRight w:val="0"/>
      <w:marTop w:val="0"/>
      <w:marBottom w:val="0"/>
      <w:divBdr>
        <w:top w:val="none" w:sz="0" w:space="0" w:color="auto"/>
        <w:left w:val="none" w:sz="0" w:space="0" w:color="auto"/>
        <w:bottom w:val="none" w:sz="0" w:space="0" w:color="auto"/>
        <w:right w:val="none" w:sz="0" w:space="0" w:color="auto"/>
      </w:divBdr>
    </w:div>
    <w:div w:id="62415611">
      <w:bodyDiv w:val="1"/>
      <w:marLeft w:val="0"/>
      <w:marRight w:val="0"/>
      <w:marTop w:val="0"/>
      <w:marBottom w:val="0"/>
      <w:divBdr>
        <w:top w:val="none" w:sz="0" w:space="0" w:color="auto"/>
        <w:left w:val="none" w:sz="0" w:space="0" w:color="auto"/>
        <w:bottom w:val="none" w:sz="0" w:space="0" w:color="auto"/>
        <w:right w:val="none" w:sz="0" w:space="0" w:color="auto"/>
      </w:divBdr>
    </w:div>
    <w:div w:id="63191175">
      <w:bodyDiv w:val="1"/>
      <w:marLeft w:val="0"/>
      <w:marRight w:val="0"/>
      <w:marTop w:val="0"/>
      <w:marBottom w:val="0"/>
      <w:divBdr>
        <w:top w:val="none" w:sz="0" w:space="0" w:color="auto"/>
        <w:left w:val="none" w:sz="0" w:space="0" w:color="auto"/>
        <w:bottom w:val="none" w:sz="0" w:space="0" w:color="auto"/>
        <w:right w:val="none" w:sz="0" w:space="0" w:color="auto"/>
      </w:divBdr>
    </w:div>
    <w:div w:id="75634549">
      <w:bodyDiv w:val="1"/>
      <w:marLeft w:val="0"/>
      <w:marRight w:val="0"/>
      <w:marTop w:val="0"/>
      <w:marBottom w:val="0"/>
      <w:divBdr>
        <w:top w:val="none" w:sz="0" w:space="0" w:color="auto"/>
        <w:left w:val="none" w:sz="0" w:space="0" w:color="auto"/>
        <w:bottom w:val="none" w:sz="0" w:space="0" w:color="auto"/>
        <w:right w:val="none" w:sz="0" w:space="0" w:color="auto"/>
      </w:divBdr>
    </w:div>
    <w:div w:id="84962267">
      <w:bodyDiv w:val="1"/>
      <w:marLeft w:val="0"/>
      <w:marRight w:val="0"/>
      <w:marTop w:val="0"/>
      <w:marBottom w:val="0"/>
      <w:divBdr>
        <w:top w:val="none" w:sz="0" w:space="0" w:color="auto"/>
        <w:left w:val="none" w:sz="0" w:space="0" w:color="auto"/>
        <w:bottom w:val="none" w:sz="0" w:space="0" w:color="auto"/>
        <w:right w:val="none" w:sz="0" w:space="0" w:color="auto"/>
      </w:divBdr>
    </w:div>
    <w:div w:id="85418362">
      <w:bodyDiv w:val="1"/>
      <w:marLeft w:val="0"/>
      <w:marRight w:val="0"/>
      <w:marTop w:val="0"/>
      <w:marBottom w:val="0"/>
      <w:divBdr>
        <w:top w:val="none" w:sz="0" w:space="0" w:color="auto"/>
        <w:left w:val="none" w:sz="0" w:space="0" w:color="auto"/>
        <w:bottom w:val="none" w:sz="0" w:space="0" w:color="auto"/>
        <w:right w:val="none" w:sz="0" w:space="0" w:color="auto"/>
      </w:divBdr>
    </w:div>
    <w:div w:id="87890780">
      <w:bodyDiv w:val="1"/>
      <w:marLeft w:val="0"/>
      <w:marRight w:val="0"/>
      <w:marTop w:val="0"/>
      <w:marBottom w:val="0"/>
      <w:divBdr>
        <w:top w:val="none" w:sz="0" w:space="0" w:color="auto"/>
        <w:left w:val="none" w:sz="0" w:space="0" w:color="auto"/>
        <w:bottom w:val="none" w:sz="0" w:space="0" w:color="auto"/>
        <w:right w:val="none" w:sz="0" w:space="0" w:color="auto"/>
      </w:divBdr>
    </w:div>
    <w:div w:id="94635504">
      <w:bodyDiv w:val="1"/>
      <w:marLeft w:val="0"/>
      <w:marRight w:val="0"/>
      <w:marTop w:val="0"/>
      <w:marBottom w:val="0"/>
      <w:divBdr>
        <w:top w:val="none" w:sz="0" w:space="0" w:color="auto"/>
        <w:left w:val="none" w:sz="0" w:space="0" w:color="auto"/>
        <w:bottom w:val="none" w:sz="0" w:space="0" w:color="auto"/>
        <w:right w:val="none" w:sz="0" w:space="0" w:color="auto"/>
      </w:divBdr>
    </w:div>
    <w:div w:id="97413603">
      <w:bodyDiv w:val="1"/>
      <w:marLeft w:val="0"/>
      <w:marRight w:val="0"/>
      <w:marTop w:val="0"/>
      <w:marBottom w:val="0"/>
      <w:divBdr>
        <w:top w:val="none" w:sz="0" w:space="0" w:color="auto"/>
        <w:left w:val="none" w:sz="0" w:space="0" w:color="auto"/>
        <w:bottom w:val="none" w:sz="0" w:space="0" w:color="auto"/>
        <w:right w:val="none" w:sz="0" w:space="0" w:color="auto"/>
      </w:divBdr>
    </w:div>
    <w:div w:id="97798013">
      <w:bodyDiv w:val="1"/>
      <w:marLeft w:val="0"/>
      <w:marRight w:val="0"/>
      <w:marTop w:val="0"/>
      <w:marBottom w:val="0"/>
      <w:divBdr>
        <w:top w:val="none" w:sz="0" w:space="0" w:color="auto"/>
        <w:left w:val="none" w:sz="0" w:space="0" w:color="auto"/>
        <w:bottom w:val="none" w:sz="0" w:space="0" w:color="auto"/>
        <w:right w:val="none" w:sz="0" w:space="0" w:color="auto"/>
      </w:divBdr>
    </w:div>
    <w:div w:id="100954145">
      <w:bodyDiv w:val="1"/>
      <w:marLeft w:val="0"/>
      <w:marRight w:val="0"/>
      <w:marTop w:val="0"/>
      <w:marBottom w:val="0"/>
      <w:divBdr>
        <w:top w:val="none" w:sz="0" w:space="0" w:color="auto"/>
        <w:left w:val="none" w:sz="0" w:space="0" w:color="auto"/>
        <w:bottom w:val="none" w:sz="0" w:space="0" w:color="auto"/>
        <w:right w:val="none" w:sz="0" w:space="0" w:color="auto"/>
      </w:divBdr>
    </w:div>
    <w:div w:id="108017174">
      <w:bodyDiv w:val="1"/>
      <w:marLeft w:val="0"/>
      <w:marRight w:val="0"/>
      <w:marTop w:val="0"/>
      <w:marBottom w:val="0"/>
      <w:divBdr>
        <w:top w:val="none" w:sz="0" w:space="0" w:color="auto"/>
        <w:left w:val="none" w:sz="0" w:space="0" w:color="auto"/>
        <w:bottom w:val="none" w:sz="0" w:space="0" w:color="auto"/>
        <w:right w:val="none" w:sz="0" w:space="0" w:color="auto"/>
      </w:divBdr>
    </w:div>
    <w:div w:id="125006998">
      <w:bodyDiv w:val="1"/>
      <w:marLeft w:val="0"/>
      <w:marRight w:val="0"/>
      <w:marTop w:val="0"/>
      <w:marBottom w:val="0"/>
      <w:divBdr>
        <w:top w:val="none" w:sz="0" w:space="0" w:color="auto"/>
        <w:left w:val="none" w:sz="0" w:space="0" w:color="auto"/>
        <w:bottom w:val="none" w:sz="0" w:space="0" w:color="auto"/>
        <w:right w:val="none" w:sz="0" w:space="0" w:color="auto"/>
      </w:divBdr>
    </w:div>
    <w:div w:id="128207900">
      <w:bodyDiv w:val="1"/>
      <w:marLeft w:val="0"/>
      <w:marRight w:val="0"/>
      <w:marTop w:val="0"/>
      <w:marBottom w:val="0"/>
      <w:divBdr>
        <w:top w:val="none" w:sz="0" w:space="0" w:color="auto"/>
        <w:left w:val="none" w:sz="0" w:space="0" w:color="auto"/>
        <w:bottom w:val="none" w:sz="0" w:space="0" w:color="auto"/>
        <w:right w:val="none" w:sz="0" w:space="0" w:color="auto"/>
      </w:divBdr>
    </w:div>
    <w:div w:id="129052512">
      <w:bodyDiv w:val="1"/>
      <w:marLeft w:val="0"/>
      <w:marRight w:val="0"/>
      <w:marTop w:val="0"/>
      <w:marBottom w:val="0"/>
      <w:divBdr>
        <w:top w:val="none" w:sz="0" w:space="0" w:color="auto"/>
        <w:left w:val="none" w:sz="0" w:space="0" w:color="auto"/>
        <w:bottom w:val="none" w:sz="0" w:space="0" w:color="auto"/>
        <w:right w:val="none" w:sz="0" w:space="0" w:color="auto"/>
      </w:divBdr>
    </w:div>
    <w:div w:id="143207672">
      <w:bodyDiv w:val="1"/>
      <w:marLeft w:val="0"/>
      <w:marRight w:val="0"/>
      <w:marTop w:val="0"/>
      <w:marBottom w:val="0"/>
      <w:divBdr>
        <w:top w:val="none" w:sz="0" w:space="0" w:color="auto"/>
        <w:left w:val="none" w:sz="0" w:space="0" w:color="auto"/>
        <w:bottom w:val="none" w:sz="0" w:space="0" w:color="auto"/>
        <w:right w:val="none" w:sz="0" w:space="0" w:color="auto"/>
      </w:divBdr>
    </w:div>
    <w:div w:id="147206674">
      <w:bodyDiv w:val="1"/>
      <w:marLeft w:val="0"/>
      <w:marRight w:val="0"/>
      <w:marTop w:val="0"/>
      <w:marBottom w:val="0"/>
      <w:divBdr>
        <w:top w:val="none" w:sz="0" w:space="0" w:color="auto"/>
        <w:left w:val="none" w:sz="0" w:space="0" w:color="auto"/>
        <w:bottom w:val="none" w:sz="0" w:space="0" w:color="auto"/>
        <w:right w:val="none" w:sz="0" w:space="0" w:color="auto"/>
      </w:divBdr>
    </w:div>
    <w:div w:id="148523572">
      <w:bodyDiv w:val="1"/>
      <w:marLeft w:val="0"/>
      <w:marRight w:val="0"/>
      <w:marTop w:val="0"/>
      <w:marBottom w:val="0"/>
      <w:divBdr>
        <w:top w:val="none" w:sz="0" w:space="0" w:color="auto"/>
        <w:left w:val="none" w:sz="0" w:space="0" w:color="auto"/>
        <w:bottom w:val="none" w:sz="0" w:space="0" w:color="auto"/>
        <w:right w:val="none" w:sz="0" w:space="0" w:color="auto"/>
      </w:divBdr>
    </w:div>
    <w:div w:id="148787075">
      <w:bodyDiv w:val="1"/>
      <w:marLeft w:val="0"/>
      <w:marRight w:val="0"/>
      <w:marTop w:val="0"/>
      <w:marBottom w:val="0"/>
      <w:divBdr>
        <w:top w:val="none" w:sz="0" w:space="0" w:color="auto"/>
        <w:left w:val="none" w:sz="0" w:space="0" w:color="auto"/>
        <w:bottom w:val="none" w:sz="0" w:space="0" w:color="auto"/>
        <w:right w:val="none" w:sz="0" w:space="0" w:color="auto"/>
      </w:divBdr>
    </w:div>
    <w:div w:id="156311730">
      <w:bodyDiv w:val="1"/>
      <w:marLeft w:val="0"/>
      <w:marRight w:val="0"/>
      <w:marTop w:val="0"/>
      <w:marBottom w:val="0"/>
      <w:divBdr>
        <w:top w:val="none" w:sz="0" w:space="0" w:color="auto"/>
        <w:left w:val="none" w:sz="0" w:space="0" w:color="auto"/>
        <w:bottom w:val="none" w:sz="0" w:space="0" w:color="auto"/>
        <w:right w:val="none" w:sz="0" w:space="0" w:color="auto"/>
      </w:divBdr>
      <w:divsChild>
        <w:div w:id="17397390">
          <w:marLeft w:val="0"/>
          <w:marRight w:val="0"/>
          <w:marTop w:val="144"/>
          <w:marBottom w:val="0"/>
          <w:divBdr>
            <w:top w:val="none" w:sz="0" w:space="0" w:color="auto"/>
            <w:left w:val="none" w:sz="0" w:space="0" w:color="auto"/>
            <w:bottom w:val="none" w:sz="0" w:space="0" w:color="auto"/>
            <w:right w:val="none" w:sz="0" w:space="0" w:color="auto"/>
          </w:divBdr>
        </w:div>
        <w:div w:id="1558197849">
          <w:marLeft w:val="0"/>
          <w:marRight w:val="0"/>
          <w:marTop w:val="144"/>
          <w:marBottom w:val="0"/>
          <w:divBdr>
            <w:top w:val="none" w:sz="0" w:space="0" w:color="auto"/>
            <w:left w:val="none" w:sz="0" w:space="0" w:color="auto"/>
            <w:bottom w:val="none" w:sz="0" w:space="0" w:color="auto"/>
            <w:right w:val="none" w:sz="0" w:space="0" w:color="auto"/>
          </w:divBdr>
        </w:div>
      </w:divsChild>
    </w:div>
    <w:div w:id="163672853">
      <w:bodyDiv w:val="1"/>
      <w:marLeft w:val="0"/>
      <w:marRight w:val="0"/>
      <w:marTop w:val="0"/>
      <w:marBottom w:val="0"/>
      <w:divBdr>
        <w:top w:val="none" w:sz="0" w:space="0" w:color="auto"/>
        <w:left w:val="none" w:sz="0" w:space="0" w:color="auto"/>
        <w:bottom w:val="none" w:sz="0" w:space="0" w:color="auto"/>
        <w:right w:val="none" w:sz="0" w:space="0" w:color="auto"/>
      </w:divBdr>
      <w:divsChild>
        <w:div w:id="630284098">
          <w:marLeft w:val="274"/>
          <w:marRight w:val="0"/>
          <w:marTop w:val="40"/>
          <w:marBottom w:val="300"/>
          <w:divBdr>
            <w:top w:val="none" w:sz="0" w:space="0" w:color="auto"/>
            <w:left w:val="none" w:sz="0" w:space="0" w:color="auto"/>
            <w:bottom w:val="none" w:sz="0" w:space="0" w:color="auto"/>
            <w:right w:val="none" w:sz="0" w:space="0" w:color="auto"/>
          </w:divBdr>
        </w:div>
      </w:divsChild>
    </w:div>
    <w:div w:id="165561739">
      <w:bodyDiv w:val="1"/>
      <w:marLeft w:val="0"/>
      <w:marRight w:val="0"/>
      <w:marTop w:val="0"/>
      <w:marBottom w:val="0"/>
      <w:divBdr>
        <w:top w:val="none" w:sz="0" w:space="0" w:color="auto"/>
        <w:left w:val="none" w:sz="0" w:space="0" w:color="auto"/>
        <w:bottom w:val="none" w:sz="0" w:space="0" w:color="auto"/>
        <w:right w:val="none" w:sz="0" w:space="0" w:color="auto"/>
      </w:divBdr>
    </w:div>
    <w:div w:id="171067416">
      <w:bodyDiv w:val="1"/>
      <w:marLeft w:val="0"/>
      <w:marRight w:val="0"/>
      <w:marTop w:val="0"/>
      <w:marBottom w:val="0"/>
      <w:divBdr>
        <w:top w:val="none" w:sz="0" w:space="0" w:color="auto"/>
        <w:left w:val="none" w:sz="0" w:space="0" w:color="auto"/>
        <w:bottom w:val="none" w:sz="0" w:space="0" w:color="auto"/>
        <w:right w:val="none" w:sz="0" w:space="0" w:color="auto"/>
      </w:divBdr>
      <w:divsChild>
        <w:div w:id="1908956574">
          <w:marLeft w:val="0"/>
          <w:marRight w:val="0"/>
          <w:marTop w:val="144"/>
          <w:marBottom w:val="0"/>
          <w:divBdr>
            <w:top w:val="none" w:sz="0" w:space="0" w:color="auto"/>
            <w:left w:val="none" w:sz="0" w:space="0" w:color="auto"/>
            <w:bottom w:val="none" w:sz="0" w:space="0" w:color="auto"/>
            <w:right w:val="none" w:sz="0" w:space="0" w:color="auto"/>
          </w:divBdr>
        </w:div>
        <w:div w:id="345718969">
          <w:marLeft w:val="0"/>
          <w:marRight w:val="0"/>
          <w:marTop w:val="144"/>
          <w:marBottom w:val="0"/>
          <w:divBdr>
            <w:top w:val="none" w:sz="0" w:space="0" w:color="auto"/>
            <w:left w:val="none" w:sz="0" w:space="0" w:color="auto"/>
            <w:bottom w:val="none" w:sz="0" w:space="0" w:color="auto"/>
            <w:right w:val="none" w:sz="0" w:space="0" w:color="auto"/>
          </w:divBdr>
        </w:div>
      </w:divsChild>
    </w:div>
    <w:div w:id="175777420">
      <w:bodyDiv w:val="1"/>
      <w:marLeft w:val="0"/>
      <w:marRight w:val="0"/>
      <w:marTop w:val="0"/>
      <w:marBottom w:val="0"/>
      <w:divBdr>
        <w:top w:val="none" w:sz="0" w:space="0" w:color="auto"/>
        <w:left w:val="none" w:sz="0" w:space="0" w:color="auto"/>
        <w:bottom w:val="none" w:sz="0" w:space="0" w:color="auto"/>
        <w:right w:val="none" w:sz="0" w:space="0" w:color="auto"/>
      </w:divBdr>
    </w:div>
    <w:div w:id="182086825">
      <w:bodyDiv w:val="1"/>
      <w:marLeft w:val="0"/>
      <w:marRight w:val="0"/>
      <w:marTop w:val="0"/>
      <w:marBottom w:val="0"/>
      <w:divBdr>
        <w:top w:val="none" w:sz="0" w:space="0" w:color="auto"/>
        <w:left w:val="none" w:sz="0" w:space="0" w:color="auto"/>
        <w:bottom w:val="none" w:sz="0" w:space="0" w:color="auto"/>
        <w:right w:val="none" w:sz="0" w:space="0" w:color="auto"/>
      </w:divBdr>
    </w:div>
    <w:div w:id="186336463">
      <w:bodyDiv w:val="1"/>
      <w:marLeft w:val="0"/>
      <w:marRight w:val="0"/>
      <w:marTop w:val="0"/>
      <w:marBottom w:val="0"/>
      <w:divBdr>
        <w:top w:val="none" w:sz="0" w:space="0" w:color="auto"/>
        <w:left w:val="none" w:sz="0" w:space="0" w:color="auto"/>
        <w:bottom w:val="none" w:sz="0" w:space="0" w:color="auto"/>
        <w:right w:val="none" w:sz="0" w:space="0" w:color="auto"/>
      </w:divBdr>
    </w:div>
    <w:div w:id="186407886">
      <w:bodyDiv w:val="1"/>
      <w:marLeft w:val="0"/>
      <w:marRight w:val="0"/>
      <w:marTop w:val="0"/>
      <w:marBottom w:val="0"/>
      <w:divBdr>
        <w:top w:val="none" w:sz="0" w:space="0" w:color="auto"/>
        <w:left w:val="none" w:sz="0" w:space="0" w:color="auto"/>
        <w:bottom w:val="none" w:sz="0" w:space="0" w:color="auto"/>
        <w:right w:val="none" w:sz="0" w:space="0" w:color="auto"/>
      </w:divBdr>
    </w:div>
    <w:div w:id="205874455">
      <w:bodyDiv w:val="1"/>
      <w:marLeft w:val="0"/>
      <w:marRight w:val="0"/>
      <w:marTop w:val="0"/>
      <w:marBottom w:val="0"/>
      <w:divBdr>
        <w:top w:val="none" w:sz="0" w:space="0" w:color="auto"/>
        <w:left w:val="none" w:sz="0" w:space="0" w:color="auto"/>
        <w:bottom w:val="none" w:sz="0" w:space="0" w:color="auto"/>
        <w:right w:val="none" w:sz="0" w:space="0" w:color="auto"/>
      </w:divBdr>
    </w:div>
    <w:div w:id="225722989">
      <w:bodyDiv w:val="1"/>
      <w:marLeft w:val="0"/>
      <w:marRight w:val="0"/>
      <w:marTop w:val="0"/>
      <w:marBottom w:val="0"/>
      <w:divBdr>
        <w:top w:val="none" w:sz="0" w:space="0" w:color="auto"/>
        <w:left w:val="none" w:sz="0" w:space="0" w:color="auto"/>
        <w:bottom w:val="none" w:sz="0" w:space="0" w:color="auto"/>
        <w:right w:val="none" w:sz="0" w:space="0" w:color="auto"/>
      </w:divBdr>
    </w:div>
    <w:div w:id="231234519">
      <w:bodyDiv w:val="1"/>
      <w:marLeft w:val="0"/>
      <w:marRight w:val="0"/>
      <w:marTop w:val="0"/>
      <w:marBottom w:val="0"/>
      <w:divBdr>
        <w:top w:val="none" w:sz="0" w:space="0" w:color="auto"/>
        <w:left w:val="none" w:sz="0" w:space="0" w:color="auto"/>
        <w:bottom w:val="none" w:sz="0" w:space="0" w:color="auto"/>
        <w:right w:val="none" w:sz="0" w:space="0" w:color="auto"/>
      </w:divBdr>
    </w:div>
    <w:div w:id="244190330">
      <w:bodyDiv w:val="1"/>
      <w:marLeft w:val="0"/>
      <w:marRight w:val="0"/>
      <w:marTop w:val="0"/>
      <w:marBottom w:val="0"/>
      <w:divBdr>
        <w:top w:val="none" w:sz="0" w:space="0" w:color="auto"/>
        <w:left w:val="none" w:sz="0" w:space="0" w:color="auto"/>
        <w:bottom w:val="none" w:sz="0" w:space="0" w:color="auto"/>
        <w:right w:val="none" w:sz="0" w:space="0" w:color="auto"/>
      </w:divBdr>
    </w:div>
    <w:div w:id="251471121">
      <w:bodyDiv w:val="1"/>
      <w:marLeft w:val="0"/>
      <w:marRight w:val="0"/>
      <w:marTop w:val="0"/>
      <w:marBottom w:val="0"/>
      <w:divBdr>
        <w:top w:val="none" w:sz="0" w:space="0" w:color="auto"/>
        <w:left w:val="none" w:sz="0" w:space="0" w:color="auto"/>
        <w:bottom w:val="none" w:sz="0" w:space="0" w:color="auto"/>
        <w:right w:val="none" w:sz="0" w:space="0" w:color="auto"/>
      </w:divBdr>
    </w:div>
    <w:div w:id="251820086">
      <w:bodyDiv w:val="1"/>
      <w:marLeft w:val="0"/>
      <w:marRight w:val="0"/>
      <w:marTop w:val="0"/>
      <w:marBottom w:val="0"/>
      <w:divBdr>
        <w:top w:val="none" w:sz="0" w:space="0" w:color="auto"/>
        <w:left w:val="none" w:sz="0" w:space="0" w:color="auto"/>
        <w:bottom w:val="none" w:sz="0" w:space="0" w:color="auto"/>
        <w:right w:val="none" w:sz="0" w:space="0" w:color="auto"/>
      </w:divBdr>
    </w:div>
    <w:div w:id="263459425">
      <w:bodyDiv w:val="1"/>
      <w:marLeft w:val="0"/>
      <w:marRight w:val="0"/>
      <w:marTop w:val="0"/>
      <w:marBottom w:val="0"/>
      <w:divBdr>
        <w:top w:val="none" w:sz="0" w:space="0" w:color="auto"/>
        <w:left w:val="none" w:sz="0" w:space="0" w:color="auto"/>
        <w:bottom w:val="none" w:sz="0" w:space="0" w:color="auto"/>
        <w:right w:val="none" w:sz="0" w:space="0" w:color="auto"/>
      </w:divBdr>
    </w:div>
    <w:div w:id="267126564">
      <w:bodyDiv w:val="1"/>
      <w:marLeft w:val="0"/>
      <w:marRight w:val="0"/>
      <w:marTop w:val="0"/>
      <w:marBottom w:val="0"/>
      <w:divBdr>
        <w:top w:val="none" w:sz="0" w:space="0" w:color="auto"/>
        <w:left w:val="none" w:sz="0" w:space="0" w:color="auto"/>
        <w:bottom w:val="none" w:sz="0" w:space="0" w:color="auto"/>
        <w:right w:val="none" w:sz="0" w:space="0" w:color="auto"/>
      </w:divBdr>
    </w:div>
    <w:div w:id="268657502">
      <w:bodyDiv w:val="1"/>
      <w:marLeft w:val="0"/>
      <w:marRight w:val="0"/>
      <w:marTop w:val="0"/>
      <w:marBottom w:val="0"/>
      <w:divBdr>
        <w:top w:val="none" w:sz="0" w:space="0" w:color="auto"/>
        <w:left w:val="none" w:sz="0" w:space="0" w:color="auto"/>
        <w:bottom w:val="none" w:sz="0" w:space="0" w:color="auto"/>
        <w:right w:val="none" w:sz="0" w:space="0" w:color="auto"/>
      </w:divBdr>
    </w:div>
    <w:div w:id="270820991">
      <w:bodyDiv w:val="1"/>
      <w:marLeft w:val="0"/>
      <w:marRight w:val="0"/>
      <w:marTop w:val="0"/>
      <w:marBottom w:val="0"/>
      <w:divBdr>
        <w:top w:val="none" w:sz="0" w:space="0" w:color="auto"/>
        <w:left w:val="none" w:sz="0" w:space="0" w:color="auto"/>
        <w:bottom w:val="none" w:sz="0" w:space="0" w:color="auto"/>
        <w:right w:val="none" w:sz="0" w:space="0" w:color="auto"/>
      </w:divBdr>
    </w:div>
    <w:div w:id="277104322">
      <w:bodyDiv w:val="1"/>
      <w:marLeft w:val="0"/>
      <w:marRight w:val="0"/>
      <w:marTop w:val="0"/>
      <w:marBottom w:val="0"/>
      <w:divBdr>
        <w:top w:val="none" w:sz="0" w:space="0" w:color="auto"/>
        <w:left w:val="none" w:sz="0" w:space="0" w:color="auto"/>
        <w:bottom w:val="none" w:sz="0" w:space="0" w:color="auto"/>
        <w:right w:val="none" w:sz="0" w:space="0" w:color="auto"/>
      </w:divBdr>
    </w:div>
    <w:div w:id="285620569">
      <w:bodyDiv w:val="1"/>
      <w:marLeft w:val="0"/>
      <w:marRight w:val="0"/>
      <w:marTop w:val="0"/>
      <w:marBottom w:val="0"/>
      <w:divBdr>
        <w:top w:val="none" w:sz="0" w:space="0" w:color="auto"/>
        <w:left w:val="none" w:sz="0" w:space="0" w:color="auto"/>
        <w:bottom w:val="none" w:sz="0" w:space="0" w:color="auto"/>
        <w:right w:val="none" w:sz="0" w:space="0" w:color="auto"/>
      </w:divBdr>
    </w:div>
    <w:div w:id="291323147">
      <w:bodyDiv w:val="1"/>
      <w:marLeft w:val="0"/>
      <w:marRight w:val="0"/>
      <w:marTop w:val="0"/>
      <w:marBottom w:val="0"/>
      <w:divBdr>
        <w:top w:val="none" w:sz="0" w:space="0" w:color="auto"/>
        <w:left w:val="none" w:sz="0" w:space="0" w:color="auto"/>
        <w:bottom w:val="none" w:sz="0" w:space="0" w:color="auto"/>
        <w:right w:val="none" w:sz="0" w:space="0" w:color="auto"/>
      </w:divBdr>
    </w:div>
    <w:div w:id="305741083">
      <w:bodyDiv w:val="1"/>
      <w:marLeft w:val="0"/>
      <w:marRight w:val="0"/>
      <w:marTop w:val="0"/>
      <w:marBottom w:val="0"/>
      <w:divBdr>
        <w:top w:val="none" w:sz="0" w:space="0" w:color="auto"/>
        <w:left w:val="none" w:sz="0" w:space="0" w:color="auto"/>
        <w:bottom w:val="none" w:sz="0" w:space="0" w:color="auto"/>
        <w:right w:val="none" w:sz="0" w:space="0" w:color="auto"/>
      </w:divBdr>
      <w:divsChild>
        <w:div w:id="1039359090">
          <w:marLeft w:val="0"/>
          <w:marRight w:val="0"/>
          <w:marTop w:val="0"/>
          <w:marBottom w:val="0"/>
          <w:divBdr>
            <w:top w:val="none" w:sz="0" w:space="0" w:color="auto"/>
            <w:left w:val="none" w:sz="0" w:space="0" w:color="auto"/>
            <w:bottom w:val="none" w:sz="0" w:space="0" w:color="auto"/>
            <w:right w:val="none" w:sz="0" w:space="0" w:color="auto"/>
          </w:divBdr>
        </w:div>
      </w:divsChild>
    </w:div>
    <w:div w:id="306281228">
      <w:bodyDiv w:val="1"/>
      <w:marLeft w:val="0"/>
      <w:marRight w:val="0"/>
      <w:marTop w:val="0"/>
      <w:marBottom w:val="0"/>
      <w:divBdr>
        <w:top w:val="none" w:sz="0" w:space="0" w:color="auto"/>
        <w:left w:val="none" w:sz="0" w:space="0" w:color="auto"/>
        <w:bottom w:val="none" w:sz="0" w:space="0" w:color="auto"/>
        <w:right w:val="none" w:sz="0" w:space="0" w:color="auto"/>
      </w:divBdr>
    </w:div>
    <w:div w:id="306907421">
      <w:bodyDiv w:val="1"/>
      <w:marLeft w:val="0"/>
      <w:marRight w:val="0"/>
      <w:marTop w:val="0"/>
      <w:marBottom w:val="0"/>
      <w:divBdr>
        <w:top w:val="none" w:sz="0" w:space="0" w:color="auto"/>
        <w:left w:val="none" w:sz="0" w:space="0" w:color="auto"/>
        <w:bottom w:val="none" w:sz="0" w:space="0" w:color="auto"/>
        <w:right w:val="none" w:sz="0" w:space="0" w:color="auto"/>
      </w:divBdr>
      <w:divsChild>
        <w:div w:id="64574220">
          <w:marLeft w:val="274"/>
          <w:marRight w:val="0"/>
          <w:marTop w:val="40"/>
          <w:marBottom w:val="300"/>
          <w:divBdr>
            <w:top w:val="none" w:sz="0" w:space="0" w:color="auto"/>
            <w:left w:val="none" w:sz="0" w:space="0" w:color="auto"/>
            <w:bottom w:val="none" w:sz="0" w:space="0" w:color="auto"/>
            <w:right w:val="none" w:sz="0" w:space="0" w:color="auto"/>
          </w:divBdr>
        </w:div>
      </w:divsChild>
    </w:div>
    <w:div w:id="320013287">
      <w:bodyDiv w:val="1"/>
      <w:marLeft w:val="0"/>
      <w:marRight w:val="0"/>
      <w:marTop w:val="0"/>
      <w:marBottom w:val="0"/>
      <w:divBdr>
        <w:top w:val="none" w:sz="0" w:space="0" w:color="auto"/>
        <w:left w:val="none" w:sz="0" w:space="0" w:color="auto"/>
        <w:bottom w:val="none" w:sz="0" w:space="0" w:color="auto"/>
        <w:right w:val="none" w:sz="0" w:space="0" w:color="auto"/>
      </w:divBdr>
    </w:div>
    <w:div w:id="327054307">
      <w:bodyDiv w:val="1"/>
      <w:marLeft w:val="0"/>
      <w:marRight w:val="0"/>
      <w:marTop w:val="0"/>
      <w:marBottom w:val="0"/>
      <w:divBdr>
        <w:top w:val="none" w:sz="0" w:space="0" w:color="auto"/>
        <w:left w:val="none" w:sz="0" w:space="0" w:color="auto"/>
        <w:bottom w:val="none" w:sz="0" w:space="0" w:color="auto"/>
        <w:right w:val="none" w:sz="0" w:space="0" w:color="auto"/>
      </w:divBdr>
    </w:div>
    <w:div w:id="327824990">
      <w:bodyDiv w:val="1"/>
      <w:marLeft w:val="0"/>
      <w:marRight w:val="0"/>
      <w:marTop w:val="0"/>
      <w:marBottom w:val="0"/>
      <w:divBdr>
        <w:top w:val="none" w:sz="0" w:space="0" w:color="auto"/>
        <w:left w:val="none" w:sz="0" w:space="0" w:color="auto"/>
        <w:bottom w:val="none" w:sz="0" w:space="0" w:color="auto"/>
        <w:right w:val="none" w:sz="0" w:space="0" w:color="auto"/>
      </w:divBdr>
    </w:div>
    <w:div w:id="330987163">
      <w:bodyDiv w:val="1"/>
      <w:marLeft w:val="0"/>
      <w:marRight w:val="0"/>
      <w:marTop w:val="0"/>
      <w:marBottom w:val="0"/>
      <w:divBdr>
        <w:top w:val="none" w:sz="0" w:space="0" w:color="auto"/>
        <w:left w:val="none" w:sz="0" w:space="0" w:color="auto"/>
        <w:bottom w:val="none" w:sz="0" w:space="0" w:color="auto"/>
        <w:right w:val="none" w:sz="0" w:space="0" w:color="auto"/>
      </w:divBdr>
    </w:div>
    <w:div w:id="334693328">
      <w:bodyDiv w:val="1"/>
      <w:marLeft w:val="0"/>
      <w:marRight w:val="0"/>
      <w:marTop w:val="0"/>
      <w:marBottom w:val="0"/>
      <w:divBdr>
        <w:top w:val="none" w:sz="0" w:space="0" w:color="auto"/>
        <w:left w:val="none" w:sz="0" w:space="0" w:color="auto"/>
        <w:bottom w:val="none" w:sz="0" w:space="0" w:color="auto"/>
        <w:right w:val="none" w:sz="0" w:space="0" w:color="auto"/>
      </w:divBdr>
    </w:div>
    <w:div w:id="336470990">
      <w:bodyDiv w:val="1"/>
      <w:marLeft w:val="0"/>
      <w:marRight w:val="0"/>
      <w:marTop w:val="0"/>
      <w:marBottom w:val="0"/>
      <w:divBdr>
        <w:top w:val="none" w:sz="0" w:space="0" w:color="auto"/>
        <w:left w:val="none" w:sz="0" w:space="0" w:color="auto"/>
        <w:bottom w:val="none" w:sz="0" w:space="0" w:color="auto"/>
        <w:right w:val="none" w:sz="0" w:space="0" w:color="auto"/>
      </w:divBdr>
    </w:div>
    <w:div w:id="340159215">
      <w:bodyDiv w:val="1"/>
      <w:marLeft w:val="0"/>
      <w:marRight w:val="0"/>
      <w:marTop w:val="0"/>
      <w:marBottom w:val="0"/>
      <w:divBdr>
        <w:top w:val="none" w:sz="0" w:space="0" w:color="auto"/>
        <w:left w:val="none" w:sz="0" w:space="0" w:color="auto"/>
        <w:bottom w:val="none" w:sz="0" w:space="0" w:color="auto"/>
        <w:right w:val="none" w:sz="0" w:space="0" w:color="auto"/>
      </w:divBdr>
    </w:div>
    <w:div w:id="343828896">
      <w:bodyDiv w:val="1"/>
      <w:marLeft w:val="0"/>
      <w:marRight w:val="0"/>
      <w:marTop w:val="0"/>
      <w:marBottom w:val="0"/>
      <w:divBdr>
        <w:top w:val="none" w:sz="0" w:space="0" w:color="auto"/>
        <w:left w:val="none" w:sz="0" w:space="0" w:color="auto"/>
        <w:bottom w:val="none" w:sz="0" w:space="0" w:color="auto"/>
        <w:right w:val="none" w:sz="0" w:space="0" w:color="auto"/>
      </w:divBdr>
    </w:div>
    <w:div w:id="344982490">
      <w:bodyDiv w:val="1"/>
      <w:marLeft w:val="0"/>
      <w:marRight w:val="0"/>
      <w:marTop w:val="0"/>
      <w:marBottom w:val="0"/>
      <w:divBdr>
        <w:top w:val="none" w:sz="0" w:space="0" w:color="auto"/>
        <w:left w:val="none" w:sz="0" w:space="0" w:color="auto"/>
        <w:bottom w:val="none" w:sz="0" w:space="0" w:color="auto"/>
        <w:right w:val="none" w:sz="0" w:space="0" w:color="auto"/>
      </w:divBdr>
    </w:div>
    <w:div w:id="351763711">
      <w:bodyDiv w:val="1"/>
      <w:marLeft w:val="0"/>
      <w:marRight w:val="0"/>
      <w:marTop w:val="0"/>
      <w:marBottom w:val="0"/>
      <w:divBdr>
        <w:top w:val="none" w:sz="0" w:space="0" w:color="auto"/>
        <w:left w:val="none" w:sz="0" w:space="0" w:color="auto"/>
        <w:bottom w:val="none" w:sz="0" w:space="0" w:color="auto"/>
        <w:right w:val="none" w:sz="0" w:space="0" w:color="auto"/>
      </w:divBdr>
    </w:div>
    <w:div w:id="352001594">
      <w:bodyDiv w:val="1"/>
      <w:marLeft w:val="0"/>
      <w:marRight w:val="0"/>
      <w:marTop w:val="0"/>
      <w:marBottom w:val="0"/>
      <w:divBdr>
        <w:top w:val="none" w:sz="0" w:space="0" w:color="auto"/>
        <w:left w:val="none" w:sz="0" w:space="0" w:color="auto"/>
        <w:bottom w:val="none" w:sz="0" w:space="0" w:color="auto"/>
        <w:right w:val="none" w:sz="0" w:space="0" w:color="auto"/>
      </w:divBdr>
    </w:div>
    <w:div w:id="352343330">
      <w:bodyDiv w:val="1"/>
      <w:marLeft w:val="0"/>
      <w:marRight w:val="0"/>
      <w:marTop w:val="0"/>
      <w:marBottom w:val="0"/>
      <w:divBdr>
        <w:top w:val="none" w:sz="0" w:space="0" w:color="auto"/>
        <w:left w:val="none" w:sz="0" w:space="0" w:color="auto"/>
        <w:bottom w:val="none" w:sz="0" w:space="0" w:color="auto"/>
        <w:right w:val="none" w:sz="0" w:space="0" w:color="auto"/>
      </w:divBdr>
    </w:div>
    <w:div w:id="356011201">
      <w:bodyDiv w:val="1"/>
      <w:marLeft w:val="0"/>
      <w:marRight w:val="0"/>
      <w:marTop w:val="0"/>
      <w:marBottom w:val="0"/>
      <w:divBdr>
        <w:top w:val="none" w:sz="0" w:space="0" w:color="auto"/>
        <w:left w:val="none" w:sz="0" w:space="0" w:color="auto"/>
        <w:bottom w:val="none" w:sz="0" w:space="0" w:color="auto"/>
        <w:right w:val="none" w:sz="0" w:space="0" w:color="auto"/>
      </w:divBdr>
    </w:div>
    <w:div w:id="359089262">
      <w:bodyDiv w:val="1"/>
      <w:marLeft w:val="0"/>
      <w:marRight w:val="0"/>
      <w:marTop w:val="0"/>
      <w:marBottom w:val="0"/>
      <w:divBdr>
        <w:top w:val="none" w:sz="0" w:space="0" w:color="auto"/>
        <w:left w:val="none" w:sz="0" w:space="0" w:color="auto"/>
        <w:bottom w:val="none" w:sz="0" w:space="0" w:color="auto"/>
        <w:right w:val="none" w:sz="0" w:space="0" w:color="auto"/>
      </w:divBdr>
    </w:div>
    <w:div w:id="380793419">
      <w:bodyDiv w:val="1"/>
      <w:marLeft w:val="0"/>
      <w:marRight w:val="0"/>
      <w:marTop w:val="0"/>
      <w:marBottom w:val="0"/>
      <w:divBdr>
        <w:top w:val="none" w:sz="0" w:space="0" w:color="auto"/>
        <w:left w:val="none" w:sz="0" w:space="0" w:color="auto"/>
        <w:bottom w:val="none" w:sz="0" w:space="0" w:color="auto"/>
        <w:right w:val="none" w:sz="0" w:space="0" w:color="auto"/>
      </w:divBdr>
    </w:div>
    <w:div w:id="385493381">
      <w:bodyDiv w:val="1"/>
      <w:marLeft w:val="0"/>
      <w:marRight w:val="0"/>
      <w:marTop w:val="0"/>
      <w:marBottom w:val="0"/>
      <w:divBdr>
        <w:top w:val="none" w:sz="0" w:space="0" w:color="auto"/>
        <w:left w:val="none" w:sz="0" w:space="0" w:color="auto"/>
        <w:bottom w:val="none" w:sz="0" w:space="0" w:color="auto"/>
        <w:right w:val="none" w:sz="0" w:space="0" w:color="auto"/>
      </w:divBdr>
      <w:divsChild>
        <w:div w:id="1444688475">
          <w:marLeft w:val="288"/>
          <w:marRight w:val="0"/>
          <w:marTop w:val="40"/>
          <w:marBottom w:val="80"/>
          <w:divBdr>
            <w:top w:val="none" w:sz="0" w:space="0" w:color="auto"/>
            <w:left w:val="none" w:sz="0" w:space="0" w:color="auto"/>
            <w:bottom w:val="none" w:sz="0" w:space="0" w:color="auto"/>
            <w:right w:val="none" w:sz="0" w:space="0" w:color="auto"/>
          </w:divBdr>
        </w:div>
        <w:div w:id="2032489300">
          <w:marLeft w:val="288"/>
          <w:marRight w:val="0"/>
          <w:marTop w:val="40"/>
          <w:marBottom w:val="80"/>
          <w:divBdr>
            <w:top w:val="none" w:sz="0" w:space="0" w:color="auto"/>
            <w:left w:val="none" w:sz="0" w:space="0" w:color="auto"/>
            <w:bottom w:val="none" w:sz="0" w:space="0" w:color="auto"/>
            <w:right w:val="none" w:sz="0" w:space="0" w:color="auto"/>
          </w:divBdr>
        </w:div>
        <w:div w:id="1701006893">
          <w:marLeft w:val="288"/>
          <w:marRight w:val="0"/>
          <w:marTop w:val="40"/>
          <w:marBottom w:val="80"/>
          <w:divBdr>
            <w:top w:val="none" w:sz="0" w:space="0" w:color="auto"/>
            <w:left w:val="none" w:sz="0" w:space="0" w:color="auto"/>
            <w:bottom w:val="none" w:sz="0" w:space="0" w:color="auto"/>
            <w:right w:val="none" w:sz="0" w:space="0" w:color="auto"/>
          </w:divBdr>
        </w:div>
        <w:div w:id="602152565">
          <w:marLeft w:val="288"/>
          <w:marRight w:val="0"/>
          <w:marTop w:val="40"/>
          <w:marBottom w:val="80"/>
          <w:divBdr>
            <w:top w:val="none" w:sz="0" w:space="0" w:color="auto"/>
            <w:left w:val="none" w:sz="0" w:space="0" w:color="auto"/>
            <w:bottom w:val="none" w:sz="0" w:space="0" w:color="auto"/>
            <w:right w:val="none" w:sz="0" w:space="0" w:color="auto"/>
          </w:divBdr>
        </w:div>
        <w:div w:id="654728629">
          <w:marLeft w:val="288"/>
          <w:marRight w:val="0"/>
          <w:marTop w:val="40"/>
          <w:marBottom w:val="80"/>
          <w:divBdr>
            <w:top w:val="none" w:sz="0" w:space="0" w:color="auto"/>
            <w:left w:val="none" w:sz="0" w:space="0" w:color="auto"/>
            <w:bottom w:val="none" w:sz="0" w:space="0" w:color="auto"/>
            <w:right w:val="none" w:sz="0" w:space="0" w:color="auto"/>
          </w:divBdr>
        </w:div>
      </w:divsChild>
    </w:div>
    <w:div w:id="386805089">
      <w:bodyDiv w:val="1"/>
      <w:marLeft w:val="0"/>
      <w:marRight w:val="0"/>
      <w:marTop w:val="0"/>
      <w:marBottom w:val="0"/>
      <w:divBdr>
        <w:top w:val="none" w:sz="0" w:space="0" w:color="auto"/>
        <w:left w:val="none" w:sz="0" w:space="0" w:color="auto"/>
        <w:bottom w:val="none" w:sz="0" w:space="0" w:color="auto"/>
        <w:right w:val="none" w:sz="0" w:space="0" w:color="auto"/>
      </w:divBdr>
    </w:div>
    <w:div w:id="394204184">
      <w:bodyDiv w:val="1"/>
      <w:marLeft w:val="0"/>
      <w:marRight w:val="0"/>
      <w:marTop w:val="0"/>
      <w:marBottom w:val="0"/>
      <w:divBdr>
        <w:top w:val="none" w:sz="0" w:space="0" w:color="auto"/>
        <w:left w:val="none" w:sz="0" w:space="0" w:color="auto"/>
        <w:bottom w:val="none" w:sz="0" w:space="0" w:color="auto"/>
        <w:right w:val="none" w:sz="0" w:space="0" w:color="auto"/>
      </w:divBdr>
    </w:div>
    <w:div w:id="397165718">
      <w:bodyDiv w:val="1"/>
      <w:marLeft w:val="0"/>
      <w:marRight w:val="0"/>
      <w:marTop w:val="0"/>
      <w:marBottom w:val="0"/>
      <w:divBdr>
        <w:top w:val="none" w:sz="0" w:space="0" w:color="auto"/>
        <w:left w:val="none" w:sz="0" w:space="0" w:color="auto"/>
        <w:bottom w:val="none" w:sz="0" w:space="0" w:color="auto"/>
        <w:right w:val="none" w:sz="0" w:space="0" w:color="auto"/>
      </w:divBdr>
    </w:div>
    <w:div w:id="401410839">
      <w:bodyDiv w:val="1"/>
      <w:marLeft w:val="0"/>
      <w:marRight w:val="0"/>
      <w:marTop w:val="0"/>
      <w:marBottom w:val="0"/>
      <w:divBdr>
        <w:top w:val="none" w:sz="0" w:space="0" w:color="auto"/>
        <w:left w:val="none" w:sz="0" w:space="0" w:color="auto"/>
        <w:bottom w:val="none" w:sz="0" w:space="0" w:color="auto"/>
        <w:right w:val="none" w:sz="0" w:space="0" w:color="auto"/>
      </w:divBdr>
    </w:div>
    <w:div w:id="410079790">
      <w:bodyDiv w:val="1"/>
      <w:marLeft w:val="0"/>
      <w:marRight w:val="0"/>
      <w:marTop w:val="0"/>
      <w:marBottom w:val="0"/>
      <w:divBdr>
        <w:top w:val="none" w:sz="0" w:space="0" w:color="auto"/>
        <w:left w:val="none" w:sz="0" w:space="0" w:color="auto"/>
        <w:bottom w:val="none" w:sz="0" w:space="0" w:color="auto"/>
        <w:right w:val="none" w:sz="0" w:space="0" w:color="auto"/>
      </w:divBdr>
    </w:div>
    <w:div w:id="411006605">
      <w:bodyDiv w:val="1"/>
      <w:marLeft w:val="0"/>
      <w:marRight w:val="0"/>
      <w:marTop w:val="0"/>
      <w:marBottom w:val="0"/>
      <w:divBdr>
        <w:top w:val="none" w:sz="0" w:space="0" w:color="auto"/>
        <w:left w:val="none" w:sz="0" w:space="0" w:color="auto"/>
        <w:bottom w:val="none" w:sz="0" w:space="0" w:color="auto"/>
        <w:right w:val="none" w:sz="0" w:space="0" w:color="auto"/>
      </w:divBdr>
    </w:div>
    <w:div w:id="414478557">
      <w:bodyDiv w:val="1"/>
      <w:marLeft w:val="0"/>
      <w:marRight w:val="0"/>
      <w:marTop w:val="0"/>
      <w:marBottom w:val="0"/>
      <w:divBdr>
        <w:top w:val="none" w:sz="0" w:space="0" w:color="auto"/>
        <w:left w:val="none" w:sz="0" w:space="0" w:color="auto"/>
        <w:bottom w:val="none" w:sz="0" w:space="0" w:color="auto"/>
        <w:right w:val="none" w:sz="0" w:space="0" w:color="auto"/>
      </w:divBdr>
    </w:div>
    <w:div w:id="428428736">
      <w:bodyDiv w:val="1"/>
      <w:marLeft w:val="0"/>
      <w:marRight w:val="0"/>
      <w:marTop w:val="0"/>
      <w:marBottom w:val="0"/>
      <w:divBdr>
        <w:top w:val="none" w:sz="0" w:space="0" w:color="auto"/>
        <w:left w:val="none" w:sz="0" w:space="0" w:color="auto"/>
        <w:bottom w:val="none" w:sz="0" w:space="0" w:color="auto"/>
        <w:right w:val="none" w:sz="0" w:space="0" w:color="auto"/>
      </w:divBdr>
    </w:div>
    <w:div w:id="436947265">
      <w:bodyDiv w:val="1"/>
      <w:marLeft w:val="0"/>
      <w:marRight w:val="0"/>
      <w:marTop w:val="0"/>
      <w:marBottom w:val="0"/>
      <w:divBdr>
        <w:top w:val="none" w:sz="0" w:space="0" w:color="auto"/>
        <w:left w:val="none" w:sz="0" w:space="0" w:color="auto"/>
        <w:bottom w:val="none" w:sz="0" w:space="0" w:color="auto"/>
        <w:right w:val="none" w:sz="0" w:space="0" w:color="auto"/>
      </w:divBdr>
    </w:div>
    <w:div w:id="440146422">
      <w:bodyDiv w:val="1"/>
      <w:marLeft w:val="0"/>
      <w:marRight w:val="0"/>
      <w:marTop w:val="0"/>
      <w:marBottom w:val="0"/>
      <w:divBdr>
        <w:top w:val="none" w:sz="0" w:space="0" w:color="auto"/>
        <w:left w:val="none" w:sz="0" w:space="0" w:color="auto"/>
        <w:bottom w:val="none" w:sz="0" w:space="0" w:color="auto"/>
        <w:right w:val="none" w:sz="0" w:space="0" w:color="auto"/>
      </w:divBdr>
    </w:div>
    <w:div w:id="444888844">
      <w:bodyDiv w:val="1"/>
      <w:marLeft w:val="0"/>
      <w:marRight w:val="0"/>
      <w:marTop w:val="0"/>
      <w:marBottom w:val="0"/>
      <w:divBdr>
        <w:top w:val="none" w:sz="0" w:space="0" w:color="auto"/>
        <w:left w:val="none" w:sz="0" w:space="0" w:color="auto"/>
        <w:bottom w:val="none" w:sz="0" w:space="0" w:color="auto"/>
        <w:right w:val="none" w:sz="0" w:space="0" w:color="auto"/>
      </w:divBdr>
    </w:div>
    <w:div w:id="452598724">
      <w:bodyDiv w:val="1"/>
      <w:marLeft w:val="0"/>
      <w:marRight w:val="0"/>
      <w:marTop w:val="0"/>
      <w:marBottom w:val="0"/>
      <w:divBdr>
        <w:top w:val="none" w:sz="0" w:space="0" w:color="auto"/>
        <w:left w:val="none" w:sz="0" w:space="0" w:color="auto"/>
        <w:bottom w:val="none" w:sz="0" w:space="0" w:color="auto"/>
        <w:right w:val="none" w:sz="0" w:space="0" w:color="auto"/>
      </w:divBdr>
    </w:div>
    <w:div w:id="452601008">
      <w:bodyDiv w:val="1"/>
      <w:marLeft w:val="0"/>
      <w:marRight w:val="0"/>
      <w:marTop w:val="0"/>
      <w:marBottom w:val="0"/>
      <w:divBdr>
        <w:top w:val="none" w:sz="0" w:space="0" w:color="auto"/>
        <w:left w:val="none" w:sz="0" w:space="0" w:color="auto"/>
        <w:bottom w:val="none" w:sz="0" w:space="0" w:color="auto"/>
        <w:right w:val="none" w:sz="0" w:space="0" w:color="auto"/>
      </w:divBdr>
    </w:div>
    <w:div w:id="455297538">
      <w:bodyDiv w:val="1"/>
      <w:marLeft w:val="0"/>
      <w:marRight w:val="0"/>
      <w:marTop w:val="0"/>
      <w:marBottom w:val="0"/>
      <w:divBdr>
        <w:top w:val="none" w:sz="0" w:space="0" w:color="auto"/>
        <w:left w:val="none" w:sz="0" w:space="0" w:color="auto"/>
        <w:bottom w:val="none" w:sz="0" w:space="0" w:color="auto"/>
        <w:right w:val="none" w:sz="0" w:space="0" w:color="auto"/>
      </w:divBdr>
    </w:div>
    <w:div w:id="455569334">
      <w:bodyDiv w:val="1"/>
      <w:marLeft w:val="0"/>
      <w:marRight w:val="0"/>
      <w:marTop w:val="0"/>
      <w:marBottom w:val="0"/>
      <w:divBdr>
        <w:top w:val="none" w:sz="0" w:space="0" w:color="auto"/>
        <w:left w:val="none" w:sz="0" w:space="0" w:color="auto"/>
        <w:bottom w:val="none" w:sz="0" w:space="0" w:color="auto"/>
        <w:right w:val="none" w:sz="0" w:space="0" w:color="auto"/>
      </w:divBdr>
    </w:div>
    <w:div w:id="459306009">
      <w:bodyDiv w:val="1"/>
      <w:marLeft w:val="0"/>
      <w:marRight w:val="0"/>
      <w:marTop w:val="0"/>
      <w:marBottom w:val="0"/>
      <w:divBdr>
        <w:top w:val="none" w:sz="0" w:space="0" w:color="auto"/>
        <w:left w:val="none" w:sz="0" w:space="0" w:color="auto"/>
        <w:bottom w:val="none" w:sz="0" w:space="0" w:color="auto"/>
        <w:right w:val="none" w:sz="0" w:space="0" w:color="auto"/>
      </w:divBdr>
    </w:div>
    <w:div w:id="465702436">
      <w:bodyDiv w:val="1"/>
      <w:marLeft w:val="0"/>
      <w:marRight w:val="0"/>
      <w:marTop w:val="0"/>
      <w:marBottom w:val="0"/>
      <w:divBdr>
        <w:top w:val="none" w:sz="0" w:space="0" w:color="auto"/>
        <w:left w:val="none" w:sz="0" w:space="0" w:color="auto"/>
        <w:bottom w:val="none" w:sz="0" w:space="0" w:color="auto"/>
        <w:right w:val="none" w:sz="0" w:space="0" w:color="auto"/>
      </w:divBdr>
    </w:div>
    <w:div w:id="476729661">
      <w:bodyDiv w:val="1"/>
      <w:marLeft w:val="0"/>
      <w:marRight w:val="0"/>
      <w:marTop w:val="0"/>
      <w:marBottom w:val="0"/>
      <w:divBdr>
        <w:top w:val="none" w:sz="0" w:space="0" w:color="auto"/>
        <w:left w:val="none" w:sz="0" w:space="0" w:color="auto"/>
        <w:bottom w:val="none" w:sz="0" w:space="0" w:color="auto"/>
        <w:right w:val="none" w:sz="0" w:space="0" w:color="auto"/>
      </w:divBdr>
    </w:div>
    <w:div w:id="477184370">
      <w:bodyDiv w:val="1"/>
      <w:marLeft w:val="0"/>
      <w:marRight w:val="0"/>
      <w:marTop w:val="0"/>
      <w:marBottom w:val="0"/>
      <w:divBdr>
        <w:top w:val="none" w:sz="0" w:space="0" w:color="auto"/>
        <w:left w:val="none" w:sz="0" w:space="0" w:color="auto"/>
        <w:bottom w:val="none" w:sz="0" w:space="0" w:color="auto"/>
        <w:right w:val="none" w:sz="0" w:space="0" w:color="auto"/>
      </w:divBdr>
    </w:div>
    <w:div w:id="494105475">
      <w:bodyDiv w:val="1"/>
      <w:marLeft w:val="0"/>
      <w:marRight w:val="0"/>
      <w:marTop w:val="0"/>
      <w:marBottom w:val="0"/>
      <w:divBdr>
        <w:top w:val="none" w:sz="0" w:space="0" w:color="auto"/>
        <w:left w:val="none" w:sz="0" w:space="0" w:color="auto"/>
        <w:bottom w:val="none" w:sz="0" w:space="0" w:color="auto"/>
        <w:right w:val="none" w:sz="0" w:space="0" w:color="auto"/>
      </w:divBdr>
    </w:div>
    <w:div w:id="496848440">
      <w:bodyDiv w:val="1"/>
      <w:marLeft w:val="0"/>
      <w:marRight w:val="0"/>
      <w:marTop w:val="0"/>
      <w:marBottom w:val="0"/>
      <w:divBdr>
        <w:top w:val="none" w:sz="0" w:space="0" w:color="auto"/>
        <w:left w:val="none" w:sz="0" w:space="0" w:color="auto"/>
        <w:bottom w:val="none" w:sz="0" w:space="0" w:color="auto"/>
        <w:right w:val="none" w:sz="0" w:space="0" w:color="auto"/>
      </w:divBdr>
    </w:div>
    <w:div w:id="499006798">
      <w:bodyDiv w:val="1"/>
      <w:marLeft w:val="0"/>
      <w:marRight w:val="0"/>
      <w:marTop w:val="0"/>
      <w:marBottom w:val="0"/>
      <w:divBdr>
        <w:top w:val="none" w:sz="0" w:space="0" w:color="auto"/>
        <w:left w:val="none" w:sz="0" w:space="0" w:color="auto"/>
        <w:bottom w:val="none" w:sz="0" w:space="0" w:color="auto"/>
        <w:right w:val="none" w:sz="0" w:space="0" w:color="auto"/>
      </w:divBdr>
    </w:div>
    <w:div w:id="500463128">
      <w:bodyDiv w:val="1"/>
      <w:marLeft w:val="0"/>
      <w:marRight w:val="0"/>
      <w:marTop w:val="0"/>
      <w:marBottom w:val="0"/>
      <w:divBdr>
        <w:top w:val="none" w:sz="0" w:space="0" w:color="auto"/>
        <w:left w:val="none" w:sz="0" w:space="0" w:color="auto"/>
        <w:bottom w:val="none" w:sz="0" w:space="0" w:color="auto"/>
        <w:right w:val="none" w:sz="0" w:space="0" w:color="auto"/>
      </w:divBdr>
    </w:div>
    <w:div w:id="504517389">
      <w:bodyDiv w:val="1"/>
      <w:marLeft w:val="0"/>
      <w:marRight w:val="0"/>
      <w:marTop w:val="0"/>
      <w:marBottom w:val="0"/>
      <w:divBdr>
        <w:top w:val="none" w:sz="0" w:space="0" w:color="auto"/>
        <w:left w:val="none" w:sz="0" w:space="0" w:color="auto"/>
        <w:bottom w:val="none" w:sz="0" w:space="0" w:color="auto"/>
        <w:right w:val="none" w:sz="0" w:space="0" w:color="auto"/>
      </w:divBdr>
    </w:div>
    <w:div w:id="504830625">
      <w:bodyDiv w:val="1"/>
      <w:marLeft w:val="0"/>
      <w:marRight w:val="0"/>
      <w:marTop w:val="0"/>
      <w:marBottom w:val="0"/>
      <w:divBdr>
        <w:top w:val="none" w:sz="0" w:space="0" w:color="auto"/>
        <w:left w:val="none" w:sz="0" w:space="0" w:color="auto"/>
        <w:bottom w:val="none" w:sz="0" w:space="0" w:color="auto"/>
        <w:right w:val="none" w:sz="0" w:space="0" w:color="auto"/>
      </w:divBdr>
    </w:div>
    <w:div w:id="509612074">
      <w:bodyDiv w:val="1"/>
      <w:marLeft w:val="0"/>
      <w:marRight w:val="0"/>
      <w:marTop w:val="0"/>
      <w:marBottom w:val="0"/>
      <w:divBdr>
        <w:top w:val="none" w:sz="0" w:space="0" w:color="auto"/>
        <w:left w:val="none" w:sz="0" w:space="0" w:color="auto"/>
        <w:bottom w:val="none" w:sz="0" w:space="0" w:color="auto"/>
        <w:right w:val="none" w:sz="0" w:space="0" w:color="auto"/>
      </w:divBdr>
    </w:div>
    <w:div w:id="517086170">
      <w:bodyDiv w:val="1"/>
      <w:marLeft w:val="0"/>
      <w:marRight w:val="0"/>
      <w:marTop w:val="0"/>
      <w:marBottom w:val="0"/>
      <w:divBdr>
        <w:top w:val="none" w:sz="0" w:space="0" w:color="auto"/>
        <w:left w:val="none" w:sz="0" w:space="0" w:color="auto"/>
        <w:bottom w:val="none" w:sz="0" w:space="0" w:color="auto"/>
        <w:right w:val="none" w:sz="0" w:space="0" w:color="auto"/>
      </w:divBdr>
    </w:div>
    <w:div w:id="517355673">
      <w:bodyDiv w:val="1"/>
      <w:marLeft w:val="0"/>
      <w:marRight w:val="0"/>
      <w:marTop w:val="0"/>
      <w:marBottom w:val="0"/>
      <w:divBdr>
        <w:top w:val="none" w:sz="0" w:space="0" w:color="auto"/>
        <w:left w:val="none" w:sz="0" w:space="0" w:color="auto"/>
        <w:bottom w:val="none" w:sz="0" w:space="0" w:color="auto"/>
        <w:right w:val="none" w:sz="0" w:space="0" w:color="auto"/>
      </w:divBdr>
    </w:div>
    <w:div w:id="521020392">
      <w:bodyDiv w:val="1"/>
      <w:marLeft w:val="0"/>
      <w:marRight w:val="0"/>
      <w:marTop w:val="0"/>
      <w:marBottom w:val="0"/>
      <w:divBdr>
        <w:top w:val="none" w:sz="0" w:space="0" w:color="auto"/>
        <w:left w:val="none" w:sz="0" w:space="0" w:color="auto"/>
        <w:bottom w:val="none" w:sz="0" w:space="0" w:color="auto"/>
        <w:right w:val="none" w:sz="0" w:space="0" w:color="auto"/>
      </w:divBdr>
    </w:div>
    <w:div w:id="531921671">
      <w:bodyDiv w:val="1"/>
      <w:marLeft w:val="0"/>
      <w:marRight w:val="0"/>
      <w:marTop w:val="0"/>
      <w:marBottom w:val="0"/>
      <w:divBdr>
        <w:top w:val="none" w:sz="0" w:space="0" w:color="auto"/>
        <w:left w:val="none" w:sz="0" w:space="0" w:color="auto"/>
        <w:bottom w:val="none" w:sz="0" w:space="0" w:color="auto"/>
        <w:right w:val="none" w:sz="0" w:space="0" w:color="auto"/>
      </w:divBdr>
    </w:div>
    <w:div w:id="532114599">
      <w:bodyDiv w:val="1"/>
      <w:marLeft w:val="0"/>
      <w:marRight w:val="0"/>
      <w:marTop w:val="0"/>
      <w:marBottom w:val="0"/>
      <w:divBdr>
        <w:top w:val="none" w:sz="0" w:space="0" w:color="auto"/>
        <w:left w:val="none" w:sz="0" w:space="0" w:color="auto"/>
        <w:bottom w:val="none" w:sz="0" w:space="0" w:color="auto"/>
        <w:right w:val="none" w:sz="0" w:space="0" w:color="auto"/>
      </w:divBdr>
    </w:div>
    <w:div w:id="533808209">
      <w:bodyDiv w:val="1"/>
      <w:marLeft w:val="0"/>
      <w:marRight w:val="0"/>
      <w:marTop w:val="0"/>
      <w:marBottom w:val="0"/>
      <w:divBdr>
        <w:top w:val="none" w:sz="0" w:space="0" w:color="auto"/>
        <w:left w:val="none" w:sz="0" w:space="0" w:color="auto"/>
        <w:bottom w:val="none" w:sz="0" w:space="0" w:color="auto"/>
        <w:right w:val="none" w:sz="0" w:space="0" w:color="auto"/>
      </w:divBdr>
    </w:div>
    <w:div w:id="539130985">
      <w:bodyDiv w:val="1"/>
      <w:marLeft w:val="0"/>
      <w:marRight w:val="0"/>
      <w:marTop w:val="0"/>
      <w:marBottom w:val="0"/>
      <w:divBdr>
        <w:top w:val="none" w:sz="0" w:space="0" w:color="auto"/>
        <w:left w:val="none" w:sz="0" w:space="0" w:color="auto"/>
        <w:bottom w:val="none" w:sz="0" w:space="0" w:color="auto"/>
        <w:right w:val="none" w:sz="0" w:space="0" w:color="auto"/>
      </w:divBdr>
    </w:div>
    <w:div w:id="546334622">
      <w:bodyDiv w:val="1"/>
      <w:marLeft w:val="0"/>
      <w:marRight w:val="0"/>
      <w:marTop w:val="0"/>
      <w:marBottom w:val="0"/>
      <w:divBdr>
        <w:top w:val="none" w:sz="0" w:space="0" w:color="auto"/>
        <w:left w:val="none" w:sz="0" w:space="0" w:color="auto"/>
        <w:bottom w:val="none" w:sz="0" w:space="0" w:color="auto"/>
        <w:right w:val="none" w:sz="0" w:space="0" w:color="auto"/>
      </w:divBdr>
    </w:div>
    <w:div w:id="549390965">
      <w:bodyDiv w:val="1"/>
      <w:marLeft w:val="0"/>
      <w:marRight w:val="0"/>
      <w:marTop w:val="0"/>
      <w:marBottom w:val="0"/>
      <w:divBdr>
        <w:top w:val="none" w:sz="0" w:space="0" w:color="auto"/>
        <w:left w:val="none" w:sz="0" w:space="0" w:color="auto"/>
        <w:bottom w:val="none" w:sz="0" w:space="0" w:color="auto"/>
        <w:right w:val="none" w:sz="0" w:space="0" w:color="auto"/>
      </w:divBdr>
    </w:div>
    <w:div w:id="551773373">
      <w:bodyDiv w:val="1"/>
      <w:marLeft w:val="0"/>
      <w:marRight w:val="0"/>
      <w:marTop w:val="0"/>
      <w:marBottom w:val="0"/>
      <w:divBdr>
        <w:top w:val="none" w:sz="0" w:space="0" w:color="auto"/>
        <w:left w:val="none" w:sz="0" w:space="0" w:color="auto"/>
        <w:bottom w:val="none" w:sz="0" w:space="0" w:color="auto"/>
        <w:right w:val="none" w:sz="0" w:space="0" w:color="auto"/>
      </w:divBdr>
    </w:div>
    <w:div w:id="567304155">
      <w:bodyDiv w:val="1"/>
      <w:marLeft w:val="0"/>
      <w:marRight w:val="0"/>
      <w:marTop w:val="0"/>
      <w:marBottom w:val="0"/>
      <w:divBdr>
        <w:top w:val="none" w:sz="0" w:space="0" w:color="auto"/>
        <w:left w:val="none" w:sz="0" w:space="0" w:color="auto"/>
        <w:bottom w:val="none" w:sz="0" w:space="0" w:color="auto"/>
        <w:right w:val="none" w:sz="0" w:space="0" w:color="auto"/>
      </w:divBdr>
    </w:div>
    <w:div w:id="567418001">
      <w:bodyDiv w:val="1"/>
      <w:marLeft w:val="0"/>
      <w:marRight w:val="0"/>
      <w:marTop w:val="0"/>
      <w:marBottom w:val="0"/>
      <w:divBdr>
        <w:top w:val="none" w:sz="0" w:space="0" w:color="auto"/>
        <w:left w:val="none" w:sz="0" w:space="0" w:color="auto"/>
        <w:bottom w:val="none" w:sz="0" w:space="0" w:color="auto"/>
        <w:right w:val="none" w:sz="0" w:space="0" w:color="auto"/>
      </w:divBdr>
    </w:div>
    <w:div w:id="572466442">
      <w:bodyDiv w:val="1"/>
      <w:marLeft w:val="0"/>
      <w:marRight w:val="0"/>
      <w:marTop w:val="0"/>
      <w:marBottom w:val="0"/>
      <w:divBdr>
        <w:top w:val="none" w:sz="0" w:space="0" w:color="auto"/>
        <w:left w:val="none" w:sz="0" w:space="0" w:color="auto"/>
        <w:bottom w:val="none" w:sz="0" w:space="0" w:color="auto"/>
        <w:right w:val="none" w:sz="0" w:space="0" w:color="auto"/>
      </w:divBdr>
    </w:div>
    <w:div w:id="577980455">
      <w:bodyDiv w:val="1"/>
      <w:marLeft w:val="0"/>
      <w:marRight w:val="0"/>
      <w:marTop w:val="0"/>
      <w:marBottom w:val="0"/>
      <w:divBdr>
        <w:top w:val="none" w:sz="0" w:space="0" w:color="auto"/>
        <w:left w:val="none" w:sz="0" w:space="0" w:color="auto"/>
        <w:bottom w:val="none" w:sz="0" w:space="0" w:color="auto"/>
        <w:right w:val="none" w:sz="0" w:space="0" w:color="auto"/>
      </w:divBdr>
    </w:div>
    <w:div w:id="579676071">
      <w:bodyDiv w:val="1"/>
      <w:marLeft w:val="0"/>
      <w:marRight w:val="0"/>
      <w:marTop w:val="0"/>
      <w:marBottom w:val="0"/>
      <w:divBdr>
        <w:top w:val="none" w:sz="0" w:space="0" w:color="auto"/>
        <w:left w:val="none" w:sz="0" w:space="0" w:color="auto"/>
        <w:bottom w:val="none" w:sz="0" w:space="0" w:color="auto"/>
        <w:right w:val="none" w:sz="0" w:space="0" w:color="auto"/>
      </w:divBdr>
    </w:div>
    <w:div w:id="584414093">
      <w:bodyDiv w:val="1"/>
      <w:marLeft w:val="0"/>
      <w:marRight w:val="0"/>
      <w:marTop w:val="0"/>
      <w:marBottom w:val="0"/>
      <w:divBdr>
        <w:top w:val="none" w:sz="0" w:space="0" w:color="auto"/>
        <w:left w:val="none" w:sz="0" w:space="0" w:color="auto"/>
        <w:bottom w:val="none" w:sz="0" w:space="0" w:color="auto"/>
        <w:right w:val="none" w:sz="0" w:space="0" w:color="auto"/>
      </w:divBdr>
    </w:div>
    <w:div w:id="586693709">
      <w:bodyDiv w:val="1"/>
      <w:marLeft w:val="0"/>
      <w:marRight w:val="0"/>
      <w:marTop w:val="0"/>
      <w:marBottom w:val="0"/>
      <w:divBdr>
        <w:top w:val="none" w:sz="0" w:space="0" w:color="auto"/>
        <w:left w:val="none" w:sz="0" w:space="0" w:color="auto"/>
        <w:bottom w:val="none" w:sz="0" w:space="0" w:color="auto"/>
        <w:right w:val="none" w:sz="0" w:space="0" w:color="auto"/>
      </w:divBdr>
    </w:div>
    <w:div w:id="586694971">
      <w:bodyDiv w:val="1"/>
      <w:marLeft w:val="0"/>
      <w:marRight w:val="0"/>
      <w:marTop w:val="0"/>
      <w:marBottom w:val="0"/>
      <w:divBdr>
        <w:top w:val="none" w:sz="0" w:space="0" w:color="auto"/>
        <w:left w:val="none" w:sz="0" w:space="0" w:color="auto"/>
        <w:bottom w:val="none" w:sz="0" w:space="0" w:color="auto"/>
        <w:right w:val="none" w:sz="0" w:space="0" w:color="auto"/>
      </w:divBdr>
    </w:div>
    <w:div w:id="587539554">
      <w:bodyDiv w:val="1"/>
      <w:marLeft w:val="0"/>
      <w:marRight w:val="0"/>
      <w:marTop w:val="0"/>
      <w:marBottom w:val="0"/>
      <w:divBdr>
        <w:top w:val="none" w:sz="0" w:space="0" w:color="auto"/>
        <w:left w:val="none" w:sz="0" w:space="0" w:color="auto"/>
        <w:bottom w:val="none" w:sz="0" w:space="0" w:color="auto"/>
        <w:right w:val="none" w:sz="0" w:space="0" w:color="auto"/>
      </w:divBdr>
    </w:div>
    <w:div w:id="588120532">
      <w:bodyDiv w:val="1"/>
      <w:marLeft w:val="0"/>
      <w:marRight w:val="0"/>
      <w:marTop w:val="0"/>
      <w:marBottom w:val="0"/>
      <w:divBdr>
        <w:top w:val="none" w:sz="0" w:space="0" w:color="auto"/>
        <w:left w:val="none" w:sz="0" w:space="0" w:color="auto"/>
        <w:bottom w:val="none" w:sz="0" w:space="0" w:color="auto"/>
        <w:right w:val="none" w:sz="0" w:space="0" w:color="auto"/>
      </w:divBdr>
    </w:div>
    <w:div w:id="592318695">
      <w:bodyDiv w:val="1"/>
      <w:marLeft w:val="0"/>
      <w:marRight w:val="0"/>
      <w:marTop w:val="0"/>
      <w:marBottom w:val="0"/>
      <w:divBdr>
        <w:top w:val="none" w:sz="0" w:space="0" w:color="auto"/>
        <w:left w:val="none" w:sz="0" w:space="0" w:color="auto"/>
        <w:bottom w:val="none" w:sz="0" w:space="0" w:color="auto"/>
        <w:right w:val="none" w:sz="0" w:space="0" w:color="auto"/>
      </w:divBdr>
    </w:div>
    <w:div w:id="594360773">
      <w:bodyDiv w:val="1"/>
      <w:marLeft w:val="0"/>
      <w:marRight w:val="0"/>
      <w:marTop w:val="0"/>
      <w:marBottom w:val="0"/>
      <w:divBdr>
        <w:top w:val="none" w:sz="0" w:space="0" w:color="auto"/>
        <w:left w:val="none" w:sz="0" w:space="0" w:color="auto"/>
        <w:bottom w:val="none" w:sz="0" w:space="0" w:color="auto"/>
        <w:right w:val="none" w:sz="0" w:space="0" w:color="auto"/>
      </w:divBdr>
    </w:div>
    <w:div w:id="597568551">
      <w:bodyDiv w:val="1"/>
      <w:marLeft w:val="0"/>
      <w:marRight w:val="0"/>
      <w:marTop w:val="0"/>
      <w:marBottom w:val="0"/>
      <w:divBdr>
        <w:top w:val="none" w:sz="0" w:space="0" w:color="auto"/>
        <w:left w:val="none" w:sz="0" w:space="0" w:color="auto"/>
        <w:bottom w:val="none" w:sz="0" w:space="0" w:color="auto"/>
        <w:right w:val="none" w:sz="0" w:space="0" w:color="auto"/>
      </w:divBdr>
    </w:div>
    <w:div w:id="603078777">
      <w:bodyDiv w:val="1"/>
      <w:marLeft w:val="0"/>
      <w:marRight w:val="0"/>
      <w:marTop w:val="0"/>
      <w:marBottom w:val="0"/>
      <w:divBdr>
        <w:top w:val="none" w:sz="0" w:space="0" w:color="auto"/>
        <w:left w:val="none" w:sz="0" w:space="0" w:color="auto"/>
        <w:bottom w:val="none" w:sz="0" w:space="0" w:color="auto"/>
        <w:right w:val="none" w:sz="0" w:space="0" w:color="auto"/>
      </w:divBdr>
    </w:div>
    <w:div w:id="610212117">
      <w:bodyDiv w:val="1"/>
      <w:marLeft w:val="0"/>
      <w:marRight w:val="0"/>
      <w:marTop w:val="0"/>
      <w:marBottom w:val="0"/>
      <w:divBdr>
        <w:top w:val="none" w:sz="0" w:space="0" w:color="auto"/>
        <w:left w:val="none" w:sz="0" w:space="0" w:color="auto"/>
        <w:bottom w:val="none" w:sz="0" w:space="0" w:color="auto"/>
        <w:right w:val="none" w:sz="0" w:space="0" w:color="auto"/>
      </w:divBdr>
    </w:div>
    <w:div w:id="611210478">
      <w:bodyDiv w:val="1"/>
      <w:marLeft w:val="0"/>
      <w:marRight w:val="0"/>
      <w:marTop w:val="0"/>
      <w:marBottom w:val="0"/>
      <w:divBdr>
        <w:top w:val="none" w:sz="0" w:space="0" w:color="auto"/>
        <w:left w:val="none" w:sz="0" w:space="0" w:color="auto"/>
        <w:bottom w:val="none" w:sz="0" w:space="0" w:color="auto"/>
        <w:right w:val="none" w:sz="0" w:space="0" w:color="auto"/>
      </w:divBdr>
    </w:div>
    <w:div w:id="613635225">
      <w:bodyDiv w:val="1"/>
      <w:marLeft w:val="0"/>
      <w:marRight w:val="0"/>
      <w:marTop w:val="0"/>
      <w:marBottom w:val="0"/>
      <w:divBdr>
        <w:top w:val="none" w:sz="0" w:space="0" w:color="auto"/>
        <w:left w:val="none" w:sz="0" w:space="0" w:color="auto"/>
        <w:bottom w:val="none" w:sz="0" w:space="0" w:color="auto"/>
        <w:right w:val="none" w:sz="0" w:space="0" w:color="auto"/>
      </w:divBdr>
    </w:div>
    <w:div w:id="626467477">
      <w:bodyDiv w:val="1"/>
      <w:marLeft w:val="0"/>
      <w:marRight w:val="0"/>
      <w:marTop w:val="0"/>
      <w:marBottom w:val="0"/>
      <w:divBdr>
        <w:top w:val="none" w:sz="0" w:space="0" w:color="auto"/>
        <w:left w:val="none" w:sz="0" w:space="0" w:color="auto"/>
        <w:bottom w:val="none" w:sz="0" w:space="0" w:color="auto"/>
        <w:right w:val="none" w:sz="0" w:space="0" w:color="auto"/>
      </w:divBdr>
    </w:div>
    <w:div w:id="631978324">
      <w:bodyDiv w:val="1"/>
      <w:marLeft w:val="0"/>
      <w:marRight w:val="0"/>
      <w:marTop w:val="0"/>
      <w:marBottom w:val="0"/>
      <w:divBdr>
        <w:top w:val="none" w:sz="0" w:space="0" w:color="auto"/>
        <w:left w:val="none" w:sz="0" w:space="0" w:color="auto"/>
        <w:bottom w:val="none" w:sz="0" w:space="0" w:color="auto"/>
        <w:right w:val="none" w:sz="0" w:space="0" w:color="auto"/>
      </w:divBdr>
    </w:div>
    <w:div w:id="642124642">
      <w:bodyDiv w:val="1"/>
      <w:marLeft w:val="0"/>
      <w:marRight w:val="0"/>
      <w:marTop w:val="0"/>
      <w:marBottom w:val="0"/>
      <w:divBdr>
        <w:top w:val="none" w:sz="0" w:space="0" w:color="auto"/>
        <w:left w:val="none" w:sz="0" w:space="0" w:color="auto"/>
        <w:bottom w:val="none" w:sz="0" w:space="0" w:color="auto"/>
        <w:right w:val="none" w:sz="0" w:space="0" w:color="auto"/>
      </w:divBdr>
    </w:div>
    <w:div w:id="642269416">
      <w:bodyDiv w:val="1"/>
      <w:marLeft w:val="0"/>
      <w:marRight w:val="0"/>
      <w:marTop w:val="0"/>
      <w:marBottom w:val="0"/>
      <w:divBdr>
        <w:top w:val="none" w:sz="0" w:space="0" w:color="auto"/>
        <w:left w:val="none" w:sz="0" w:space="0" w:color="auto"/>
        <w:bottom w:val="none" w:sz="0" w:space="0" w:color="auto"/>
        <w:right w:val="none" w:sz="0" w:space="0" w:color="auto"/>
      </w:divBdr>
    </w:div>
    <w:div w:id="658384746">
      <w:bodyDiv w:val="1"/>
      <w:marLeft w:val="0"/>
      <w:marRight w:val="0"/>
      <w:marTop w:val="0"/>
      <w:marBottom w:val="0"/>
      <w:divBdr>
        <w:top w:val="none" w:sz="0" w:space="0" w:color="auto"/>
        <w:left w:val="none" w:sz="0" w:space="0" w:color="auto"/>
        <w:bottom w:val="none" w:sz="0" w:space="0" w:color="auto"/>
        <w:right w:val="none" w:sz="0" w:space="0" w:color="auto"/>
      </w:divBdr>
    </w:div>
    <w:div w:id="660156861">
      <w:bodyDiv w:val="1"/>
      <w:marLeft w:val="0"/>
      <w:marRight w:val="0"/>
      <w:marTop w:val="0"/>
      <w:marBottom w:val="0"/>
      <w:divBdr>
        <w:top w:val="none" w:sz="0" w:space="0" w:color="auto"/>
        <w:left w:val="none" w:sz="0" w:space="0" w:color="auto"/>
        <w:bottom w:val="none" w:sz="0" w:space="0" w:color="auto"/>
        <w:right w:val="none" w:sz="0" w:space="0" w:color="auto"/>
      </w:divBdr>
    </w:div>
    <w:div w:id="666252283">
      <w:bodyDiv w:val="1"/>
      <w:marLeft w:val="0"/>
      <w:marRight w:val="0"/>
      <w:marTop w:val="0"/>
      <w:marBottom w:val="0"/>
      <w:divBdr>
        <w:top w:val="none" w:sz="0" w:space="0" w:color="auto"/>
        <w:left w:val="none" w:sz="0" w:space="0" w:color="auto"/>
        <w:bottom w:val="none" w:sz="0" w:space="0" w:color="auto"/>
        <w:right w:val="none" w:sz="0" w:space="0" w:color="auto"/>
      </w:divBdr>
    </w:div>
    <w:div w:id="673579904">
      <w:bodyDiv w:val="1"/>
      <w:marLeft w:val="0"/>
      <w:marRight w:val="0"/>
      <w:marTop w:val="0"/>
      <w:marBottom w:val="0"/>
      <w:divBdr>
        <w:top w:val="none" w:sz="0" w:space="0" w:color="auto"/>
        <w:left w:val="none" w:sz="0" w:space="0" w:color="auto"/>
        <w:bottom w:val="none" w:sz="0" w:space="0" w:color="auto"/>
        <w:right w:val="none" w:sz="0" w:space="0" w:color="auto"/>
      </w:divBdr>
    </w:div>
    <w:div w:id="677122983">
      <w:bodyDiv w:val="1"/>
      <w:marLeft w:val="0"/>
      <w:marRight w:val="0"/>
      <w:marTop w:val="0"/>
      <w:marBottom w:val="0"/>
      <w:divBdr>
        <w:top w:val="none" w:sz="0" w:space="0" w:color="auto"/>
        <w:left w:val="none" w:sz="0" w:space="0" w:color="auto"/>
        <w:bottom w:val="none" w:sz="0" w:space="0" w:color="auto"/>
        <w:right w:val="none" w:sz="0" w:space="0" w:color="auto"/>
      </w:divBdr>
    </w:div>
    <w:div w:id="684988978">
      <w:bodyDiv w:val="1"/>
      <w:marLeft w:val="0"/>
      <w:marRight w:val="0"/>
      <w:marTop w:val="0"/>
      <w:marBottom w:val="0"/>
      <w:divBdr>
        <w:top w:val="none" w:sz="0" w:space="0" w:color="auto"/>
        <w:left w:val="none" w:sz="0" w:space="0" w:color="auto"/>
        <w:bottom w:val="none" w:sz="0" w:space="0" w:color="auto"/>
        <w:right w:val="none" w:sz="0" w:space="0" w:color="auto"/>
      </w:divBdr>
    </w:div>
    <w:div w:id="688993197">
      <w:bodyDiv w:val="1"/>
      <w:marLeft w:val="0"/>
      <w:marRight w:val="0"/>
      <w:marTop w:val="0"/>
      <w:marBottom w:val="0"/>
      <w:divBdr>
        <w:top w:val="none" w:sz="0" w:space="0" w:color="auto"/>
        <w:left w:val="none" w:sz="0" w:space="0" w:color="auto"/>
        <w:bottom w:val="none" w:sz="0" w:space="0" w:color="auto"/>
        <w:right w:val="none" w:sz="0" w:space="0" w:color="auto"/>
      </w:divBdr>
    </w:div>
    <w:div w:id="692196057">
      <w:bodyDiv w:val="1"/>
      <w:marLeft w:val="0"/>
      <w:marRight w:val="0"/>
      <w:marTop w:val="0"/>
      <w:marBottom w:val="0"/>
      <w:divBdr>
        <w:top w:val="none" w:sz="0" w:space="0" w:color="auto"/>
        <w:left w:val="none" w:sz="0" w:space="0" w:color="auto"/>
        <w:bottom w:val="none" w:sz="0" w:space="0" w:color="auto"/>
        <w:right w:val="none" w:sz="0" w:space="0" w:color="auto"/>
      </w:divBdr>
    </w:div>
    <w:div w:id="709959732">
      <w:bodyDiv w:val="1"/>
      <w:marLeft w:val="0"/>
      <w:marRight w:val="0"/>
      <w:marTop w:val="0"/>
      <w:marBottom w:val="0"/>
      <w:divBdr>
        <w:top w:val="none" w:sz="0" w:space="0" w:color="auto"/>
        <w:left w:val="none" w:sz="0" w:space="0" w:color="auto"/>
        <w:bottom w:val="none" w:sz="0" w:space="0" w:color="auto"/>
        <w:right w:val="none" w:sz="0" w:space="0" w:color="auto"/>
      </w:divBdr>
    </w:div>
    <w:div w:id="722755946">
      <w:bodyDiv w:val="1"/>
      <w:marLeft w:val="0"/>
      <w:marRight w:val="0"/>
      <w:marTop w:val="0"/>
      <w:marBottom w:val="0"/>
      <w:divBdr>
        <w:top w:val="none" w:sz="0" w:space="0" w:color="auto"/>
        <w:left w:val="none" w:sz="0" w:space="0" w:color="auto"/>
        <w:bottom w:val="none" w:sz="0" w:space="0" w:color="auto"/>
        <w:right w:val="none" w:sz="0" w:space="0" w:color="auto"/>
      </w:divBdr>
    </w:div>
    <w:div w:id="728698188">
      <w:bodyDiv w:val="1"/>
      <w:marLeft w:val="0"/>
      <w:marRight w:val="0"/>
      <w:marTop w:val="0"/>
      <w:marBottom w:val="0"/>
      <w:divBdr>
        <w:top w:val="none" w:sz="0" w:space="0" w:color="auto"/>
        <w:left w:val="none" w:sz="0" w:space="0" w:color="auto"/>
        <w:bottom w:val="none" w:sz="0" w:space="0" w:color="auto"/>
        <w:right w:val="none" w:sz="0" w:space="0" w:color="auto"/>
      </w:divBdr>
    </w:div>
    <w:div w:id="729377845">
      <w:bodyDiv w:val="1"/>
      <w:marLeft w:val="0"/>
      <w:marRight w:val="0"/>
      <w:marTop w:val="0"/>
      <w:marBottom w:val="0"/>
      <w:divBdr>
        <w:top w:val="none" w:sz="0" w:space="0" w:color="auto"/>
        <w:left w:val="none" w:sz="0" w:space="0" w:color="auto"/>
        <w:bottom w:val="none" w:sz="0" w:space="0" w:color="auto"/>
        <w:right w:val="none" w:sz="0" w:space="0" w:color="auto"/>
      </w:divBdr>
    </w:div>
    <w:div w:id="730234768">
      <w:bodyDiv w:val="1"/>
      <w:marLeft w:val="0"/>
      <w:marRight w:val="0"/>
      <w:marTop w:val="0"/>
      <w:marBottom w:val="0"/>
      <w:divBdr>
        <w:top w:val="none" w:sz="0" w:space="0" w:color="auto"/>
        <w:left w:val="none" w:sz="0" w:space="0" w:color="auto"/>
        <w:bottom w:val="none" w:sz="0" w:space="0" w:color="auto"/>
        <w:right w:val="none" w:sz="0" w:space="0" w:color="auto"/>
      </w:divBdr>
    </w:div>
    <w:div w:id="734202128">
      <w:bodyDiv w:val="1"/>
      <w:marLeft w:val="0"/>
      <w:marRight w:val="0"/>
      <w:marTop w:val="0"/>
      <w:marBottom w:val="0"/>
      <w:divBdr>
        <w:top w:val="none" w:sz="0" w:space="0" w:color="auto"/>
        <w:left w:val="none" w:sz="0" w:space="0" w:color="auto"/>
        <w:bottom w:val="none" w:sz="0" w:space="0" w:color="auto"/>
        <w:right w:val="none" w:sz="0" w:space="0" w:color="auto"/>
      </w:divBdr>
    </w:div>
    <w:div w:id="736828448">
      <w:bodyDiv w:val="1"/>
      <w:marLeft w:val="0"/>
      <w:marRight w:val="0"/>
      <w:marTop w:val="0"/>
      <w:marBottom w:val="0"/>
      <w:divBdr>
        <w:top w:val="none" w:sz="0" w:space="0" w:color="auto"/>
        <w:left w:val="none" w:sz="0" w:space="0" w:color="auto"/>
        <w:bottom w:val="none" w:sz="0" w:space="0" w:color="auto"/>
        <w:right w:val="none" w:sz="0" w:space="0" w:color="auto"/>
      </w:divBdr>
    </w:div>
    <w:div w:id="738213817">
      <w:bodyDiv w:val="1"/>
      <w:marLeft w:val="0"/>
      <w:marRight w:val="0"/>
      <w:marTop w:val="0"/>
      <w:marBottom w:val="0"/>
      <w:divBdr>
        <w:top w:val="none" w:sz="0" w:space="0" w:color="auto"/>
        <w:left w:val="none" w:sz="0" w:space="0" w:color="auto"/>
        <w:bottom w:val="none" w:sz="0" w:space="0" w:color="auto"/>
        <w:right w:val="none" w:sz="0" w:space="0" w:color="auto"/>
      </w:divBdr>
    </w:div>
    <w:div w:id="753282877">
      <w:bodyDiv w:val="1"/>
      <w:marLeft w:val="0"/>
      <w:marRight w:val="0"/>
      <w:marTop w:val="0"/>
      <w:marBottom w:val="0"/>
      <w:divBdr>
        <w:top w:val="none" w:sz="0" w:space="0" w:color="auto"/>
        <w:left w:val="none" w:sz="0" w:space="0" w:color="auto"/>
        <w:bottom w:val="none" w:sz="0" w:space="0" w:color="auto"/>
        <w:right w:val="none" w:sz="0" w:space="0" w:color="auto"/>
      </w:divBdr>
    </w:div>
    <w:div w:id="758522477">
      <w:bodyDiv w:val="1"/>
      <w:marLeft w:val="0"/>
      <w:marRight w:val="0"/>
      <w:marTop w:val="0"/>
      <w:marBottom w:val="0"/>
      <w:divBdr>
        <w:top w:val="none" w:sz="0" w:space="0" w:color="auto"/>
        <w:left w:val="none" w:sz="0" w:space="0" w:color="auto"/>
        <w:bottom w:val="none" w:sz="0" w:space="0" w:color="auto"/>
        <w:right w:val="none" w:sz="0" w:space="0" w:color="auto"/>
      </w:divBdr>
    </w:div>
    <w:div w:id="760491373">
      <w:bodyDiv w:val="1"/>
      <w:marLeft w:val="0"/>
      <w:marRight w:val="0"/>
      <w:marTop w:val="0"/>
      <w:marBottom w:val="0"/>
      <w:divBdr>
        <w:top w:val="none" w:sz="0" w:space="0" w:color="auto"/>
        <w:left w:val="none" w:sz="0" w:space="0" w:color="auto"/>
        <w:bottom w:val="none" w:sz="0" w:space="0" w:color="auto"/>
        <w:right w:val="none" w:sz="0" w:space="0" w:color="auto"/>
      </w:divBdr>
    </w:div>
    <w:div w:id="761534944">
      <w:bodyDiv w:val="1"/>
      <w:marLeft w:val="0"/>
      <w:marRight w:val="0"/>
      <w:marTop w:val="0"/>
      <w:marBottom w:val="0"/>
      <w:divBdr>
        <w:top w:val="none" w:sz="0" w:space="0" w:color="auto"/>
        <w:left w:val="none" w:sz="0" w:space="0" w:color="auto"/>
        <w:bottom w:val="none" w:sz="0" w:space="0" w:color="auto"/>
        <w:right w:val="none" w:sz="0" w:space="0" w:color="auto"/>
      </w:divBdr>
    </w:div>
    <w:div w:id="762263030">
      <w:bodyDiv w:val="1"/>
      <w:marLeft w:val="0"/>
      <w:marRight w:val="0"/>
      <w:marTop w:val="0"/>
      <w:marBottom w:val="0"/>
      <w:divBdr>
        <w:top w:val="none" w:sz="0" w:space="0" w:color="auto"/>
        <w:left w:val="none" w:sz="0" w:space="0" w:color="auto"/>
        <w:bottom w:val="none" w:sz="0" w:space="0" w:color="auto"/>
        <w:right w:val="none" w:sz="0" w:space="0" w:color="auto"/>
      </w:divBdr>
      <w:divsChild>
        <w:div w:id="1047265847">
          <w:marLeft w:val="0"/>
          <w:marRight w:val="0"/>
          <w:marTop w:val="144"/>
          <w:marBottom w:val="0"/>
          <w:divBdr>
            <w:top w:val="none" w:sz="0" w:space="0" w:color="auto"/>
            <w:left w:val="none" w:sz="0" w:space="0" w:color="auto"/>
            <w:bottom w:val="none" w:sz="0" w:space="0" w:color="auto"/>
            <w:right w:val="none" w:sz="0" w:space="0" w:color="auto"/>
          </w:divBdr>
        </w:div>
        <w:div w:id="139351758">
          <w:marLeft w:val="0"/>
          <w:marRight w:val="0"/>
          <w:marTop w:val="144"/>
          <w:marBottom w:val="0"/>
          <w:divBdr>
            <w:top w:val="none" w:sz="0" w:space="0" w:color="auto"/>
            <w:left w:val="none" w:sz="0" w:space="0" w:color="auto"/>
            <w:bottom w:val="none" w:sz="0" w:space="0" w:color="auto"/>
            <w:right w:val="none" w:sz="0" w:space="0" w:color="auto"/>
          </w:divBdr>
        </w:div>
      </w:divsChild>
    </w:div>
    <w:div w:id="763571192">
      <w:bodyDiv w:val="1"/>
      <w:marLeft w:val="0"/>
      <w:marRight w:val="0"/>
      <w:marTop w:val="0"/>
      <w:marBottom w:val="0"/>
      <w:divBdr>
        <w:top w:val="none" w:sz="0" w:space="0" w:color="auto"/>
        <w:left w:val="none" w:sz="0" w:space="0" w:color="auto"/>
        <w:bottom w:val="none" w:sz="0" w:space="0" w:color="auto"/>
        <w:right w:val="none" w:sz="0" w:space="0" w:color="auto"/>
      </w:divBdr>
    </w:div>
    <w:div w:id="765463729">
      <w:bodyDiv w:val="1"/>
      <w:marLeft w:val="0"/>
      <w:marRight w:val="0"/>
      <w:marTop w:val="0"/>
      <w:marBottom w:val="0"/>
      <w:divBdr>
        <w:top w:val="none" w:sz="0" w:space="0" w:color="auto"/>
        <w:left w:val="none" w:sz="0" w:space="0" w:color="auto"/>
        <w:bottom w:val="none" w:sz="0" w:space="0" w:color="auto"/>
        <w:right w:val="none" w:sz="0" w:space="0" w:color="auto"/>
      </w:divBdr>
    </w:div>
    <w:div w:id="766073721">
      <w:bodyDiv w:val="1"/>
      <w:marLeft w:val="0"/>
      <w:marRight w:val="0"/>
      <w:marTop w:val="0"/>
      <w:marBottom w:val="0"/>
      <w:divBdr>
        <w:top w:val="none" w:sz="0" w:space="0" w:color="auto"/>
        <w:left w:val="none" w:sz="0" w:space="0" w:color="auto"/>
        <w:bottom w:val="none" w:sz="0" w:space="0" w:color="auto"/>
        <w:right w:val="none" w:sz="0" w:space="0" w:color="auto"/>
      </w:divBdr>
    </w:div>
    <w:div w:id="767507754">
      <w:bodyDiv w:val="1"/>
      <w:marLeft w:val="0"/>
      <w:marRight w:val="0"/>
      <w:marTop w:val="0"/>
      <w:marBottom w:val="0"/>
      <w:divBdr>
        <w:top w:val="none" w:sz="0" w:space="0" w:color="auto"/>
        <w:left w:val="none" w:sz="0" w:space="0" w:color="auto"/>
        <w:bottom w:val="none" w:sz="0" w:space="0" w:color="auto"/>
        <w:right w:val="none" w:sz="0" w:space="0" w:color="auto"/>
      </w:divBdr>
    </w:div>
    <w:div w:id="773748587">
      <w:bodyDiv w:val="1"/>
      <w:marLeft w:val="0"/>
      <w:marRight w:val="0"/>
      <w:marTop w:val="0"/>
      <w:marBottom w:val="0"/>
      <w:divBdr>
        <w:top w:val="none" w:sz="0" w:space="0" w:color="auto"/>
        <w:left w:val="none" w:sz="0" w:space="0" w:color="auto"/>
        <w:bottom w:val="none" w:sz="0" w:space="0" w:color="auto"/>
        <w:right w:val="none" w:sz="0" w:space="0" w:color="auto"/>
      </w:divBdr>
    </w:div>
    <w:div w:id="792094663">
      <w:bodyDiv w:val="1"/>
      <w:marLeft w:val="0"/>
      <w:marRight w:val="0"/>
      <w:marTop w:val="0"/>
      <w:marBottom w:val="0"/>
      <w:divBdr>
        <w:top w:val="none" w:sz="0" w:space="0" w:color="auto"/>
        <w:left w:val="none" w:sz="0" w:space="0" w:color="auto"/>
        <w:bottom w:val="none" w:sz="0" w:space="0" w:color="auto"/>
        <w:right w:val="none" w:sz="0" w:space="0" w:color="auto"/>
      </w:divBdr>
    </w:div>
    <w:div w:id="793326581">
      <w:bodyDiv w:val="1"/>
      <w:marLeft w:val="0"/>
      <w:marRight w:val="0"/>
      <w:marTop w:val="0"/>
      <w:marBottom w:val="0"/>
      <w:divBdr>
        <w:top w:val="none" w:sz="0" w:space="0" w:color="auto"/>
        <w:left w:val="none" w:sz="0" w:space="0" w:color="auto"/>
        <w:bottom w:val="none" w:sz="0" w:space="0" w:color="auto"/>
        <w:right w:val="none" w:sz="0" w:space="0" w:color="auto"/>
      </w:divBdr>
    </w:div>
    <w:div w:id="794832278">
      <w:bodyDiv w:val="1"/>
      <w:marLeft w:val="0"/>
      <w:marRight w:val="0"/>
      <w:marTop w:val="0"/>
      <w:marBottom w:val="0"/>
      <w:divBdr>
        <w:top w:val="none" w:sz="0" w:space="0" w:color="auto"/>
        <w:left w:val="none" w:sz="0" w:space="0" w:color="auto"/>
        <w:bottom w:val="none" w:sz="0" w:space="0" w:color="auto"/>
        <w:right w:val="none" w:sz="0" w:space="0" w:color="auto"/>
      </w:divBdr>
    </w:div>
    <w:div w:id="799224357">
      <w:bodyDiv w:val="1"/>
      <w:marLeft w:val="0"/>
      <w:marRight w:val="0"/>
      <w:marTop w:val="0"/>
      <w:marBottom w:val="0"/>
      <w:divBdr>
        <w:top w:val="none" w:sz="0" w:space="0" w:color="auto"/>
        <w:left w:val="none" w:sz="0" w:space="0" w:color="auto"/>
        <w:bottom w:val="none" w:sz="0" w:space="0" w:color="auto"/>
        <w:right w:val="none" w:sz="0" w:space="0" w:color="auto"/>
      </w:divBdr>
    </w:div>
    <w:div w:id="801536522">
      <w:bodyDiv w:val="1"/>
      <w:marLeft w:val="0"/>
      <w:marRight w:val="0"/>
      <w:marTop w:val="0"/>
      <w:marBottom w:val="0"/>
      <w:divBdr>
        <w:top w:val="none" w:sz="0" w:space="0" w:color="auto"/>
        <w:left w:val="none" w:sz="0" w:space="0" w:color="auto"/>
        <w:bottom w:val="none" w:sz="0" w:space="0" w:color="auto"/>
        <w:right w:val="none" w:sz="0" w:space="0" w:color="auto"/>
      </w:divBdr>
    </w:div>
    <w:div w:id="803279186">
      <w:bodyDiv w:val="1"/>
      <w:marLeft w:val="0"/>
      <w:marRight w:val="0"/>
      <w:marTop w:val="0"/>
      <w:marBottom w:val="0"/>
      <w:divBdr>
        <w:top w:val="none" w:sz="0" w:space="0" w:color="auto"/>
        <w:left w:val="none" w:sz="0" w:space="0" w:color="auto"/>
        <w:bottom w:val="none" w:sz="0" w:space="0" w:color="auto"/>
        <w:right w:val="none" w:sz="0" w:space="0" w:color="auto"/>
      </w:divBdr>
    </w:div>
    <w:div w:id="803352814">
      <w:bodyDiv w:val="1"/>
      <w:marLeft w:val="0"/>
      <w:marRight w:val="0"/>
      <w:marTop w:val="0"/>
      <w:marBottom w:val="0"/>
      <w:divBdr>
        <w:top w:val="none" w:sz="0" w:space="0" w:color="auto"/>
        <w:left w:val="none" w:sz="0" w:space="0" w:color="auto"/>
        <w:bottom w:val="none" w:sz="0" w:space="0" w:color="auto"/>
        <w:right w:val="none" w:sz="0" w:space="0" w:color="auto"/>
      </w:divBdr>
    </w:div>
    <w:div w:id="810635855">
      <w:bodyDiv w:val="1"/>
      <w:marLeft w:val="0"/>
      <w:marRight w:val="0"/>
      <w:marTop w:val="0"/>
      <w:marBottom w:val="0"/>
      <w:divBdr>
        <w:top w:val="none" w:sz="0" w:space="0" w:color="auto"/>
        <w:left w:val="none" w:sz="0" w:space="0" w:color="auto"/>
        <w:bottom w:val="none" w:sz="0" w:space="0" w:color="auto"/>
        <w:right w:val="none" w:sz="0" w:space="0" w:color="auto"/>
      </w:divBdr>
    </w:div>
    <w:div w:id="814447518">
      <w:bodyDiv w:val="1"/>
      <w:marLeft w:val="0"/>
      <w:marRight w:val="0"/>
      <w:marTop w:val="0"/>
      <w:marBottom w:val="0"/>
      <w:divBdr>
        <w:top w:val="none" w:sz="0" w:space="0" w:color="auto"/>
        <w:left w:val="none" w:sz="0" w:space="0" w:color="auto"/>
        <w:bottom w:val="none" w:sz="0" w:space="0" w:color="auto"/>
        <w:right w:val="none" w:sz="0" w:space="0" w:color="auto"/>
      </w:divBdr>
    </w:div>
    <w:div w:id="816457063">
      <w:bodyDiv w:val="1"/>
      <w:marLeft w:val="0"/>
      <w:marRight w:val="0"/>
      <w:marTop w:val="0"/>
      <w:marBottom w:val="0"/>
      <w:divBdr>
        <w:top w:val="none" w:sz="0" w:space="0" w:color="auto"/>
        <w:left w:val="none" w:sz="0" w:space="0" w:color="auto"/>
        <w:bottom w:val="none" w:sz="0" w:space="0" w:color="auto"/>
        <w:right w:val="none" w:sz="0" w:space="0" w:color="auto"/>
      </w:divBdr>
    </w:div>
    <w:div w:id="821385009">
      <w:bodyDiv w:val="1"/>
      <w:marLeft w:val="0"/>
      <w:marRight w:val="0"/>
      <w:marTop w:val="0"/>
      <w:marBottom w:val="0"/>
      <w:divBdr>
        <w:top w:val="none" w:sz="0" w:space="0" w:color="auto"/>
        <w:left w:val="none" w:sz="0" w:space="0" w:color="auto"/>
        <w:bottom w:val="none" w:sz="0" w:space="0" w:color="auto"/>
        <w:right w:val="none" w:sz="0" w:space="0" w:color="auto"/>
      </w:divBdr>
    </w:div>
    <w:div w:id="823203831">
      <w:bodyDiv w:val="1"/>
      <w:marLeft w:val="0"/>
      <w:marRight w:val="0"/>
      <w:marTop w:val="0"/>
      <w:marBottom w:val="0"/>
      <w:divBdr>
        <w:top w:val="none" w:sz="0" w:space="0" w:color="auto"/>
        <w:left w:val="none" w:sz="0" w:space="0" w:color="auto"/>
        <w:bottom w:val="none" w:sz="0" w:space="0" w:color="auto"/>
        <w:right w:val="none" w:sz="0" w:space="0" w:color="auto"/>
      </w:divBdr>
    </w:div>
    <w:div w:id="826743979">
      <w:bodyDiv w:val="1"/>
      <w:marLeft w:val="0"/>
      <w:marRight w:val="0"/>
      <w:marTop w:val="0"/>
      <w:marBottom w:val="0"/>
      <w:divBdr>
        <w:top w:val="none" w:sz="0" w:space="0" w:color="auto"/>
        <w:left w:val="none" w:sz="0" w:space="0" w:color="auto"/>
        <w:bottom w:val="none" w:sz="0" w:space="0" w:color="auto"/>
        <w:right w:val="none" w:sz="0" w:space="0" w:color="auto"/>
      </w:divBdr>
    </w:div>
    <w:div w:id="831332764">
      <w:bodyDiv w:val="1"/>
      <w:marLeft w:val="0"/>
      <w:marRight w:val="0"/>
      <w:marTop w:val="0"/>
      <w:marBottom w:val="0"/>
      <w:divBdr>
        <w:top w:val="none" w:sz="0" w:space="0" w:color="auto"/>
        <w:left w:val="none" w:sz="0" w:space="0" w:color="auto"/>
        <w:bottom w:val="none" w:sz="0" w:space="0" w:color="auto"/>
        <w:right w:val="none" w:sz="0" w:space="0" w:color="auto"/>
      </w:divBdr>
    </w:div>
    <w:div w:id="831794613">
      <w:bodyDiv w:val="1"/>
      <w:marLeft w:val="0"/>
      <w:marRight w:val="0"/>
      <w:marTop w:val="0"/>
      <w:marBottom w:val="0"/>
      <w:divBdr>
        <w:top w:val="none" w:sz="0" w:space="0" w:color="auto"/>
        <w:left w:val="none" w:sz="0" w:space="0" w:color="auto"/>
        <w:bottom w:val="none" w:sz="0" w:space="0" w:color="auto"/>
        <w:right w:val="none" w:sz="0" w:space="0" w:color="auto"/>
      </w:divBdr>
    </w:div>
    <w:div w:id="836111624">
      <w:bodyDiv w:val="1"/>
      <w:marLeft w:val="0"/>
      <w:marRight w:val="0"/>
      <w:marTop w:val="0"/>
      <w:marBottom w:val="0"/>
      <w:divBdr>
        <w:top w:val="none" w:sz="0" w:space="0" w:color="auto"/>
        <w:left w:val="none" w:sz="0" w:space="0" w:color="auto"/>
        <w:bottom w:val="none" w:sz="0" w:space="0" w:color="auto"/>
        <w:right w:val="none" w:sz="0" w:space="0" w:color="auto"/>
      </w:divBdr>
    </w:div>
    <w:div w:id="840315404">
      <w:bodyDiv w:val="1"/>
      <w:marLeft w:val="0"/>
      <w:marRight w:val="0"/>
      <w:marTop w:val="0"/>
      <w:marBottom w:val="0"/>
      <w:divBdr>
        <w:top w:val="none" w:sz="0" w:space="0" w:color="auto"/>
        <w:left w:val="none" w:sz="0" w:space="0" w:color="auto"/>
        <w:bottom w:val="none" w:sz="0" w:space="0" w:color="auto"/>
        <w:right w:val="none" w:sz="0" w:space="0" w:color="auto"/>
      </w:divBdr>
    </w:div>
    <w:div w:id="847451534">
      <w:bodyDiv w:val="1"/>
      <w:marLeft w:val="0"/>
      <w:marRight w:val="0"/>
      <w:marTop w:val="0"/>
      <w:marBottom w:val="0"/>
      <w:divBdr>
        <w:top w:val="none" w:sz="0" w:space="0" w:color="auto"/>
        <w:left w:val="none" w:sz="0" w:space="0" w:color="auto"/>
        <w:bottom w:val="none" w:sz="0" w:space="0" w:color="auto"/>
        <w:right w:val="none" w:sz="0" w:space="0" w:color="auto"/>
      </w:divBdr>
    </w:div>
    <w:div w:id="848563035">
      <w:bodyDiv w:val="1"/>
      <w:marLeft w:val="0"/>
      <w:marRight w:val="0"/>
      <w:marTop w:val="0"/>
      <w:marBottom w:val="0"/>
      <w:divBdr>
        <w:top w:val="none" w:sz="0" w:space="0" w:color="auto"/>
        <w:left w:val="none" w:sz="0" w:space="0" w:color="auto"/>
        <w:bottom w:val="none" w:sz="0" w:space="0" w:color="auto"/>
        <w:right w:val="none" w:sz="0" w:space="0" w:color="auto"/>
      </w:divBdr>
    </w:div>
    <w:div w:id="852262405">
      <w:bodyDiv w:val="1"/>
      <w:marLeft w:val="0"/>
      <w:marRight w:val="0"/>
      <w:marTop w:val="0"/>
      <w:marBottom w:val="0"/>
      <w:divBdr>
        <w:top w:val="none" w:sz="0" w:space="0" w:color="auto"/>
        <w:left w:val="none" w:sz="0" w:space="0" w:color="auto"/>
        <w:bottom w:val="none" w:sz="0" w:space="0" w:color="auto"/>
        <w:right w:val="none" w:sz="0" w:space="0" w:color="auto"/>
      </w:divBdr>
    </w:div>
    <w:div w:id="855969531">
      <w:bodyDiv w:val="1"/>
      <w:marLeft w:val="0"/>
      <w:marRight w:val="0"/>
      <w:marTop w:val="0"/>
      <w:marBottom w:val="0"/>
      <w:divBdr>
        <w:top w:val="none" w:sz="0" w:space="0" w:color="auto"/>
        <w:left w:val="none" w:sz="0" w:space="0" w:color="auto"/>
        <w:bottom w:val="none" w:sz="0" w:space="0" w:color="auto"/>
        <w:right w:val="none" w:sz="0" w:space="0" w:color="auto"/>
      </w:divBdr>
    </w:div>
    <w:div w:id="858004255">
      <w:bodyDiv w:val="1"/>
      <w:marLeft w:val="0"/>
      <w:marRight w:val="0"/>
      <w:marTop w:val="0"/>
      <w:marBottom w:val="0"/>
      <w:divBdr>
        <w:top w:val="none" w:sz="0" w:space="0" w:color="auto"/>
        <w:left w:val="none" w:sz="0" w:space="0" w:color="auto"/>
        <w:bottom w:val="none" w:sz="0" w:space="0" w:color="auto"/>
        <w:right w:val="none" w:sz="0" w:space="0" w:color="auto"/>
      </w:divBdr>
    </w:div>
    <w:div w:id="858350121">
      <w:bodyDiv w:val="1"/>
      <w:marLeft w:val="0"/>
      <w:marRight w:val="0"/>
      <w:marTop w:val="0"/>
      <w:marBottom w:val="0"/>
      <w:divBdr>
        <w:top w:val="none" w:sz="0" w:space="0" w:color="auto"/>
        <w:left w:val="none" w:sz="0" w:space="0" w:color="auto"/>
        <w:bottom w:val="none" w:sz="0" w:space="0" w:color="auto"/>
        <w:right w:val="none" w:sz="0" w:space="0" w:color="auto"/>
      </w:divBdr>
    </w:div>
    <w:div w:id="865362219">
      <w:bodyDiv w:val="1"/>
      <w:marLeft w:val="0"/>
      <w:marRight w:val="0"/>
      <w:marTop w:val="0"/>
      <w:marBottom w:val="0"/>
      <w:divBdr>
        <w:top w:val="none" w:sz="0" w:space="0" w:color="auto"/>
        <w:left w:val="none" w:sz="0" w:space="0" w:color="auto"/>
        <w:bottom w:val="none" w:sz="0" w:space="0" w:color="auto"/>
        <w:right w:val="none" w:sz="0" w:space="0" w:color="auto"/>
      </w:divBdr>
    </w:div>
    <w:div w:id="867572789">
      <w:bodyDiv w:val="1"/>
      <w:marLeft w:val="0"/>
      <w:marRight w:val="0"/>
      <w:marTop w:val="0"/>
      <w:marBottom w:val="0"/>
      <w:divBdr>
        <w:top w:val="none" w:sz="0" w:space="0" w:color="auto"/>
        <w:left w:val="none" w:sz="0" w:space="0" w:color="auto"/>
        <w:bottom w:val="none" w:sz="0" w:space="0" w:color="auto"/>
        <w:right w:val="none" w:sz="0" w:space="0" w:color="auto"/>
      </w:divBdr>
    </w:div>
    <w:div w:id="869607156">
      <w:bodyDiv w:val="1"/>
      <w:marLeft w:val="0"/>
      <w:marRight w:val="0"/>
      <w:marTop w:val="0"/>
      <w:marBottom w:val="0"/>
      <w:divBdr>
        <w:top w:val="none" w:sz="0" w:space="0" w:color="auto"/>
        <w:left w:val="none" w:sz="0" w:space="0" w:color="auto"/>
        <w:bottom w:val="none" w:sz="0" w:space="0" w:color="auto"/>
        <w:right w:val="none" w:sz="0" w:space="0" w:color="auto"/>
      </w:divBdr>
    </w:div>
    <w:div w:id="871185987">
      <w:bodyDiv w:val="1"/>
      <w:marLeft w:val="0"/>
      <w:marRight w:val="0"/>
      <w:marTop w:val="0"/>
      <w:marBottom w:val="0"/>
      <w:divBdr>
        <w:top w:val="none" w:sz="0" w:space="0" w:color="auto"/>
        <w:left w:val="none" w:sz="0" w:space="0" w:color="auto"/>
        <w:bottom w:val="none" w:sz="0" w:space="0" w:color="auto"/>
        <w:right w:val="none" w:sz="0" w:space="0" w:color="auto"/>
      </w:divBdr>
    </w:div>
    <w:div w:id="877662860">
      <w:bodyDiv w:val="1"/>
      <w:marLeft w:val="0"/>
      <w:marRight w:val="0"/>
      <w:marTop w:val="0"/>
      <w:marBottom w:val="0"/>
      <w:divBdr>
        <w:top w:val="none" w:sz="0" w:space="0" w:color="auto"/>
        <w:left w:val="none" w:sz="0" w:space="0" w:color="auto"/>
        <w:bottom w:val="none" w:sz="0" w:space="0" w:color="auto"/>
        <w:right w:val="none" w:sz="0" w:space="0" w:color="auto"/>
      </w:divBdr>
    </w:div>
    <w:div w:id="887372976">
      <w:bodyDiv w:val="1"/>
      <w:marLeft w:val="0"/>
      <w:marRight w:val="0"/>
      <w:marTop w:val="0"/>
      <w:marBottom w:val="0"/>
      <w:divBdr>
        <w:top w:val="none" w:sz="0" w:space="0" w:color="auto"/>
        <w:left w:val="none" w:sz="0" w:space="0" w:color="auto"/>
        <w:bottom w:val="none" w:sz="0" w:space="0" w:color="auto"/>
        <w:right w:val="none" w:sz="0" w:space="0" w:color="auto"/>
      </w:divBdr>
      <w:divsChild>
        <w:div w:id="1391929084">
          <w:marLeft w:val="274"/>
          <w:marRight w:val="0"/>
          <w:marTop w:val="40"/>
          <w:marBottom w:val="300"/>
          <w:divBdr>
            <w:top w:val="none" w:sz="0" w:space="0" w:color="auto"/>
            <w:left w:val="none" w:sz="0" w:space="0" w:color="auto"/>
            <w:bottom w:val="none" w:sz="0" w:space="0" w:color="auto"/>
            <w:right w:val="none" w:sz="0" w:space="0" w:color="auto"/>
          </w:divBdr>
        </w:div>
      </w:divsChild>
    </w:div>
    <w:div w:id="888348358">
      <w:bodyDiv w:val="1"/>
      <w:marLeft w:val="0"/>
      <w:marRight w:val="0"/>
      <w:marTop w:val="0"/>
      <w:marBottom w:val="0"/>
      <w:divBdr>
        <w:top w:val="none" w:sz="0" w:space="0" w:color="auto"/>
        <w:left w:val="none" w:sz="0" w:space="0" w:color="auto"/>
        <w:bottom w:val="none" w:sz="0" w:space="0" w:color="auto"/>
        <w:right w:val="none" w:sz="0" w:space="0" w:color="auto"/>
      </w:divBdr>
    </w:div>
    <w:div w:id="888692138">
      <w:bodyDiv w:val="1"/>
      <w:marLeft w:val="0"/>
      <w:marRight w:val="0"/>
      <w:marTop w:val="0"/>
      <w:marBottom w:val="0"/>
      <w:divBdr>
        <w:top w:val="none" w:sz="0" w:space="0" w:color="auto"/>
        <w:left w:val="none" w:sz="0" w:space="0" w:color="auto"/>
        <w:bottom w:val="none" w:sz="0" w:space="0" w:color="auto"/>
        <w:right w:val="none" w:sz="0" w:space="0" w:color="auto"/>
      </w:divBdr>
    </w:div>
    <w:div w:id="897128208">
      <w:bodyDiv w:val="1"/>
      <w:marLeft w:val="0"/>
      <w:marRight w:val="0"/>
      <w:marTop w:val="0"/>
      <w:marBottom w:val="0"/>
      <w:divBdr>
        <w:top w:val="none" w:sz="0" w:space="0" w:color="auto"/>
        <w:left w:val="none" w:sz="0" w:space="0" w:color="auto"/>
        <w:bottom w:val="none" w:sz="0" w:space="0" w:color="auto"/>
        <w:right w:val="none" w:sz="0" w:space="0" w:color="auto"/>
      </w:divBdr>
    </w:div>
    <w:div w:id="903879831">
      <w:bodyDiv w:val="1"/>
      <w:marLeft w:val="0"/>
      <w:marRight w:val="0"/>
      <w:marTop w:val="0"/>
      <w:marBottom w:val="0"/>
      <w:divBdr>
        <w:top w:val="none" w:sz="0" w:space="0" w:color="auto"/>
        <w:left w:val="none" w:sz="0" w:space="0" w:color="auto"/>
        <w:bottom w:val="none" w:sz="0" w:space="0" w:color="auto"/>
        <w:right w:val="none" w:sz="0" w:space="0" w:color="auto"/>
      </w:divBdr>
    </w:div>
    <w:div w:id="906691951">
      <w:bodyDiv w:val="1"/>
      <w:marLeft w:val="0"/>
      <w:marRight w:val="0"/>
      <w:marTop w:val="0"/>
      <w:marBottom w:val="0"/>
      <w:divBdr>
        <w:top w:val="none" w:sz="0" w:space="0" w:color="auto"/>
        <w:left w:val="none" w:sz="0" w:space="0" w:color="auto"/>
        <w:bottom w:val="none" w:sz="0" w:space="0" w:color="auto"/>
        <w:right w:val="none" w:sz="0" w:space="0" w:color="auto"/>
      </w:divBdr>
    </w:div>
    <w:div w:id="908688549">
      <w:bodyDiv w:val="1"/>
      <w:marLeft w:val="0"/>
      <w:marRight w:val="0"/>
      <w:marTop w:val="0"/>
      <w:marBottom w:val="0"/>
      <w:divBdr>
        <w:top w:val="none" w:sz="0" w:space="0" w:color="auto"/>
        <w:left w:val="none" w:sz="0" w:space="0" w:color="auto"/>
        <w:bottom w:val="none" w:sz="0" w:space="0" w:color="auto"/>
        <w:right w:val="none" w:sz="0" w:space="0" w:color="auto"/>
      </w:divBdr>
    </w:div>
    <w:div w:id="910698359">
      <w:bodyDiv w:val="1"/>
      <w:marLeft w:val="0"/>
      <w:marRight w:val="0"/>
      <w:marTop w:val="0"/>
      <w:marBottom w:val="0"/>
      <w:divBdr>
        <w:top w:val="none" w:sz="0" w:space="0" w:color="auto"/>
        <w:left w:val="none" w:sz="0" w:space="0" w:color="auto"/>
        <w:bottom w:val="none" w:sz="0" w:space="0" w:color="auto"/>
        <w:right w:val="none" w:sz="0" w:space="0" w:color="auto"/>
      </w:divBdr>
    </w:div>
    <w:div w:id="919289213">
      <w:bodyDiv w:val="1"/>
      <w:marLeft w:val="0"/>
      <w:marRight w:val="0"/>
      <w:marTop w:val="0"/>
      <w:marBottom w:val="0"/>
      <w:divBdr>
        <w:top w:val="none" w:sz="0" w:space="0" w:color="auto"/>
        <w:left w:val="none" w:sz="0" w:space="0" w:color="auto"/>
        <w:bottom w:val="none" w:sz="0" w:space="0" w:color="auto"/>
        <w:right w:val="none" w:sz="0" w:space="0" w:color="auto"/>
      </w:divBdr>
    </w:div>
    <w:div w:id="920263289">
      <w:bodyDiv w:val="1"/>
      <w:marLeft w:val="0"/>
      <w:marRight w:val="0"/>
      <w:marTop w:val="0"/>
      <w:marBottom w:val="0"/>
      <w:divBdr>
        <w:top w:val="none" w:sz="0" w:space="0" w:color="auto"/>
        <w:left w:val="none" w:sz="0" w:space="0" w:color="auto"/>
        <w:bottom w:val="none" w:sz="0" w:space="0" w:color="auto"/>
        <w:right w:val="none" w:sz="0" w:space="0" w:color="auto"/>
      </w:divBdr>
    </w:div>
    <w:div w:id="924803649">
      <w:bodyDiv w:val="1"/>
      <w:marLeft w:val="0"/>
      <w:marRight w:val="0"/>
      <w:marTop w:val="0"/>
      <w:marBottom w:val="0"/>
      <w:divBdr>
        <w:top w:val="none" w:sz="0" w:space="0" w:color="auto"/>
        <w:left w:val="none" w:sz="0" w:space="0" w:color="auto"/>
        <w:bottom w:val="none" w:sz="0" w:space="0" w:color="auto"/>
        <w:right w:val="none" w:sz="0" w:space="0" w:color="auto"/>
      </w:divBdr>
    </w:div>
    <w:div w:id="932057396">
      <w:bodyDiv w:val="1"/>
      <w:marLeft w:val="0"/>
      <w:marRight w:val="0"/>
      <w:marTop w:val="0"/>
      <w:marBottom w:val="0"/>
      <w:divBdr>
        <w:top w:val="none" w:sz="0" w:space="0" w:color="auto"/>
        <w:left w:val="none" w:sz="0" w:space="0" w:color="auto"/>
        <w:bottom w:val="none" w:sz="0" w:space="0" w:color="auto"/>
        <w:right w:val="none" w:sz="0" w:space="0" w:color="auto"/>
      </w:divBdr>
    </w:div>
    <w:div w:id="936060983">
      <w:bodyDiv w:val="1"/>
      <w:marLeft w:val="0"/>
      <w:marRight w:val="0"/>
      <w:marTop w:val="0"/>
      <w:marBottom w:val="0"/>
      <w:divBdr>
        <w:top w:val="none" w:sz="0" w:space="0" w:color="auto"/>
        <w:left w:val="none" w:sz="0" w:space="0" w:color="auto"/>
        <w:bottom w:val="none" w:sz="0" w:space="0" w:color="auto"/>
        <w:right w:val="none" w:sz="0" w:space="0" w:color="auto"/>
      </w:divBdr>
    </w:div>
    <w:div w:id="942415782">
      <w:bodyDiv w:val="1"/>
      <w:marLeft w:val="0"/>
      <w:marRight w:val="0"/>
      <w:marTop w:val="0"/>
      <w:marBottom w:val="0"/>
      <w:divBdr>
        <w:top w:val="none" w:sz="0" w:space="0" w:color="auto"/>
        <w:left w:val="none" w:sz="0" w:space="0" w:color="auto"/>
        <w:bottom w:val="none" w:sz="0" w:space="0" w:color="auto"/>
        <w:right w:val="none" w:sz="0" w:space="0" w:color="auto"/>
      </w:divBdr>
    </w:div>
    <w:div w:id="943456891">
      <w:bodyDiv w:val="1"/>
      <w:marLeft w:val="0"/>
      <w:marRight w:val="0"/>
      <w:marTop w:val="0"/>
      <w:marBottom w:val="0"/>
      <w:divBdr>
        <w:top w:val="none" w:sz="0" w:space="0" w:color="auto"/>
        <w:left w:val="none" w:sz="0" w:space="0" w:color="auto"/>
        <w:bottom w:val="none" w:sz="0" w:space="0" w:color="auto"/>
        <w:right w:val="none" w:sz="0" w:space="0" w:color="auto"/>
      </w:divBdr>
    </w:div>
    <w:div w:id="944927137">
      <w:bodyDiv w:val="1"/>
      <w:marLeft w:val="0"/>
      <w:marRight w:val="0"/>
      <w:marTop w:val="0"/>
      <w:marBottom w:val="0"/>
      <w:divBdr>
        <w:top w:val="none" w:sz="0" w:space="0" w:color="auto"/>
        <w:left w:val="none" w:sz="0" w:space="0" w:color="auto"/>
        <w:bottom w:val="none" w:sz="0" w:space="0" w:color="auto"/>
        <w:right w:val="none" w:sz="0" w:space="0" w:color="auto"/>
      </w:divBdr>
    </w:div>
    <w:div w:id="955865898">
      <w:bodyDiv w:val="1"/>
      <w:marLeft w:val="0"/>
      <w:marRight w:val="0"/>
      <w:marTop w:val="0"/>
      <w:marBottom w:val="0"/>
      <w:divBdr>
        <w:top w:val="none" w:sz="0" w:space="0" w:color="auto"/>
        <w:left w:val="none" w:sz="0" w:space="0" w:color="auto"/>
        <w:bottom w:val="none" w:sz="0" w:space="0" w:color="auto"/>
        <w:right w:val="none" w:sz="0" w:space="0" w:color="auto"/>
      </w:divBdr>
    </w:div>
    <w:div w:id="958102868">
      <w:bodyDiv w:val="1"/>
      <w:marLeft w:val="0"/>
      <w:marRight w:val="0"/>
      <w:marTop w:val="0"/>
      <w:marBottom w:val="0"/>
      <w:divBdr>
        <w:top w:val="none" w:sz="0" w:space="0" w:color="auto"/>
        <w:left w:val="none" w:sz="0" w:space="0" w:color="auto"/>
        <w:bottom w:val="none" w:sz="0" w:space="0" w:color="auto"/>
        <w:right w:val="none" w:sz="0" w:space="0" w:color="auto"/>
      </w:divBdr>
    </w:div>
    <w:div w:id="965115278">
      <w:bodyDiv w:val="1"/>
      <w:marLeft w:val="0"/>
      <w:marRight w:val="0"/>
      <w:marTop w:val="0"/>
      <w:marBottom w:val="0"/>
      <w:divBdr>
        <w:top w:val="none" w:sz="0" w:space="0" w:color="auto"/>
        <w:left w:val="none" w:sz="0" w:space="0" w:color="auto"/>
        <w:bottom w:val="none" w:sz="0" w:space="0" w:color="auto"/>
        <w:right w:val="none" w:sz="0" w:space="0" w:color="auto"/>
      </w:divBdr>
    </w:div>
    <w:div w:id="982276057">
      <w:bodyDiv w:val="1"/>
      <w:marLeft w:val="0"/>
      <w:marRight w:val="0"/>
      <w:marTop w:val="0"/>
      <w:marBottom w:val="0"/>
      <w:divBdr>
        <w:top w:val="none" w:sz="0" w:space="0" w:color="auto"/>
        <w:left w:val="none" w:sz="0" w:space="0" w:color="auto"/>
        <w:bottom w:val="none" w:sz="0" w:space="0" w:color="auto"/>
        <w:right w:val="none" w:sz="0" w:space="0" w:color="auto"/>
      </w:divBdr>
    </w:div>
    <w:div w:id="985626173">
      <w:bodyDiv w:val="1"/>
      <w:marLeft w:val="0"/>
      <w:marRight w:val="0"/>
      <w:marTop w:val="0"/>
      <w:marBottom w:val="0"/>
      <w:divBdr>
        <w:top w:val="none" w:sz="0" w:space="0" w:color="auto"/>
        <w:left w:val="none" w:sz="0" w:space="0" w:color="auto"/>
        <w:bottom w:val="none" w:sz="0" w:space="0" w:color="auto"/>
        <w:right w:val="none" w:sz="0" w:space="0" w:color="auto"/>
      </w:divBdr>
    </w:div>
    <w:div w:id="987395208">
      <w:bodyDiv w:val="1"/>
      <w:marLeft w:val="0"/>
      <w:marRight w:val="0"/>
      <w:marTop w:val="0"/>
      <w:marBottom w:val="0"/>
      <w:divBdr>
        <w:top w:val="none" w:sz="0" w:space="0" w:color="auto"/>
        <w:left w:val="none" w:sz="0" w:space="0" w:color="auto"/>
        <w:bottom w:val="none" w:sz="0" w:space="0" w:color="auto"/>
        <w:right w:val="none" w:sz="0" w:space="0" w:color="auto"/>
      </w:divBdr>
    </w:div>
    <w:div w:id="1002200756">
      <w:bodyDiv w:val="1"/>
      <w:marLeft w:val="0"/>
      <w:marRight w:val="0"/>
      <w:marTop w:val="0"/>
      <w:marBottom w:val="0"/>
      <w:divBdr>
        <w:top w:val="none" w:sz="0" w:space="0" w:color="auto"/>
        <w:left w:val="none" w:sz="0" w:space="0" w:color="auto"/>
        <w:bottom w:val="none" w:sz="0" w:space="0" w:color="auto"/>
        <w:right w:val="none" w:sz="0" w:space="0" w:color="auto"/>
      </w:divBdr>
    </w:div>
    <w:div w:id="1002246524">
      <w:bodyDiv w:val="1"/>
      <w:marLeft w:val="0"/>
      <w:marRight w:val="0"/>
      <w:marTop w:val="0"/>
      <w:marBottom w:val="0"/>
      <w:divBdr>
        <w:top w:val="none" w:sz="0" w:space="0" w:color="auto"/>
        <w:left w:val="none" w:sz="0" w:space="0" w:color="auto"/>
        <w:bottom w:val="none" w:sz="0" w:space="0" w:color="auto"/>
        <w:right w:val="none" w:sz="0" w:space="0" w:color="auto"/>
      </w:divBdr>
    </w:div>
    <w:div w:id="1005478958">
      <w:bodyDiv w:val="1"/>
      <w:marLeft w:val="0"/>
      <w:marRight w:val="0"/>
      <w:marTop w:val="0"/>
      <w:marBottom w:val="0"/>
      <w:divBdr>
        <w:top w:val="none" w:sz="0" w:space="0" w:color="auto"/>
        <w:left w:val="none" w:sz="0" w:space="0" w:color="auto"/>
        <w:bottom w:val="none" w:sz="0" w:space="0" w:color="auto"/>
        <w:right w:val="none" w:sz="0" w:space="0" w:color="auto"/>
      </w:divBdr>
    </w:div>
    <w:div w:id="1014117222">
      <w:bodyDiv w:val="1"/>
      <w:marLeft w:val="0"/>
      <w:marRight w:val="0"/>
      <w:marTop w:val="0"/>
      <w:marBottom w:val="0"/>
      <w:divBdr>
        <w:top w:val="none" w:sz="0" w:space="0" w:color="auto"/>
        <w:left w:val="none" w:sz="0" w:space="0" w:color="auto"/>
        <w:bottom w:val="none" w:sz="0" w:space="0" w:color="auto"/>
        <w:right w:val="none" w:sz="0" w:space="0" w:color="auto"/>
      </w:divBdr>
    </w:div>
    <w:div w:id="1019429748">
      <w:bodyDiv w:val="1"/>
      <w:marLeft w:val="0"/>
      <w:marRight w:val="0"/>
      <w:marTop w:val="0"/>
      <w:marBottom w:val="0"/>
      <w:divBdr>
        <w:top w:val="none" w:sz="0" w:space="0" w:color="auto"/>
        <w:left w:val="none" w:sz="0" w:space="0" w:color="auto"/>
        <w:bottom w:val="none" w:sz="0" w:space="0" w:color="auto"/>
        <w:right w:val="none" w:sz="0" w:space="0" w:color="auto"/>
      </w:divBdr>
    </w:div>
    <w:div w:id="1024089002">
      <w:bodyDiv w:val="1"/>
      <w:marLeft w:val="0"/>
      <w:marRight w:val="0"/>
      <w:marTop w:val="0"/>
      <w:marBottom w:val="0"/>
      <w:divBdr>
        <w:top w:val="none" w:sz="0" w:space="0" w:color="auto"/>
        <w:left w:val="none" w:sz="0" w:space="0" w:color="auto"/>
        <w:bottom w:val="none" w:sz="0" w:space="0" w:color="auto"/>
        <w:right w:val="none" w:sz="0" w:space="0" w:color="auto"/>
      </w:divBdr>
    </w:div>
    <w:div w:id="1032266729">
      <w:bodyDiv w:val="1"/>
      <w:marLeft w:val="0"/>
      <w:marRight w:val="0"/>
      <w:marTop w:val="0"/>
      <w:marBottom w:val="0"/>
      <w:divBdr>
        <w:top w:val="none" w:sz="0" w:space="0" w:color="auto"/>
        <w:left w:val="none" w:sz="0" w:space="0" w:color="auto"/>
        <w:bottom w:val="none" w:sz="0" w:space="0" w:color="auto"/>
        <w:right w:val="none" w:sz="0" w:space="0" w:color="auto"/>
      </w:divBdr>
    </w:div>
    <w:div w:id="1038355873">
      <w:bodyDiv w:val="1"/>
      <w:marLeft w:val="0"/>
      <w:marRight w:val="0"/>
      <w:marTop w:val="0"/>
      <w:marBottom w:val="0"/>
      <w:divBdr>
        <w:top w:val="none" w:sz="0" w:space="0" w:color="auto"/>
        <w:left w:val="none" w:sz="0" w:space="0" w:color="auto"/>
        <w:bottom w:val="none" w:sz="0" w:space="0" w:color="auto"/>
        <w:right w:val="none" w:sz="0" w:space="0" w:color="auto"/>
      </w:divBdr>
    </w:div>
    <w:div w:id="1045760450">
      <w:bodyDiv w:val="1"/>
      <w:marLeft w:val="0"/>
      <w:marRight w:val="0"/>
      <w:marTop w:val="0"/>
      <w:marBottom w:val="0"/>
      <w:divBdr>
        <w:top w:val="none" w:sz="0" w:space="0" w:color="auto"/>
        <w:left w:val="none" w:sz="0" w:space="0" w:color="auto"/>
        <w:bottom w:val="none" w:sz="0" w:space="0" w:color="auto"/>
        <w:right w:val="none" w:sz="0" w:space="0" w:color="auto"/>
      </w:divBdr>
    </w:div>
    <w:div w:id="1047871250">
      <w:bodyDiv w:val="1"/>
      <w:marLeft w:val="0"/>
      <w:marRight w:val="0"/>
      <w:marTop w:val="0"/>
      <w:marBottom w:val="0"/>
      <w:divBdr>
        <w:top w:val="none" w:sz="0" w:space="0" w:color="auto"/>
        <w:left w:val="none" w:sz="0" w:space="0" w:color="auto"/>
        <w:bottom w:val="none" w:sz="0" w:space="0" w:color="auto"/>
        <w:right w:val="none" w:sz="0" w:space="0" w:color="auto"/>
      </w:divBdr>
    </w:div>
    <w:div w:id="1069813853">
      <w:bodyDiv w:val="1"/>
      <w:marLeft w:val="0"/>
      <w:marRight w:val="0"/>
      <w:marTop w:val="0"/>
      <w:marBottom w:val="0"/>
      <w:divBdr>
        <w:top w:val="none" w:sz="0" w:space="0" w:color="auto"/>
        <w:left w:val="none" w:sz="0" w:space="0" w:color="auto"/>
        <w:bottom w:val="none" w:sz="0" w:space="0" w:color="auto"/>
        <w:right w:val="none" w:sz="0" w:space="0" w:color="auto"/>
      </w:divBdr>
    </w:div>
    <w:div w:id="1071730963">
      <w:bodyDiv w:val="1"/>
      <w:marLeft w:val="0"/>
      <w:marRight w:val="0"/>
      <w:marTop w:val="0"/>
      <w:marBottom w:val="0"/>
      <w:divBdr>
        <w:top w:val="none" w:sz="0" w:space="0" w:color="auto"/>
        <w:left w:val="none" w:sz="0" w:space="0" w:color="auto"/>
        <w:bottom w:val="none" w:sz="0" w:space="0" w:color="auto"/>
        <w:right w:val="none" w:sz="0" w:space="0" w:color="auto"/>
      </w:divBdr>
      <w:divsChild>
        <w:div w:id="522213220">
          <w:marLeft w:val="288"/>
          <w:marRight w:val="0"/>
          <w:marTop w:val="40"/>
          <w:marBottom w:val="80"/>
          <w:divBdr>
            <w:top w:val="none" w:sz="0" w:space="0" w:color="auto"/>
            <w:left w:val="none" w:sz="0" w:space="0" w:color="auto"/>
            <w:bottom w:val="none" w:sz="0" w:space="0" w:color="auto"/>
            <w:right w:val="none" w:sz="0" w:space="0" w:color="auto"/>
          </w:divBdr>
        </w:div>
        <w:div w:id="1041857618">
          <w:marLeft w:val="288"/>
          <w:marRight w:val="0"/>
          <w:marTop w:val="40"/>
          <w:marBottom w:val="80"/>
          <w:divBdr>
            <w:top w:val="none" w:sz="0" w:space="0" w:color="auto"/>
            <w:left w:val="none" w:sz="0" w:space="0" w:color="auto"/>
            <w:bottom w:val="none" w:sz="0" w:space="0" w:color="auto"/>
            <w:right w:val="none" w:sz="0" w:space="0" w:color="auto"/>
          </w:divBdr>
        </w:div>
        <w:div w:id="2003582049">
          <w:marLeft w:val="288"/>
          <w:marRight w:val="0"/>
          <w:marTop w:val="40"/>
          <w:marBottom w:val="80"/>
          <w:divBdr>
            <w:top w:val="none" w:sz="0" w:space="0" w:color="auto"/>
            <w:left w:val="none" w:sz="0" w:space="0" w:color="auto"/>
            <w:bottom w:val="none" w:sz="0" w:space="0" w:color="auto"/>
            <w:right w:val="none" w:sz="0" w:space="0" w:color="auto"/>
          </w:divBdr>
        </w:div>
        <w:div w:id="896669480">
          <w:marLeft w:val="288"/>
          <w:marRight w:val="0"/>
          <w:marTop w:val="40"/>
          <w:marBottom w:val="80"/>
          <w:divBdr>
            <w:top w:val="none" w:sz="0" w:space="0" w:color="auto"/>
            <w:left w:val="none" w:sz="0" w:space="0" w:color="auto"/>
            <w:bottom w:val="none" w:sz="0" w:space="0" w:color="auto"/>
            <w:right w:val="none" w:sz="0" w:space="0" w:color="auto"/>
          </w:divBdr>
        </w:div>
        <w:div w:id="891841859">
          <w:marLeft w:val="288"/>
          <w:marRight w:val="0"/>
          <w:marTop w:val="40"/>
          <w:marBottom w:val="80"/>
          <w:divBdr>
            <w:top w:val="none" w:sz="0" w:space="0" w:color="auto"/>
            <w:left w:val="none" w:sz="0" w:space="0" w:color="auto"/>
            <w:bottom w:val="none" w:sz="0" w:space="0" w:color="auto"/>
            <w:right w:val="none" w:sz="0" w:space="0" w:color="auto"/>
          </w:divBdr>
        </w:div>
      </w:divsChild>
    </w:div>
    <w:div w:id="1074400214">
      <w:bodyDiv w:val="1"/>
      <w:marLeft w:val="0"/>
      <w:marRight w:val="0"/>
      <w:marTop w:val="0"/>
      <w:marBottom w:val="0"/>
      <w:divBdr>
        <w:top w:val="none" w:sz="0" w:space="0" w:color="auto"/>
        <w:left w:val="none" w:sz="0" w:space="0" w:color="auto"/>
        <w:bottom w:val="none" w:sz="0" w:space="0" w:color="auto"/>
        <w:right w:val="none" w:sz="0" w:space="0" w:color="auto"/>
      </w:divBdr>
    </w:div>
    <w:div w:id="1074544560">
      <w:bodyDiv w:val="1"/>
      <w:marLeft w:val="0"/>
      <w:marRight w:val="0"/>
      <w:marTop w:val="0"/>
      <w:marBottom w:val="0"/>
      <w:divBdr>
        <w:top w:val="none" w:sz="0" w:space="0" w:color="auto"/>
        <w:left w:val="none" w:sz="0" w:space="0" w:color="auto"/>
        <w:bottom w:val="none" w:sz="0" w:space="0" w:color="auto"/>
        <w:right w:val="none" w:sz="0" w:space="0" w:color="auto"/>
      </w:divBdr>
    </w:div>
    <w:div w:id="1075281221">
      <w:bodyDiv w:val="1"/>
      <w:marLeft w:val="0"/>
      <w:marRight w:val="0"/>
      <w:marTop w:val="0"/>
      <w:marBottom w:val="0"/>
      <w:divBdr>
        <w:top w:val="none" w:sz="0" w:space="0" w:color="auto"/>
        <w:left w:val="none" w:sz="0" w:space="0" w:color="auto"/>
        <w:bottom w:val="none" w:sz="0" w:space="0" w:color="auto"/>
        <w:right w:val="none" w:sz="0" w:space="0" w:color="auto"/>
      </w:divBdr>
    </w:div>
    <w:div w:id="1076897824">
      <w:bodyDiv w:val="1"/>
      <w:marLeft w:val="0"/>
      <w:marRight w:val="0"/>
      <w:marTop w:val="0"/>
      <w:marBottom w:val="0"/>
      <w:divBdr>
        <w:top w:val="none" w:sz="0" w:space="0" w:color="auto"/>
        <w:left w:val="none" w:sz="0" w:space="0" w:color="auto"/>
        <w:bottom w:val="none" w:sz="0" w:space="0" w:color="auto"/>
        <w:right w:val="none" w:sz="0" w:space="0" w:color="auto"/>
      </w:divBdr>
    </w:div>
    <w:div w:id="1080256759">
      <w:bodyDiv w:val="1"/>
      <w:marLeft w:val="0"/>
      <w:marRight w:val="0"/>
      <w:marTop w:val="0"/>
      <w:marBottom w:val="0"/>
      <w:divBdr>
        <w:top w:val="none" w:sz="0" w:space="0" w:color="auto"/>
        <w:left w:val="none" w:sz="0" w:space="0" w:color="auto"/>
        <w:bottom w:val="none" w:sz="0" w:space="0" w:color="auto"/>
        <w:right w:val="none" w:sz="0" w:space="0" w:color="auto"/>
      </w:divBdr>
    </w:div>
    <w:div w:id="1081833231">
      <w:bodyDiv w:val="1"/>
      <w:marLeft w:val="0"/>
      <w:marRight w:val="0"/>
      <w:marTop w:val="0"/>
      <w:marBottom w:val="0"/>
      <w:divBdr>
        <w:top w:val="none" w:sz="0" w:space="0" w:color="auto"/>
        <w:left w:val="none" w:sz="0" w:space="0" w:color="auto"/>
        <w:bottom w:val="none" w:sz="0" w:space="0" w:color="auto"/>
        <w:right w:val="none" w:sz="0" w:space="0" w:color="auto"/>
      </w:divBdr>
    </w:div>
    <w:div w:id="1086415965">
      <w:bodyDiv w:val="1"/>
      <w:marLeft w:val="0"/>
      <w:marRight w:val="0"/>
      <w:marTop w:val="0"/>
      <w:marBottom w:val="0"/>
      <w:divBdr>
        <w:top w:val="none" w:sz="0" w:space="0" w:color="auto"/>
        <w:left w:val="none" w:sz="0" w:space="0" w:color="auto"/>
        <w:bottom w:val="none" w:sz="0" w:space="0" w:color="auto"/>
        <w:right w:val="none" w:sz="0" w:space="0" w:color="auto"/>
      </w:divBdr>
    </w:div>
    <w:div w:id="1088115367">
      <w:bodyDiv w:val="1"/>
      <w:marLeft w:val="0"/>
      <w:marRight w:val="0"/>
      <w:marTop w:val="0"/>
      <w:marBottom w:val="0"/>
      <w:divBdr>
        <w:top w:val="none" w:sz="0" w:space="0" w:color="auto"/>
        <w:left w:val="none" w:sz="0" w:space="0" w:color="auto"/>
        <w:bottom w:val="none" w:sz="0" w:space="0" w:color="auto"/>
        <w:right w:val="none" w:sz="0" w:space="0" w:color="auto"/>
      </w:divBdr>
    </w:div>
    <w:div w:id="1092168128">
      <w:bodyDiv w:val="1"/>
      <w:marLeft w:val="0"/>
      <w:marRight w:val="0"/>
      <w:marTop w:val="0"/>
      <w:marBottom w:val="0"/>
      <w:divBdr>
        <w:top w:val="none" w:sz="0" w:space="0" w:color="auto"/>
        <w:left w:val="none" w:sz="0" w:space="0" w:color="auto"/>
        <w:bottom w:val="none" w:sz="0" w:space="0" w:color="auto"/>
        <w:right w:val="none" w:sz="0" w:space="0" w:color="auto"/>
      </w:divBdr>
    </w:div>
    <w:div w:id="1094937903">
      <w:bodyDiv w:val="1"/>
      <w:marLeft w:val="0"/>
      <w:marRight w:val="0"/>
      <w:marTop w:val="0"/>
      <w:marBottom w:val="0"/>
      <w:divBdr>
        <w:top w:val="none" w:sz="0" w:space="0" w:color="auto"/>
        <w:left w:val="none" w:sz="0" w:space="0" w:color="auto"/>
        <w:bottom w:val="none" w:sz="0" w:space="0" w:color="auto"/>
        <w:right w:val="none" w:sz="0" w:space="0" w:color="auto"/>
      </w:divBdr>
      <w:divsChild>
        <w:div w:id="1246114655">
          <w:marLeft w:val="0"/>
          <w:marRight w:val="0"/>
          <w:marTop w:val="144"/>
          <w:marBottom w:val="0"/>
          <w:divBdr>
            <w:top w:val="none" w:sz="0" w:space="0" w:color="auto"/>
            <w:left w:val="none" w:sz="0" w:space="0" w:color="auto"/>
            <w:bottom w:val="none" w:sz="0" w:space="0" w:color="auto"/>
            <w:right w:val="none" w:sz="0" w:space="0" w:color="auto"/>
          </w:divBdr>
        </w:div>
        <w:div w:id="1594585574">
          <w:marLeft w:val="0"/>
          <w:marRight w:val="0"/>
          <w:marTop w:val="144"/>
          <w:marBottom w:val="0"/>
          <w:divBdr>
            <w:top w:val="none" w:sz="0" w:space="0" w:color="auto"/>
            <w:left w:val="none" w:sz="0" w:space="0" w:color="auto"/>
            <w:bottom w:val="none" w:sz="0" w:space="0" w:color="auto"/>
            <w:right w:val="none" w:sz="0" w:space="0" w:color="auto"/>
          </w:divBdr>
        </w:div>
      </w:divsChild>
    </w:div>
    <w:div w:id="1102339247">
      <w:bodyDiv w:val="1"/>
      <w:marLeft w:val="0"/>
      <w:marRight w:val="0"/>
      <w:marTop w:val="0"/>
      <w:marBottom w:val="0"/>
      <w:divBdr>
        <w:top w:val="none" w:sz="0" w:space="0" w:color="auto"/>
        <w:left w:val="none" w:sz="0" w:space="0" w:color="auto"/>
        <w:bottom w:val="none" w:sz="0" w:space="0" w:color="auto"/>
        <w:right w:val="none" w:sz="0" w:space="0" w:color="auto"/>
      </w:divBdr>
    </w:div>
    <w:div w:id="1127239472">
      <w:bodyDiv w:val="1"/>
      <w:marLeft w:val="0"/>
      <w:marRight w:val="0"/>
      <w:marTop w:val="0"/>
      <w:marBottom w:val="0"/>
      <w:divBdr>
        <w:top w:val="none" w:sz="0" w:space="0" w:color="auto"/>
        <w:left w:val="none" w:sz="0" w:space="0" w:color="auto"/>
        <w:bottom w:val="none" w:sz="0" w:space="0" w:color="auto"/>
        <w:right w:val="none" w:sz="0" w:space="0" w:color="auto"/>
      </w:divBdr>
    </w:div>
    <w:div w:id="1134250368">
      <w:bodyDiv w:val="1"/>
      <w:marLeft w:val="0"/>
      <w:marRight w:val="0"/>
      <w:marTop w:val="0"/>
      <w:marBottom w:val="0"/>
      <w:divBdr>
        <w:top w:val="none" w:sz="0" w:space="0" w:color="auto"/>
        <w:left w:val="none" w:sz="0" w:space="0" w:color="auto"/>
        <w:bottom w:val="none" w:sz="0" w:space="0" w:color="auto"/>
        <w:right w:val="none" w:sz="0" w:space="0" w:color="auto"/>
      </w:divBdr>
    </w:div>
    <w:div w:id="1138885436">
      <w:bodyDiv w:val="1"/>
      <w:marLeft w:val="0"/>
      <w:marRight w:val="0"/>
      <w:marTop w:val="0"/>
      <w:marBottom w:val="0"/>
      <w:divBdr>
        <w:top w:val="none" w:sz="0" w:space="0" w:color="auto"/>
        <w:left w:val="none" w:sz="0" w:space="0" w:color="auto"/>
        <w:bottom w:val="none" w:sz="0" w:space="0" w:color="auto"/>
        <w:right w:val="none" w:sz="0" w:space="0" w:color="auto"/>
      </w:divBdr>
    </w:div>
    <w:div w:id="1139493906">
      <w:bodyDiv w:val="1"/>
      <w:marLeft w:val="0"/>
      <w:marRight w:val="0"/>
      <w:marTop w:val="0"/>
      <w:marBottom w:val="0"/>
      <w:divBdr>
        <w:top w:val="none" w:sz="0" w:space="0" w:color="auto"/>
        <w:left w:val="none" w:sz="0" w:space="0" w:color="auto"/>
        <w:bottom w:val="none" w:sz="0" w:space="0" w:color="auto"/>
        <w:right w:val="none" w:sz="0" w:space="0" w:color="auto"/>
      </w:divBdr>
    </w:div>
    <w:div w:id="1139954596">
      <w:bodyDiv w:val="1"/>
      <w:marLeft w:val="0"/>
      <w:marRight w:val="0"/>
      <w:marTop w:val="0"/>
      <w:marBottom w:val="0"/>
      <w:divBdr>
        <w:top w:val="none" w:sz="0" w:space="0" w:color="auto"/>
        <w:left w:val="none" w:sz="0" w:space="0" w:color="auto"/>
        <w:bottom w:val="none" w:sz="0" w:space="0" w:color="auto"/>
        <w:right w:val="none" w:sz="0" w:space="0" w:color="auto"/>
      </w:divBdr>
    </w:div>
    <w:div w:id="1141189591">
      <w:bodyDiv w:val="1"/>
      <w:marLeft w:val="0"/>
      <w:marRight w:val="0"/>
      <w:marTop w:val="0"/>
      <w:marBottom w:val="0"/>
      <w:divBdr>
        <w:top w:val="none" w:sz="0" w:space="0" w:color="auto"/>
        <w:left w:val="none" w:sz="0" w:space="0" w:color="auto"/>
        <w:bottom w:val="none" w:sz="0" w:space="0" w:color="auto"/>
        <w:right w:val="none" w:sz="0" w:space="0" w:color="auto"/>
      </w:divBdr>
    </w:div>
    <w:div w:id="1142430866">
      <w:bodyDiv w:val="1"/>
      <w:marLeft w:val="0"/>
      <w:marRight w:val="0"/>
      <w:marTop w:val="0"/>
      <w:marBottom w:val="0"/>
      <w:divBdr>
        <w:top w:val="none" w:sz="0" w:space="0" w:color="auto"/>
        <w:left w:val="none" w:sz="0" w:space="0" w:color="auto"/>
        <w:bottom w:val="none" w:sz="0" w:space="0" w:color="auto"/>
        <w:right w:val="none" w:sz="0" w:space="0" w:color="auto"/>
      </w:divBdr>
    </w:div>
    <w:div w:id="1146435521">
      <w:bodyDiv w:val="1"/>
      <w:marLeft w:val="0"/>
      <w:marRight w:val="0"/>
      <w:marTop w:val="0"/>
      <w:marBottom w:val="0"/>
      <w:divBdr>
        <w:top w:val="none" w:sz="0" w:space="0" w:color="auto"/>
        <w:left w:val="none" w:sz="0" w:space="0" w:color="auto"/>
        <w:bottom w:val="none" w:sz="0" w:space="0" w:color="auto"/>
        <w:right w:val="none" w:sz="0" w:space="0" w:color="auto"/>
      </w:divBdr>
    </w:div>
    <w:div w:id="1159079483">
      <w:bodyDiv w:val="1"/>
      <w:marLeft w:val="0"/>
      <w:marRight w:val="0"/>
      <w:marTop w:val="0"/>
      <w:marBottom w:val="0"/>
      <w:divBdr>
        <w:top w:val="none" w:sz="0" w:space="0" w:color="auto"/>
        <w:left w:val="none" w:sz="0" w:space="0" w:color="auto"/>
        <w:bottom w:val="none" w:sz="0" w:space="0" w:color="auto"/>
        <w:right w:val="none" w:sz="0" w:space="0" w:color="auto"/>
      </w:divBdr>
    </w:div>
    <w:div w:id="1170412329">
      <w:bodyDiv w:val="1"/>
      <w:marLeft w:val="0"/>
      <w:marRight w:val="0"/>
      <w:marTop w:val="0"/>
      <w:marBottom w:val="0"/>
      <w:divBdr>
        <w:top w:val="none" w:sz="0" w:space="0" w:color="auto"/>
        <w:left w:val="none" w:sz="0" w:space="0" w:color="auto"/>
        <w:bottom w:val="none" w:sz="0" w:space="0" w:color="auto"/>
        <w:right w:val="none" w:sz="0" w:space="0" w:color="auto"/>
      </w:divBdr>
    </w:div>
    <w:div w:id="1174495490">
      <w:bodyDiv w:val="1"/>
      <w:marLeft w:val="0"/>
      <w:marRight w:val="0"/>
      <w:marTop w:val="0"/>
      <w:marBottom w:val="0"/>
      <w:divBdr>
        <w:top w:val="none" w:sz="0" w:space="0" w:color="auto"/>
        <w:left w:val="none" w:sz="0" w:space="0" w:color="auto"/>
        <w:bottom w:val="none" w:sz="0" w:space="0" w:color="auto"/>
        <w:right w:val="none" w:sz="0" w:space="0" w:color="auto"/>
      </w:divBdr>
    </w:div>
    <w:div w:id="1181046394">
      <w:bodyDiv w:val="1"/>
      <w:marLeft w:val="0"/>
      <w:marRight w:val="0"/>
      <w:marTop w:val="0"/>
      <w:marBottom w:val="0"/>
      <w:divBdr>
        <w:top w:val="none" w:sz="0" w:space="0" w:color="auto"/>
        <w:left w:val="none" w:sz="0" w:space="0" w:color="auto"/>
        <w:bottom w:val="none" w:sz="0" w:space="0" w:color="auto"/>
        <w:right w:val="none" w:sz="0" w:space="0" w:color="auto"/>
      </w:divBdr>
    </w:div>
    <w:div w:id="1184127082">
      <w:bodyDiv w:val="1"/>
      <w:marLeft w:val="0"/>
      <w:marRight w:val="0"/>
      <w:marTop w:val="0"/>
      <w:marBottom w:val="0"/>
      <w:divBdr>
        <w:top w:val="none" w:sz="0" w:space="0" w:color="auto"/>
        <w:left w:val="none" w:sz="0" w:space="0" w:color="auto"/>
        <w:bottom w:val="none" w:sz="0" w:space="0" w:color="auto"/>
        <w:right w:val="none" w:sz="0" w:space="0" w:color="auto"/>
      </w:divBdr>
    </w:div>
    <w:div w:id="1191577540">
      <w:bodyDiv w:val="1"/>
      <w:marLeft w:val="0"/>
      <w:marRight w:val="0"/>
      <w:marTop w:val="0"/>
      <w:marBottom w:val="0"/>
      <w:divBdr>
        <w:top w:val="none" w:sz="0" w:space="0" w:color="auto"/>
        <w:left w:val="none" w:sz="0" w:space="0" w:color="auto"/>
        <w:bottom w:val="none" w:sz="0" w:space="0" w:color="auto"/>
        <w:right w:val="none" w:sz="0" w:space="0" w:color="auto"/>
      </w:divBdr>
    </w:div>
    <w:div w:id="1202790079">
      <w:bodyDiv w:val="1"/>
      <w:marLeft w:val="0"/>
      <w:marRight w:val="0"/>
      <w:marTop w:val="0"/>
      <w:marBottom w:val="0"/>
      <w:divBdr>
        <w:top w:val="none" w:sz="0" w:space="0" w:color="auto"/>
        <w:left w:val="none" w:sz="0" w:space="0" w:color="auto"/>
        <w:bottom w:val="none" w:sz="0" w:space="0" w:color="auto"/>
        <w:right w:val="none" w:sz="0" w:space="0" w:color="auto"/>
      </w:divBdr>
    </w:div>
    <w:div w:id="1204488628">
      <w:bodyDiv w:val="1"/>
      <w:marLeft w:val="0"/>
      <w:marRight w:val="0"/>
      <w:marTop w:val="0"/>
      <w:marBottom w:val="0"/>
      <w:divBdr>
        <w:top w:val="none" w:sz="0" w:space="0" w:color="auto"/>
        <w:left w:val="none" w:sz="0" w:space="0" w:color="auto"/>
        <w:bottom w:val="none" w:sz="0" w:space="0" w:color="auto"/>
        <w:right w:val="none" w:sz="0" w:space="0" w:color="auto"/>
      </w:divBdr>
    </w:div>
    <w:div w:id="1206913276">
      <w:bodyDiv w:val="1"/>
      <w:marLeft w:val="0"/>
      <w:marRight w:val="0"/>
      <w:marTop w:val="0"/>
      <w:marBottom w:val="0"/>
      <w:divBdr>
        <w:top w:val="none" w:sz="0" w:space="0" w:color="auto"/>
        <w:left w:val="none" w:sz="0" w:space="0" w:color="auto"/>
        <w:bottom w:val="none" w:sz="0" w:space="0" w:color="auto"/>
        <w:right w:val="none" w:sz="0" w:space="0" w:color="auto"/>
      </w:divBdr>
    </w:div>
    <w:div w:id="1210265658">
      <w:bodyDiv w:val="1"/>
      <w:marLeft w:val="0"/>
      <w:marRight w:val="0"/>
      <w:marTop w:val="0"/>
      <w:marBottom w:val="0"/>
      <w:divBdr>
        <w:top w:val="none" w:sz="0" w:space="0" w:color="auto"/>
        <w:left w:val="none" w:sz="0" w:space="0" w:color="auto"/>
        <w:bottom w:val="none" w:sz="0" w:space="0" w:color="auto"/>
        <w:right w:val="none" w:sz="0" w:space="0" w:color="auto"/>
      </w:divBdr>
    </w:div>
    <w:div w:id="1218971480">
      <w:bodyDiv w:val="1"/>
      <w:marLeft w:val="0"/>
      <w:marRight w:val="0"/>
      <w:marTop w:val="0"/>
      <w:marBottom w:val="0"/>
      <w:divBdr>
        <w:top w:val="none" w:sz="0" w:space="0" w:color="auto"/>
        <w:left w:val="none" w:sz="0" w:space="0" w:color="auto"/>
        <w:bottom w:val="none" w:sz="0" w:space="0" w:color="auto"/>
        <w:right w:val="none" w:sz="0" w:space="0" w:color="auto"/>
      </w:divBdr>
    </w:div>
    <w:div w:id="1224439530">
      <w:bodyDiv w:val="1"/>
      <w:marLeft w:val="0"/>
      <w:marRight w:val="0"/>
      <w:marTop w:val="0"/>
      <w:marBottom w:val="0"/>
      <w:divBdr>
        <w:top w:val="none" w:sz="0" w:space="0" w:color="auto"/>
        <w:left w:val="none" w:sz="0" w:space="0" w:color="auto"/>
        <w:bottom w:val="none" w:sz="0" w:space="0" w:color="auto"/>
        <w:right w:val="none" w:sz="0" w:space="0" w:color="auto"/>
      </w:divBdr>
    </w:div>
    <w:div w:id="1227031703">
      <w:bodyDiv w:val="1"/>
      <w:marLeft w:val="0"/>
      <w:marRight w:val="0"/>
      <w:marTop w:val="0"/>
      <w:marBottom w:val="0"/>
      <w:divBdr>
        <w:top w:val="none" w:sz="0" w:space="0" w:color="auto"/>
        <w:left w:val="none" w:sz="0" w:space="0" w:color="auto"/>
        <w:bottom w:val="none" w:sz="0" w:space="0" w:color="auto"/>
        <w:right w:val="none" w:sz="0" w:space="0" w:color="auto"/>
      </w:divBdr>
    </w:div>
    <w:div w:id="1230968873">
      <w:bodyDiv w:val="1"/>
      <w:marLeft w:val="0"/>
      <w:marRight w:val="0"/>
      <w:marTop w:val="0"/>
      <w:marBottom w:val="0"/>
      <w:divBdr>
        <w:top w:val="none" w:sz="0" w:space="0" w:color="auto"/>
        <w:left w:val="none" w:sz="0" w:space="0" w:color="auto"/>
        <w:bottom w:val="none" w:sz="0" w:space="0" w:color="auto"/>
        <w:right w:val="none" w:sz="0" w:space="0" w:color="auto"/>
      </w:divBdr>
    </w:div>
    <w:div w:id="1237327712">
      <w:bodyDiv w:val="1"/>
      <w:marLeft w:val="0"/>
      <w:marRight w:val="0"/>
      <w:marTop w:val="0"/>
      <w:marBottom w:val="0"/>
      <w:divBdr>
        <w:top w:val="none" w:sz="0" w:space="0" w:color="auto"/>
        <w:left w:val="none" w:sz="0" w:space="0" w:color="auto"/>
        <w:bottom w:val="none" w:sz="0" w:space="0" w:color="auto"/>
        <w:right w:val="none" w:sz="0" w:space="0" w:color="auto"/>
      </w:divBdr>
    </w:div>
    <w:div w:id="1243493984">
      <w:bodyDiv w:val="1"/>
      <w:marLeft w:val="0"/>
      <w:marRight w:val="0"/>
      <w:marTop w:val="0"/>
      <w:marBottom w:val="0"/>
      <w:divBdr>
        <w:top w:val="none" w:sz="0" w:space="0" w:color="auto"/>
        <w:left w:val="none" w:sz="0" w:space="0" w:color="auto"/>
        <w:bottom w:val="none" w:sz="0" w:space="0" w:color="auto"/>
        <w:right w:val="none" w:sz="0" w:space="0" w:color="auto"/>
      </w:divBdr>
    </w:div>
    <w:div w:id="1261254146">
      <w:bodyDiv w:val="1"/>
      <w:marLeft w:val="0"/>
      <w:marRight w:val="0"/>
      <w:marTop w:val="0"/>
      <w:marBottom w:val="0"/>
      <w:divBdr>
        <w:top w:val="none" w:sz="0" w:space="0" w:color="auto"/>
        <w:left w:val="none" w:sz="0" w:space="0" w:color="auto"/>
        <w:bottom w:val="none" w:sz="0" w:space="0" w:color="auto"/>
        <w:right w:val="none" w:sz="0" w:space="0" w:color="auto"/>
      </w:divBdr>
    </w:div>
    <w:div w:id="1275137987">
      <w:bodyDiv w:val="1"/>
      <w:marLeft w:val="0"/>
      <w:marRight w:val="0"/>
      <w:marTop w:val="0"/>
      <w:marBottom w:val="0"/>
      <w:divBdr>
        <w:top w:val="none" w:sz="0" w:space="0" w:color="auto"/>
        <w:left w:val="none" w:sz="0" w:space="0" w:color="auto"/>
        <w:bottom w:val="none" w:sz="0" w:space="0" w:color="auto"/>
        <w:right w:val="none" w:sz="0" w:space="0" w:color="auto"/>
      </w:divBdr>
    </w:div>
    <w:div w:id="1275598579">
      <w:bodyDiv w:val="1"/>
      <w:marLeft w:val="0"/>
      <w:marRight w:val="0"/>
      <w:marTop w:val="0"/>
      <w:marBottom w:val="0"/>
      <w:divBdr>
        <w:top w:val="none" w:sz="0" w:space="0" w:color="auto"/>
        <w:left w:val="none" w:sz="0" w:space="0" w:color="auto"/>
        <w:bottom w:val="none" w:sz="0" w:space="0" w:color="auto"/>
        <w:right w:val="none" w:sz="0" w:space="0" w:color="auto"/>
      </w:divBdr>
    </w:div>
    <w:div w:id="1276907812">
      <w:bodyDiv w:val="1"/>
      <w:marLeft w:val="0"/>
      <w:marRight w:val="0"/>
      <w:marTop w:val="0"/>
      <w:marBottom w:val="0"/>
      <w:divBdr>
        <w:top w:val="none" w:sz="0" w:space="0" w:color="auto"/>
        <w:left w:val="none" w:sz="0" w:space="0" w:color="auto"/>
        <w:bottom w:val="none" w:sz="0" w:space="0" w:color="auto"/>
        <w:right w:val="none" w:sz="0" w:space="0" w:color="auto"/>
      </w:divBdr>
    </w:div>
    <w:div w:id="1277365432">
      <w:bodyDiv w:val="1"/>
      <w:marLeft w:val="0"/>
      <w:marRight w:val="0"/>
      <w:marTop w:val="0"/>
      <w:marBottom w:val="0"/>
      <w:divBdr>
        <w:top w:val="none" w:sz="0" w:space="0" w:color="auto"/>
        <w:left w:val="none" w:sz="0" w:space="0" w:color="auto"/>
        <w:bottom w:val="none" w:sz="0" w:space="0" w:color="auto"/>
        <w:right w:val="none" w:sz="0" w:space="0" w:color="auto"/>
      </w:divBdr>
      <w:divsChild>
        <w:div w:id="145168181">
          <w:marLeft w:val="274"/>
          <w:marRight w:val="0"/>
          <w:marTop w:val="60"/>
          <w:marBottom w:val="160"/>
          <w:divBdr>
            <w:top w:val="none" w:sz="0" w:space="0" w:color="auto"/>
            <w:left w:val="none" w:sz="0" w:space="0" w:color="auto"/>
            <w:bottom w:val="none" w:sz="0" w:space="0" w:color="auto"/>
            <w:right w:val="none" w:sz="0" w:space="0" w:color="auto"/>
          </w:divBdr>
        </w:div>
      </w:divsChild>
    </w:div>
    <w:div w:id="1286888253">
      <w:bodyDiv w:val="1"/>
      <w:marLeft w:val="0"/>
      <w:marRight w:val="0"/>
      <w:marTop w:val="0"/>
      <w:marBottom w:val="0"/>
      <w:divBdr>
        <w:top w:val="none" w:sz="0" w:space="0" w:color="auto"/>
        <w:left w:val="none" w:sz="0" w:space="0" w:color="auto"/>
        <w:bottom w:val="none" w:sz="0" w:space="0" w:color="auto"/>
        <w:right w:val="none" w:sz="0" w:space="0" w:color="auto"/>
      </w:divBdr>
    </w:div>
    <w:div w:id="1295480351">
      <w:bodyDiv w:val="1"/>
      <w:marLeft w:val="0"/>
      <w:marRight w:val="0"/>
      <w:marTop w:val="0"/>
      <w:marBottom w:val="0"/>
      <w:divBdr>
        <w:top w:val="none" w:sz="0" w:space="0" w:color="auto"/>
        <w:left w:val="none" w:sz="0" w:space="0" w:color="auto"/>
        <w:bottom w:val="none" w:sz="0" w:space="0" w:color="auto"/>
        <w:right w:val="none" w:sz="0" w:space="0" w:color="auto"/>
      </w:divBdr>
    </w:div>
    <w:div w:id="1298995613">
      <w:bodyDiv w:val="1"/>
      <w:marLeft w:val="0"/>
      <w:marRight w:val="0"/>
      <w:marTop w:val="0"/>
      <w:marBottom w:val="0"/>
      <w:divBdr>
        <w:top w:val="none" w:sz="0" w:space="0" w:color="auto"/>
        <w:left w:val="none" w:sz="0" w:space="0" w:color="auto"/>
        <w:bottom w:val="none" w:sz="0" w:space="0" w:color="auto"/>
        <w:right w:val="none" w:sz="0" w:space="0" w:color="auto"/>
      </w:divBdr>
    </w:div>
    <w:div w:id="1299340014">
      <w:bodyDiv w:val="1"/>
      <w:marLeft w:val="0"/>
      <w:marRight w:val="0"/>
      <w:marTop w:val="0"/>
      <w:marBottom w:val="0"/>
      <w:divBdr>
        <w:top w:val="none" w:sz="0" w:space="0" w:color="auto"/>
        <w:left w:val="none" w:sz="0" w:space="0" w:color="auto"/>
        <w:bottom w:val="none" w:sz="0" w:space="0" w:color="auto"/>
        <w:right w:val="none" w:sz="0" w:space="0" w:color="auto"/>
      </w:divBdr>
    </w:div>
    <w:div w:id="1308319119">
      <w:bodyDiv w:val="1"/>
      <w:marLeft w:val="0"/>
      <w:marRight w:val="0"/>
      <w:marTop w:val="0"/>
      <w:marBottom w:val="0"/>
      <w:divBdr>
        <w:top w:val="none" w:sz="0" w:space="0" w:color="auto"/>
        <w:left w:val="none" w:sz="0" w:space="0" w:color="auto"/>
        <w:bottom w:val="none" w:sz="0" w:space="0" w:color="auto"/>
        <w:right w:val="none" w:sz="0" w:space="0" w:color="auto"/>
      </w:divBdr>
    </w:div>
    <w:div w:id="1313633755">
      <w:bodyDiv w:val="1"/>
      <w:marLeft w:val="0"/>
      <w:marRight w:val="0"/>
      <w:marTop w:val="0"/>
      <w:marBottom w:val="0"/>
      <w:divBdr>
        <w:top w:val="none" w:sz="0" w:space="0" w:color="auto"/>
        <w:left w:val="none" w:sz="0" w:space="0" w:color="auto"/>
        <w:bottom w:val="none" w:sz="0" w:space="0" w:color="auto"/>
        <w:right w:val="none" w:sz="0" w:space="0" w:color="auto"/>
      </w:divBdr>
    </w:div>
    <w:div w:id="1321154677">
      <w:bodyDiv w:val="1"/>
      <w:marLeft w:val="0"/>
      <w:marRight w:val="0"/>
      <w:marTop w:val="0"/>
      <w:marBottom w:val="0"/>
      <w:divBdr>
        <w:top w:val="none" w:sz="0" w:space="0" w:color="auto"/>
        <w:left w:val="none" w:sz="0" w:space="0" w:color="auto"/>
        <w:bottom w:val="none" w:sz="0" w:space="0" w:color="auto"/>
        <w:right w:val="none" w:sz="0" w:space="0" w:color="auto"/>
      </w:divBdr>
    </w:div>
    <w:div w:id="1325160757">
      <w:bodyDiv w:val="1"/>
      <w:marLeft w:val="0"/>
      <w:marRight w:val="0"/>
      <w:marTop w:val="0"/>
      <w:marBottom w:val="0"/>
      <w:divBdr>
        <w:top w:val="none" w:sz="0" w:space="0" w:color="auto"/>
        <w:left w:val="none" w:sz="0" w:space="0" w:color="auto"/>
        <w:bottom w:val="none" w:sz="0" w:space="0" w:color="auto"/>
        <w:right w:val="none" w:sz="0" w:space="0" w:color="auto"/>
      </w:divBdr>
    </w:div>
    <w:div w:id="1335525194">
      <w:bodyDiv w:val="1"/>
      <w:marLeft w:val="0"/>
      <w:marRight w:val="0"/>
      <w:marTop w:val="0"/>
      <w:marBottom w:val="0"/>
      <w:divBdr>
        <w:top w:val="none" w:sz="0" w:space="0" w:color="auto"/>
        <w:left w:val="none" w:sz="0" w:space="0" w:color="auto"/>
        <w:bottom w:val="none" w:sz="0" w:space="0" w:color="auto"/>
        <w:right w:val="none" w:sz="0" w:space="0" w:color="auto"/>
      </w:divBdr>
    </w:div>
    <w:div w:id="1336110775">
      <w:bodyDiv w:val="1"/>
      <w:marLeft w:val="0"/>
      <w:marRight w:val="0"/>
      <w:marTop w:val="0"/>
      <w:marBottom w:val="0"/>
      <w:divBdr>
        <w:top w:val="none" w:sz="0" w:space="0" w:color="auto"/>
        <w:left w:val="none" w:sz="0" w:space="0" w:color="auto"/>
        <w:bottom w:val="none" w:sz="0" w:space="0" w:color="auto"/>
        <w:right w:val="none" w:sz="0" w:space="0" w:color="auto"/>
      </w:divBdr>
      <w:divsChild>
        <w:div w:id="139277252">
          <w:marLeft w:val="0"/>
          <w:marRight w:val="0"/>
          <w:marTop w:val="144"/>
          <w:marBottom w:val="0"/>
          <w:divBdr>
            <w:top w:val="none" w:sz="0" w:space="0" w:color="auto"/>
            <w:left w:val="none" w:sz="0" w:space="0" w:color="auto"/>
            <w:bottom w:val="none" w:sz="0" w:space="0" w:color="auto"/>
            <w:right w:val="none" w:sz="0" w:space="0" w:color="auto"/>
          </w:divBdr>
        </w:div>
        <w:div w:id="682558323">
          <w:marLeft w:val="0"/>
          <w:marRight w:val="0"/>
          <w:marTop w:val="144"/>
          <w:marBottom w:val="0"/>
          <w:divBdr>
            <w:top w:val="none" w:sz="0" w:space="0" w:color="auto"/>
            <w:left w:val="none" w:sz="0" w:space="0" w:color="auto"/>
            <w:bottom w:val="none" w:sz="0" w:space="0" w:color="auto"/>
            <w:right w:val="none" w:sz="0" w:space="0" w:color="auto"/>
          </w:divBdr>
        </w:div>
        <w:div w:id="299574420">
          <w:marLeft w:val="0"/>
          <w:marRight w:val="0"/>
          <w:marTop w:val="144"/>
          <w:marBottom w:val="0"/>
          <w:divBdr>
            <w:top w:val="none" w:sz="0" w:space="0" w:color="auto"/>
            <w:left w:val="none" w:sz="0" w:space="0" w:color="auto"/>
            <w:bottom w:val="none" w:sz="0" w:space="0" w:color="auto"/>
            <w:right w:val="none" w:sz="0" w:space="0" w:color="auto"/>
          </w:divBdr>
        </w:div>
        <w:div w:id="1713798549">
          <w:marLeft w:val="0"/>
          <w:marRight w:val="0"/>
          <w:marTop w:val="144"/>
          <w:marBottom w:val="0"/>
          <w:divBdr>
            <w:top w:val="none" w:sz="0" w:space="0" w:color="auto"/>
            <w:left w:val="none" w:sz="0" w:space="0" w:color="auto"/>
            <w:bottom w:val="none" w:sz="0" w:space="0" w:color="auto"/>
            <w:right w:val="none" w:sz="0" w:space="0" w:color="auto"/>
          </w:divBdr>
        </w:div>
        <w:div w:id="75445280">
          <w:marLeft w:val="0"/>
          <w:marRight w:val="0"/>
          <w:marTop w:val="144"/>
          <w:marBottom w:val="0"/>
          <w:divBdr>
            <w:top w:val="none" w:sz="0" w:space="0" w:color="auto"/>
            <w:left w:val="none" w:sz="0" w:space="0" w:color="auto"/>
            <w:bottom w:val="none" w:sz="0" w:space="0" w:color="auto"/>
            <w:right w:val="none" w:sz="0" w:space="0" w:color="auto"/>
          </w:divBdr>
        </w:div>
      </w:divsChild>
    </w:div>
    <w:div w:id="1340086178">
      <w:bodyDiv w:val="1"/>
      <w:marLeft w:val="0"/>
      <w:marRight w:val="0"/>
      <w:marTop w:val="0"/>
      <w:marBottom w:val="0"/>
      <w:divBdr>
        <w:top w:val="none" w:sz="0" w:space="0" w:color="auto"/>
        <w:left w:val="none" w:sz="0" w:space="0" w:color="auto"/>
        <w:bottom w:val="none" w:sz="0" w:space="0" w:color="auto"/>
        <w:right w:val="none" w:sz="0" w:space="0" w:color="auto"/>
      </w:divBdr>
    </w:div>
    <w:div w:id="1344892968">
      <w:bodyDiv w:val="1"/>
      <w:marLeft w:val="0"/>
      <w:marRight w:val="0"/>
      <w:marTop w:val="0"/>
      <w:marBottom w:val="0"/>
      <w:divBdr>
        <w:top w:val="none" w:sz="0" w:space="0" w:color="auto"/>
        <w:left w:val="none" w:sz="0" w:space="0" w:color="auto"/>
        <w:bottom w:val="none" w:sz="0" w:space="0" w:color="auto"/>
        <w:right w:val="none" w:sz="0" w:space="0" w:color="auto"/>
      </w:divBdr>
    </w:div>
    <w:div w:id="1349063304">
      <w:bodyDiv w:val="1"/>
      <w:marLeft w:val="0"/>
      <w:marRight w:val="0"/>
      <w:marTop w:val="0"/>
      <w:marBottom w:val="0"/>
      <w:divBdr>
        <w:top w:val="none" w:sz="0" w:space="0" w:color="auto"/>
        <w:left w:val="none" w:sz="0" w:space="0" w:color="auto"/>
        <w:bottom w:val="none" w:sz="0" w:space="0" w:color="auto"/>
        <w:right w:val="none" w:sz="0" w:space="0" w:color="auto"/>
      </w:divBdr>
    </w:div>
    <w:div w:id="1351684864">
      <w:bodyDiv w:val="1"/>
      <w:marLeft w:val="0"/>
      <w:marRight w:val="0"/>
      <w:marTop w:val="0"/>
      <w:marBottom w:val="0"/>
      <w:divBdr>
        <w:top w:val="none" w:sz="0" w:space="0" w:color="auto"/>
        <w:left w:val="none" w:sz="0" w:space="0" w:color="auto"/>
        <w:bottom w:val="none" w:sz="0" w:space="0" w:color="auto"/>
        <w:right w:val="none" w:sz="0" w:space="0" w:color="auto"/>
      </w:divBdr>
    </w:div>
    <w:div w:id="1352755025">
      <w:bodyDiv w:val="1"/>
      <w:marLeft w:val="0"/>
      <w:marRight w:val="0"/>
      <w:marTop w:val="0"/>
      <w:marBottom w:val="0"/>
      <w:divBdr>
        <w:top w:val="none" w:sz="0" w:space="0" w:color="auto"/>
        <w:left w:val="none" w:sz="0" w:space="0" w:color="auto"/>
        <w:bottom w:val="none" w:sz="0" w:space="0" w:color="auto"/>
        <w:right w:val="none" w:sz="0" w:space="0" w:color="auto"/>
      </w:divBdr>
    </w:div>
    <w:div w:id="1353461702">
      <w:bodyDiv w:val="1"/>
      <w:marLeft w:val="0"/>
      <w:marRight w:val="0"/>
      <w:marTop w:val="0"/>
      <w:marBottom w:val="0"/>
      <w:divBdr>
        <w:top w:val="none" w:sz="0" w:space="0" w:color="auto"/>
        <w:left w:val="none" w:sz="0" w:space="0" w:color="auto"/>
        <w:bottom w:val="none" w:sz="0" w:space="0" w:color="auto"/>
        <w:right w:val="none" w:sz="0" w:space="0" w:color="auto"/>
      </w:divBdr>
    </w:div>
    <w:div w:id="1354303624">
      <w:bodyDiv w:val="1"/>
      <w:marLeft w:val="0"/>
      <w:marRight w:val="0"/>
      <w:marTop w:val="0"/>
      <w:marBottom w:val="0"/>
      <w:divBdr>
        <w:top w:val="none" w:sz="0" w:space="0" w:color="auto"/>
        <w:left w:val="none" w:sz="0" w:space="0" w:color="auto"/>
        <w:bottom w:val="none" w:sz="0" w:space="0" w:color="auto"/>
        <w:right w:val="none" w:sz="0" w:space="0" w:color="auto"/>
      </w:divBdr>
    </w:div>
    <w:div w:id="1354769034">
      <w:bodyDiv w:val="1"/>
      <w:marLeft w:val="0"/>
      <w:marRight w:val="0"/>
      <w:marTop w:val="0"/>
      <w:marBottom w:val="0"/>
      <w:divBdr>
        <w:top w:val="none" w:sz="0" w:space="0" w:color="auto"/>
        <w:left w:val="none" w:sz="0" w:space="0" w:color="auto"/>
        <w:bottom w:val="none" w:sz="0" w:space="0" w:color="auto"/>
        <w:right w:val="none" w:sz="0" w:space="0" w:color="auto"/>
      </w:divBdr>
    </w:div>
    <w:div w:id="1367103602">
      <w:bodyDiv w:val="1"/>
      <w:marLeft w:val="0"/>
      <w:marRight w:val="0"/>
      <w:marTop w:val="0"/>
      <w:marBottom w:val="0"/>
      <w:divBdr>
        <w:top w:val="none" w:sz="0" w:space="0" w:color="auto"/>
        <w:left w:val="none" w:sz="0" w:space="0" w:color="auto"/>
        <w:bottom w:val="none" w:sz="0" w:space="0" w:color="auto"/>
        <w:right w:val="none" w:sz="0" w:space="0" w:color="auto"/>
      </w:divBdr>
    </w:div>
    <w:div w:id="1370687859">
      <w:bodyDiv w:val="1"/>
      <w:marLeft w:val="0"/>
      <w:marRight w:val="0"/>
      <w:marTop w:val="0"/>
      <w:marBottom w:val="0"/>
      <w:divBdr>
        <w:top w:val="none" w:sz="0" w:space="0" w:color="auto"/>
        <w:left w:val="none" w:sz="0" w:space="0" w:color="auto"/>
        <w:bottom w:val="none" w:sz="0" w:space="0" w:color="auto"/>
        <w:right w:val="none" w:sz="0" w:space="0" w:color="auto"/>
      </w:divBdr>
    </w:div>
    <w:div w:id="1372151952">
      <w:bodyDiv w:val="1"/>
      <w:marLeft w:val="0"/>
      <w:marRight w:val="0"/>
      <w:marTop w:val="0"/>
      <w:marBottom w:val="0"/>
      <w:divBdr>
        <w:top w:val="none" w:sz="0" w:space="0" w:color="auto"/>
        <w:left w:val="none" w:sz="0" w:space="0" w:color="auto"/>
        <w:bottom w:val="none" w:sz="0" w:space="0" w:color="auto"/>
        <w:right w:val="none" w:sz="0" w:space="0" w:color="auto"/>
      </w:divBdr>
    </w:div>
    <w:div w:id="1380323593">
      <w:bodyDiv w:val="1"/>
      <w:marLeft w:val="0"/>
      <w:marRight w:val="0"/>
      <w:marTop w:val="0"/>
      <w:marBottom w:val="0"/>
      <w:divBdr>
        <w:top w:val="none" w:sz="0" w:space="0" w:color="auto"/>
        <w:left w:val="none" w:sz="0" w:space="0" w:color="auto"/>
        <w:bottom w:val="none" w:sz="0" w:space="0" w:color="auto"/>
        <w:right w:val="none" w:sz="0" w:space="0" w:color="auto"/>
      </w:divBdr>
    </w:div>
    <w:div w:id="1386758658">
      <w:bodyDiv w:val="1"/>
      <w:marLeft w:val="0"/>
      <w:marRight w:val="0"/>
      <w:marTop w:val="0"/>
      <w:marBottom w:val="0"/>
      <w:divBdr>
        <w:top w:val="none" w:sz="0" w:space="0" w:color="auto"/>
        <w:left w:val="none" w:sz="0" w:space="0" w:color="auto"/>
        <w:bottom w:val="none" w:sz="0" w:space="0" w:color="auto"/>
        <w:right w:val="none" w:sz="0" w:space="0" w:color="auto"/>
      </w:divBdr>
    </w:div>
    <w:div w:id="1396857345">
      <w:bodyDiv w:val="1"/>
      <w:marLeft w:val="0"/>
      <w:marRight w:val="0"/>
      <w:marTop w:val="0"/>
      <w:marBottom w:val="0"/>
      <w:divBdr>
        <w:top w:val="none" w:sz="0" w:space="0" w:color="auto"/>
        <w:left w:val="none" w:sz="0" w:space="0" w:color="auto"/>
        <w:bottom w:val="none" w:sz="0" w:space="0" w:color="auto"/>
        <w:right w:val="none" w:sz="0" w:space="0" w:color="auto"/>
      </w:divBdr>
      <w:divsChild>
        <w:div w:id="1083530529">
          <w:marLeft w:val="274"/>
          <w:marRight w:val="0"/>
          <w:marTop w:val="40"/>
          <w:marBottom w:val="300"/>
          <w:divBdr>
            <w:top w:val="none" w:sz="0" w:space="0" w:color="auto"/>
            <w:left w:val="none" w:sz="0" w:space="0" w:color="auto"/>
            <w:bottom w:val="none" w:sz="0" w:space="0" w:color="auto"/>
            <w:right w:val="none" w:sz="0" w:space="0" w:color="auto"/>
          </w:divBdr>
        </w:div>
      </w:divsChild>
    </w:div>
    <w:div w:id="1411200721">
      <w:bodyDiv w:val="1"/>
      <w:marLeft w:val="0"/>
      <w:marRight w:val="0"/>
      <w:marTop w:val="0"/>
      <w:marBottom w:val="0"/>
      <w:divBdr>
        <w:top w:val="none" w:sz="0" w:space="0" w:color="auto"/>
        <w:left w:val="none" w:sz="0" w:space="0" w:color="auto"/>
        <w:bottom w:val="none" w:sz="0" w:space="0" w:color="auto"/>
        <w:right w:val="none" w:sz="0" w:space="0" w:color="auto"/>
      </w:divBdr>
    </w:div>
    <w:div w:id="1413430605">
      <w:bodyDiv w:val="1"/>
      <w:marLeft w:val="0"/>
      <w:marRight w:val="0"/>
      <w:marTop w:val="0"/>
      <w:marBottom w:val="0"/>
      <w:divBdr>
        <w:top w:val="none" w:sz="0" w:space="0" w:color="auto"/>
        <w:left w:val="none" w:sz="0" w:space="0" w:color="auto"/>
        <w:bottom w:val="none" w:sz="0" w:space="0" w:color="auto"/>
        <w:right w:val="none" w:sz="0" w:space="0" w:color="auto"/>
      </w:divBdr>
    </w:div>
    <w:div w:id="1421217222">
      <w:bodyDiv w:val="1"/>
      <w:marLeft w:val="0"/>
      <w:marRight w:val="0"/>
      <w:marTop w:val="0"/>
      <w:marBottom w:val="0"/>
      <w:divBdr>
        <w:top w:val="none" w:sz="0" w:space="0" w:color="auto"/>
        <w:left w:val="none" w:sz="0" w:space="0" w:color="auto"/>
        <w:bottom w:val="none" w:sz="0" w:space="0" w:color="auto"/>
        <w:right w:val="none" w:sz="0" w:space="0" w:color="auto"/>
      </w:divBdr>
    </w:div>
    <w:div w:id="1421826764">
      <w:bodyDiv w:val="1"/>
      <w:marLeft w:val="0"/>
      <w:marRight w:val="0"/>
      <w:marTop w:val="0"/>
      <w:marBottom w:val="0"/>
      <w:divBdr>
        <w:top w:val="none" w:sz="0" w:space="0" w:color="auto"/>
        <w:left w:val="none" w:sz="0" w:space="0" w:color="auto"/>
        <w:bottom w:val="none" w:sz="0" w:space="0" w:color="auto"/>
        <w:right w:val="none" w:sz="0" w:space="0" w:color="auto"/>
      </w:divBdr>
    </w:div>
    <w:div w:id="1427073519">
      <w:bodyDiv w:val="1"/>
      <w:marLeft w:val="0"/>
      <w:marRight w:val="0"/>
      <w:marTop w:val="0"/>
      <w:marBottom w:val="0"/>
      <w:divBdr>
        <w:top w:val="none" w:sz="0" w:space="0" w:color="auto"/>
        <w:left w:val="none" w:sz="0" w:space="0" w:color="auto"/>
        <w:bottom w:val="none" w:sz="0" w:space="0" w:color="auto"/>
        <w:right w:val="none" w:sz="0" w:space="0" w:color="auto"/>
      </w:divBdr>
    </w:div>
    <w:div w:id="1427264765">
      <w:bodyDiv w:val="1"/>
      <w:marLeft w:val="0"/>
      <w:marRight w:val="0"/>
      <w:marTop w:val="0"/>
      <w:marBottom w:val="0"/>
      <w:divBdr>
        <w:top w:val="none" w:sz="0" w:space="0" w:color="auto"/>
        <w:left w:val="none" w:sz="0" w:space="0" w:color="auto"/>
        <w:bottom w:val="none" w:sz="0" w:space="0" w:color="auto"/>
        <w:right w:val="none" w:sz="0" w:space="0" w:color="auto"/>
      </w:divBdr>
    </w:div>
    <w:div w:id="1431006185">
      <w:bodyDiv w:val="1"/>
      <w:marLeft w:val="0"/>
      <w:marRight w:val="0"/>
      <w:marTop w:val="0"/>
      <w:marBottom w:val="0"/>
      <w:divBdr>
        <w:top w:val="none" w:sz="0" w:space="0" w:color="auto"/>
        <w:left w:val="none" w:sz="0" w:space="0" w:color="auto"/>
        <w:bottom w:val="none" w:sz="0" w:space="0" w:color="auto"/>
        <w:right w:val="none" w:sz="0" w:space="0" w:color="auto"/>
      </w:divBdr>
    </w:div>
    <w:div w:id="1436442935">
      <w:bodyDiv w:val="1"/>
      <w:marLeft w:val="0"/>
      <w:marRight w:val="0"/>
      <w:marTop w:val="0"/>
      <w:marBottom w:val="0"/>
      <w:divBdr>
        <w:top w:val="none" w:sz="0" w:space="0" w:color="auto"/>
        <w:left w:val="none" w:sz="0" w:space="0" w:color="auto"/>
        <w:bottom w:val="none" w:sz="0" w:space="0" w:color="auto"/>
        <w:right w:val="none" w:sz="0" w:space="0" w:color="auto"/>
      </w:divBdr>
    </w:div>
    <w:div w:id="1437359487">
      <w:bodyDiv w:val="1"/>
      <w:marLeft w:val="0"/>
      <w:marRight w:val="0"/>
      <w:marTop w:val="0"/>
      <w:marBottom w:val="0"/>
      <w:divBdr>
        <w:top w:val="none" w:sz="0" w:space="0" w:color="auto"/>
        <w:left w:val="none" w:sz="0" w:space="0" w:color="auto"/>
        <w:bottom w:val="none" w:sz="0" w:space="0" w:color="auto"/>
        <w:right w:val="none" w:sz="0" w:space="0" w:color="auto"/>
      </w:divBdr>
    </w:div>
    <w:div w:id="1438528751">
      <w:bodyDiv w:val="1"/>
      <w:marLeft w:val="0"/>
      <w:marRight w:val="0"/>
      <w:marTop w:val="0"/>
      <w:marBottom w:val="0"/>
      <w:divBdr>
        <w:top w:val="none" w:sz="0" w:space="0" w:color="auto"/>
        <w:left w:val="none" w:sz="0" w:space="0" w:color="auto"/>
        <w:bottom w:val="none" w:sz="0" w:space="0" w:color="auto"/>
        <w:right w:val="none" w:sz="0" w:space="0" w:color="auto"/>
      </w:divBdr>
    </w:div>
    <w:div w:id="1453741808">
      <w:bodyDiv w:val="1"/>
      <w:marLeft w:val="0"/>
      <w:marRight w:val="0"/>
      <w:marTop w:val="0"/>
      <w:marBottom w:val="0"/>
      <w:divBdr>
        <w:top w:val="none" w:sz="0" w:space="0" w:color="auto"/>
        <w:left w:val="none" w:sz="0" w:space="0" w:color="auto"/>
        <w:bottom w:val="none" w:sz="0" w:space="0" w:color="auto"/>
        <w:right w:val="none" w:sz="0" w:space="0" w:color="auto"/>
      </w:divBdr>
    </w:div>
    <w:div w:id="1457288213">
      <w:bodyDiv w:val="1"/>
      <w:marLeft w:val="0"/>
      <w:marRight w:val="0"/>
      <w:marTop w:val="0"/>
      <w:marBottom w:val="0"/>
      <w:divBdr>
        <w:top w:val="none" w:sz="0" w:space="0" w:color="auto"/>
        <w:left w:val="none" w:sz="0" w:space="0" w:color="auto"/>
        <w:bottom w:val="none" w:sz="0" w:space="0" w:color="auto"/>
        <w:right w:val="none" w:sz="0" w:space="0" w:color="auto"/>
      </w:divBdr>
      <w:divsChild>
        <w:div w:id="2010013181">
          <w:marLeft w:val="274"/>
          <w:marRight w:val="0"/>
          <w:marTop w:val="40"/>
          <w:marBottom w:val="300"/>
          <w:divBdr>
            <w:top w:val="none" w:sz="0" w:space="0" w:color="auto"/>
            <w:left w:val="none" w:sz="0" w:space="0" w:color="auto"/>
            <w:bottom w:val="none" w:sz="0" w:space="0" w:color="auto"/>
            <w:right w:val="none" w:sz="0" w:space="0" w:color="auto"/>
          </w:divBdr>
        </w:div>
      </w:divsChild>
    </w:div>
    <w:div w:id="1459227611">
      <w:bodyDiv w:val="1"/>
      <w:marLeft w:val="0"/>
      <w:marRight w:val="0"/>
      <w:marTop w:val="0"/>
      <w:marBottom w:val="0"/>
      <w:divBdr>
        <w:top w:val="none" w:sz="0" w:space="0" w:color="auto"/>
        <w:left w:val="none" w:sz="0" w:space="0" w:color="auto"/>
        <w:bottom w:val="none" w:sz="0" w:space="0" w:color="auto"/>
        <w:right w:val="none" w:sz="0" w:space="0" w:color="auto"/>
      </w:divBdr>
    </w:div>
    <w:div w:id="1466198831">
      <w:bodyDiv w:val="1"/>
      <w:marLeft w:val="0"/>
      <w:marRight w:val="0"/>
      <w:marTop w:val="0"/>
      <w:marBottom w:val="0"/>
      <w:divBdr>
        <w:top w:val="none" w:sz="0" w:space="0" w:color="auto"/>
        <w:left w:val="none" w:sz="0" w:space="0" w:color="auto"/>
        <w:bottom w:val="none" w:sz="0" w:space="0" w:color="auto"/>
        <w:right w:val="none" w:sz="0" w:space="0" w:color="auto"/>
      </w:divBdr>
    </w:div>
    <w:div w:id="1467158724">
      <w:bodyDiv w:val="1"/>
      <w:marLeft w:val="0"/>
      <w:marRight w:val="0"/>
      <w:marTop w:val="0"/>
      <w:marBottom w:val="0"/>
      <w:divBdr>
        <w:top w:val="none" w:sz="0" w:space="0" w:color="auto"/>
        <w:left w:val="none" w:sz="0" w:space="0" w:color="auto"/>
        <w:bottom w:val="none" w:sz="0" w:space="0" w:color="auto"/>
        <w:right w:val="none" w:sz="0" w:space="0" w:color="auto"/>
      </w:divBdr>
    </w:div>
    <w:div w:id="1474835449">
      <w:bodyDiv w:val="1"/>
      <w:marLeft w:val="0"/>
      <w:marRight w:val="0"/>
      <w:marTop w:val="0"/>
      <w:marBottom w:val="0"/>
      <w:divBdr>
        <w:top w:val="none" w:sz="0" w:space="0" w:color="auto"/>
        <w:left w:val="none" w:sz="0" w:space="0" w:color="auto"/>
        <w:bottom w:val="none" w:sz="0" w:space="0" w:color="auto"/>
        <w:right w:val="none" w:sz="0" w:space="0" w:color="auto"/>
      </w:divBdr>
    </w:div>
    <w:div w:id="1475175892">
      <w:bodyDiv w:val="1"/>
      <w:marLeft w:val="0"/>
      <w:marRight w:val="0"/>
      <w:marTop w:val="0"/>
      <w:marBottom w:val="0"/>
      <w:divBdr>
        <w:top w:val="none" w:sz="0" w:space="0" w:color="auto"/>
        <w:left w:val="none" w:sz="0" w:space="0" w:color="auto"/>
        <w:bottom w:val="none" w:sz="0" w:space="0" w:color="auto"/>
        <w:right w:val="none" w:sz="0" w:space="0" w:color="auto"/>
      </w:divBdr>
    </w:div>
    <w:div w:id="1492677663">
      <w:bodyDiv w:val="1"/>
      <w:marLeft w:val="0"/>
      <w:marRight w:val="0"/>
      <w:marTop w:val="0"/>
      <w:marBottom w:val="0"/>
      <w:divBdr>
        <w:top w:val="none" w:sz="0" w:space="0" w:color="auto"/>
        <w:left w:val="none" w:sz="0" w:space="0" w:color="auto"/>
        <w:bottom w:val="none" w:sz="0" w:space="0" w:color="auto"/>
        <w:right w:val="none" w:sz="0" w:space="0" w:color="auto"/>
      </w:divBdr>
      <w:divsChild>
        <w:div w:id="834154505">
          <w:marLeft w:val="274"/>
          <w:marRight w:val="0"/>
          <w:marTop w:val="60"/>
          <w:marBottom w:val="160"/>
          <w:divBdr>
            <w:top w:val="none" w:sz="0" w:space="0" w:color="auto"/>
            <w:left w:val="none" w:sz="0" w:space="0" w:color="auto"/>
            <w:bottom w:val="none" w:sz="0" w:space="0" w:color="auto"/>
            <w:right w:val="none" w:sz="0" w:space="0" w:color="auto"/>
          </w:divBdr>
        </w:div>
      </w:divsChild>
    </w:div>
    <w:div w:id="1502117497">
      <w:bodyDiv w:val="1"/>
      <w:marLeft w:val="0"/>
      <w:marRight w:val="0"/>
      <w:marTop w:val="0"/>
      <w:marBottom w:val="0"/>
      <w:divBdr>
        <w:top w:val="none" w:sz="0" w:space="0" w:color="auto"/>
        <w:left w:val="none" w:sz="0" w:space="0" w:color="auto"/>
        <w:bottom w:val="none" w:sz="0" w:space="0" w:color="auto"/>
        <w:right w:val="none" w:sz="0" w:space="0" w:color="auto"/>
      </w:divBdr>
    </w:div>
    <w:div w:id="1506749446">
      <w:bodyDiv w:val="1"/>
      <w:marLeft w:val="0"/>
      <w:marRight w:val="0"/>
      <w:marTop w:val="0"/>
      <w:marBottom w:val="0"/>
      <w:divBdr>
        <w:top w:val="none" w:sz="0" w:space="0" w:color="auto"/>
        <w:left w:val="none" w:sz="0" w:space="0" w:color="auto"/>
        <w:bottom w:val="none" w:sz="0" w:space="0" w:color="auto"/>
        <w:right w:val="none" w:sz="0" w:space="0" w:color="auto"/>
      </w:divBdr>
    </w:div>
    <w:div w:id="1509905224">
      <w:bodyDiv w:val="1"/>
      <w:marLeft w:val="0"/>
      <w:marRight w:val="0"/>
      <w:marTop w:val="0"/>
      <w:marBottom w:val="0"/>
      <w:divBdr>
        <w:top w:val="none" w:sz="0" w:space="0" w:color="auto"/>
        <w:left w:val="none" w:sz="0" w:space="0" w:color="auto"/>
        <w:bottom w:val="none" w:sz="0" w:space="0" w:color="auto"/>
        <w:right w:val="none" w:sz="0" w:space="0" w:color="auto"/>
      </w:divBdr>
      <w:divsChild>
        <w:div w:id="196937631">
          <w:marLeft w:val="274"/>
          <w:marRight w:val="0"/>
          <w:marTop w:val="40"/>
          <w:marBottom w:val="300"/>
          <w:divBdr>
            <w:top w:val="none" w:sz="0" w:space="0" w:color="auto"/>
            <w:left w:val="none" w:sz="0" w:space="0" w:color="auto"/>
            <w:bottom w:val="none" w:sz="0" w:space="0" w:color="auto"/>
            <w:right w:val="none" w:sz="0" w:space="0" w:color="auto"/>
          </w:divBdr>
        </w:div>
      </w:divsChild>
    </w:div>
    <w:div w:id="1510678922">
      <w:bodyDiv w:val="1"/>
      <w:marLeft w:val="0"/>
      <w:marRight w:val="0"/>
      <w:marTop w:val="0"/>
      <w:marBottom w:val="0"/>
      <w:divBdr>
        <w:top w:val="none" w:sz="0" w:space="0" w:color="auto"/>
        <w:left w:val="none" w:sz="0" w:space="0" w:color="auto"/>
        <w:bottom w:val="none" w:sz="0" w:space="0" w:color="auto"/>
        <w:right w:val="none" w:sz="0" w:space="0" w:color="auto"/>
      </w:divBdr>
    </w:div>
    <w:div w:id="1530139760">
      <w:bodyDiv w:val="1"/>
      <w:marLeft w:val="0"/>
      <w:marRight w:val="0"/>
      <w:marTop w:val="0"/>
      <w:marBottom w:val="0"/>
      <w:divBdr>
        <w:top w:val="none" w:sz="0" w:space="0" w:color="auto"/>
        <w:left w:val="none" w:sz="0" w:space="0" w:color="auto"/>
        <w:bottom w:val="none" w:sz="0" w:space="0" w:color="auto"/>
        <w:right w:val="none" w:sz="0" w:space="0" w:color="auto"/>
      </w:divBdr>
    </w:div>
    <w:div w:id="1531452579">
      <w:bodyDiv w:val="1"/>
      <w:marLeft w:val="0"/>
      <w:marRight w:val="0"/>
      <w:marTop w:val="0"/>
      <w:marBottom w:val="0"/>
      <w:divBdr>
        <w:top w:val="none" w:sz="0" w:space="0" w:color="auto"/>
        <w:left w:val="none" w:sz="0" w:space="0" w:color="auto"/>
        <w:bottom w:val="none" w:sz="0" w:space="0" w:color="auto"/>
        <w:right w:val="none" w:sz="0" w:space="0" w:color="auto"/>
      </w:divBdr>
    </w:div>
    <w:div w:id="1538162442">
      <w:bodyDiv w:val="1"/>
      <w:marLeft w:val="0"/>
      <w:marRight w:val="0"/>
      <w:marTop w:val="0"/>
      <w:marBottom w:val="0"/>
      <w:divBdr>
        <w:top w:val="none" w:sz="0" w:space="0" w:color="auto"/>
        <w:left w:val="none" w:sz="0" w:space="0" w:color="auto"/>
        <w:bottom w:val="none" w:sz="0" w:space="0" w:color="auto"/>
        <w:right w:val="none" w:sz="0" w:space="0" w:color="auto"/>
      </w:divBdr>
    </w:div>
    <w:div w:id="1541355377">
      <w:bodyDiv w:val="1"/>
      <w:marLeft w:val="0"/>
      <w:marRight w:val="0"/>
      <w:marTop w:val="0"/>
      <w:marBottom w:val="0"/>
      <w:divBdr>
        <w:top w:val="none" w:sz="0" w:space="0" w:color="auto"/>
        <w:left w:val="none" w:sz="0" w:space="0" w:color="auto"/>
        <w:bottom w:val="none" w:sz="0" w:space="0" w:color="auto"/>
        <w:right w:val="none" w:sz="0" w:space="0" w:color="auto"/>
      </w:divBdr>
    </w:div>
    <w:div w:id="1542549391">
      <w:bodyDiv w:val="1"/>
      <w:marLeft w:val="0"/>
      <w:marRight w:val="0"/>
      <w:marTop w:val="0"/>
      <w:marBottom w:val="0"/>
      <w:divBdr>
        <w:top w:val="none" w:sz="0" w:space="0" w:color="auto"/>
        <w:left w:val="none" w:sz="0" w:space="0" w:color="auto"/>
        <w:bottom w:val="none" w:sz="0" w:space="0" w:color="auto"/>
        <w:right w:val="none" w:sz="0" w:space="0" w:color="auto"/>
      </w:divBdr>
    </w:div>
    <w:div w:id="1551765601">
      <w:bodyDiv w:val="1"/>
      <w:marLeft w:val="0"/>
      <w:marRight w:val="0"/>
      <w:marTop w:val="0"/>
      <w:marBottom w:val="0"/>
      <w:divBdr>
        <w:top w:val="none" w:sz="0" w:space="0" w:color="auto"/>
        <w:left w:val="none" w:sz="0" w:space="0" w:color="auto"/>
        <w:bottom w:val="none" w:sz="0" w:space="0" w:color="auto"/>
        <w:right w:val="none" w:sz="0" w:space="0" w:color="auto"/>
      </w:divBdr>
    </w:div>
    <w:div w:id="1555464058">
      <w:bodyDiv w:val="1"/>
      <w:marLeft w:val="0"/>
      <w:marRight w:val="0"/>
      <w:marTop w:val="0"/>
      <w:marBottom w:val="0"/>
      <w:divBdr>
        <w:top w:val="none" w:sz="0" w:space="0" w:color="auto"/>
        <w:left w:val="none" w:sz="0" w:space="0" w:color="auto"/>
        <w:bottom w:val="none" w:sz="0" w:space="0" w:color="auto"/>
        <w:right w:val="none" w:sz="0" w:space="0" w:color="auto"/>
      </w:divBdr>
    </w:div>
    <w:div w:id="1560939202">
      <w:bodyDiv w:val="1"/>
      <w:marLeft w:val="0"/>
      <w:marRight w:val="0"/>
      <w:marTop w:val="0"/>
      <w:marBottom w:val="0"/>
      <w:divBdr>
        <w:top w:val="none" w:sz="0" w:space="0" w:color="auto"/>
        <w:left w:val="none" w:sz="0" w:space="0" w:color="auto"/>
        <w:bottom w:val="none" w:sz="0" w:space="0" w:color="auto"/>
        <w:right w:val="none" w:sz="0" w:space="0" w:color="auto"/>
      </w:divBdr>
      <w:divsChild>
        <w:div w:id="107165389">
          <w:marLeft w:val="144"/>
          <w:marRight w:val="0"/>
          <w:marTop w:val="0"/>
          <w:marBottom w:val="0"/>
          <w:divBdr>
            <w:top w:val="none" w:sz="0" w:space="0" w:color="auto"/>
            <w:left w:val="none" w:sz="0" w:space="0" w:color="auto"/>
            <w:bottom w:val="none" w:sz="0" w:space="0" w:color="auto"/>
            <w:right w:val="none" w:sz="0" w:space="0" w:color="auto"/>
          </w:divBdr>
        </w:div>
        <w:div w:id="75826062">
          <w:marLeft w:val="144"/>
          <w:marRight w:val="0"/>
          <w:marTop w:val="0"/>
          <w:marBottom w:val="0"/>
          <w:divBdr>
            <w:top w:val="none" w:sz="0" w:space="0" w:color="auto"/>
            <w:left w:val="none" w:sz="0" w:space="0" w:color="auto"/>
            <w:bottom w:val="none" w:sz="0" w:space="0" w:color="auto"/>
            <w:right w:val="none" w:sz="0" w:space="0" w:color="auto"/>
          </w:divBdr>
        </w:div>
        <w:div w:id="1428305610">
          <w:marLeft w:val="144"/>
          <w:marRight w:val="0"/>
          <w:marTop w:val="0"/>
          <w:marBottom w:val="0"/>
          <w:divBdr>
            <w:top w:val="none" w:sz="0" w:space="0" w:color="auto"/>
            <w:left w:val="none" w:sz="0" w:space="0" w:color="auto"/>
            <w:bottom w:val="none" w:sz="0" w:space="0" w:color="auto"/>
            <w:right w:val="none" w:sz="0" w:space="0" w:color="auto"/>
          </w:divBdr>
        </w:div>
        <w:div w:id="1865632058">
          <w:marLeft w:val="144"/>
          <w:marRight w:val="0"/>
          <w:marTop w:val="0"/>
          <w:marBottom w:val="0"/>
          <w:divBdr>
            <w:top w:val="none" w:sz="0" w:space="0" w:color="auto"/>
            <w:left w:val="none" w:sz="0" w:space="0" w:color="auto"/>
            <w:bottom w:val="none" w:sz="0" w:space="0" w:color="auto"/>
            <w:right w:val="none" w:sz="0" w:space="0" w:color="auto"/>
          </w:divBdr>
        </w:div>
        <w:div w:id="671225139">
          <w:marLeft w:val="144"/>
          <w:marRight w:val="0"/>
          <w:marTop w:val="0"/>
          <w:marBottom w:val="0"/>
          <w:divBdr>
            <w:top w:val="none" w:sz="0" w:space="0" w:color="auto"/>
            <w:left w:val="none" w:sz="0" w:space="0" w:color="auto"/>
            <w:bottom w:val="none" w:sz="0" w:space="0" w:color="auto"/>
            <w:right w:val="none" w:sz="0" w:space="0" w:color="auto"/>
          </w:divBdr>
        </w:div>
        <w:div w:id="1358769483">
          <w:marLeft w:val="144"/>
          <w:marRight w:val="0"/>
          <w:marTop w:val="0"/>
          <w:marBottom w:val="0"/>
          <w:divBdr>
            <w:top w:val="none" w:sz="0" w:space="0" w:color="auto"/>
            <w:left w:val="none" w:sz="0" w:space="0" w:color="auto"/>
            <w:bottom w:val="none" w:sz="0" w:space="0" w:color="auto"/>
            <w:right w:val="none" w:sz="0" w:space="0" w:color="auto"/>
          </w:divBdr>
        </w:div>
        <w:div w:id="279340974">
          <w:marLeft w:val="144"/>
          <w:marRight w:val="0"/>
          <w:marTop w:val="0"/>
          <w:marBottom w:val="0"/>
          <w:divBdr>
            <w:top w:val="none" w:sz="0" w:space="0" w:color="auto"/>
            <w:left w:val="none" w:sz="0" w:space="0" w:color="auto"/>
            <w:bottom w:val="none" w:sz="0" w:space="0" w:color="auto"/>
            <w:right w:val="none" w:sz="0" w:space="0" w:color="auto"/>
          </w:divBdr>
        </w:div>
        <w:div w:id="183175091">
          <w:marLeft w:val="144"/>
          <w:marRight w:val="0"/>
          <w:marTop w:val="0"/>
          <w:marBottom w:val="0"/>
          <w:divBdr>
            <w:top w:val="none" w:sz="0" w:space="0" w:color="auto"/>
            <w:left w:val="none" w:sz="0" w:space="0" w:color="auto"/>
            <w:bottom w:val="none" w:sz="0" w:space="0" w:color="auto"/>
            <w:right w:val="none" w:sz="0" w:space="0" w:color="auto"/>
          </w:divBdr>
        </w:div>
        <w:div w:id="1491948612">
          <w:marLeft w:val="144"/>
          <w:marRight w:val="0"/>
          <w:marTop w:val="0"/>
          <w:marBottom w:val="0"/>
          <w:divBdr>
            <w:top w:val="none" w:sz="0" w:space="0" w:color="auto"/>
            <w:left w:val="none" w:sz="0" w:space="0" w:color="auto"/>
            <w:bottom w:val="none" w:sz="0" w:space="0" w:color="auto"/>
            <w:right w:val="none" w:sz="0" w:space="0" w:color="auto"/>
          </w:divBdr>
        </w:div>
      </w:divsChild>
    </w:div>
    <w:div w:id="1561477790">
      <w:bodyDiv w:val="1"/>
      <w:marLeft w:val="0"/>
      <w:marRight w:val="0"/>
      <w:marTop w:val="0"/>
      <w:marBottom w:val="0"/>
      <w:divBdr>
        <w:top w:val="none" w:sz="0" w:space="0" w:color="auto"/>
        <w:left w:val="none" w:sz="0" w:space="0" w:color="auto"/>
        <w:bottom w:val="none" w:sz="0" w:space="0" w:color="auto"/>
        <w:right w:val="none" w:sz="0" w:space="0" w:color="auto"/>
      </w:divBdr>
    </w:div>
    <w:div w:id="1561555117">
      <w:bodyDiv w:val="1"/>
      <w:marLeft w:val="0"/>
      <w:marRight w:val="0"/>
      <w:marTop w:val="0"/>
      <w:marBottom w:val="0"/>
      <w:divBdr>
        <w:top w:val="none" w:sz="0" w:space="0" w:color="auto"/>
        <w:left w:val="none" w:sz="0" w:space="0" w:color="auto"/>
        <w:bottom w:val="none" w:sz="0" w:space="0" w:color="auto"/>
        <w:right w:val="none" w:sz="0" w:space="0" w:color="auto"/>
      </w:divBdr>
    </w:div>
    <w:div w:id="1569150679">
      <w:bodyDiv w:val="1"/>
      <w:marLeft w:val="0"/>
      <w:marRight w:val="0"/>
      <w:marTop w:val="0"/>
      <w:marBottom w:val="0"/>
      <w:divBdr>
        <w:top w:val="none" w:sz="0" w:space="0" w:color="auto"/>
        <w:left w:val="none" w:sz="0" w:space="0" w:color="auto"/>
        <w:bottom w:val="none" w:sz="0" w:space="0" w:color="auto"/>
        <w:right w:val="none" w:sz="0" w:space="0" w:color="auto"/>
      </w:divBdr>
    </w:div>
    <w:div w:id="1578710651">
      <w:bodyDiv w:val="1"/>
      <w:marLeft w:val="0"/>
      <w:marRight w:val="0"/>
      <w:marTop w:val="0"/>
      <w:marBottom w:val="0"/>
      <w:divBdr>
        <w:top w:val="none" w:sz="0" w:space="0" w:color="auto"/>
        <w:left w:val="none" w:sz="0" w:space="0" w:color="auto"/>
        <w:bottom w:val="none" w:sz="0" w:space="0" w:color="auto"/>
        <w:right w:val="none" w:sz="0" w:space="0" w:color="auto"/>
      </w:divBdr>
    </w:div>
    <w:div w:id="1581478565">
      <w:bodyDiv w:val="1"/>
      <w:marLeft w:val="0"/>
      <w:marRight w:val="0"/>
      <w:marTop w:val="0"/>
      <w:marBottom w:val="0"/>
      <w:divBdr>
        <w:top w:val="none" w:sz="0" w:space="0" w:color="auto"/>
        <w:left w:val="none" w:sz="0" w:space="0" w:color="auto"/>
        <w:bottom w:val="none" w:sz="0" w:space="0" w:color="auto"/>
        <w:right w:val="none" w:sz="0" w:space="0" w:color="auto"/>
      </w:divBdr>
    </w:div>
    <w:div w:id="1591155296">
      <w:bodyDiv w:val="1"/>
      <w:marLeft w:val="0"/>
      <w:marRight w:val="0"/>
      <w:marTop w:val="0"/>
      <w:marBottom w:val="0"/>
      <w:divBdr>
        <w:top w:val="none" w:sz="0" w:space="0" w:color="auto"/>
        <w:left w:val="none" w:sz="0" w:space="0" w:color="auto"/>
        <w:bottom w:val="none" w:sz="0" w:space="0" w:color="auto"/>
        <w:right w:val="none" w:sz="0" w:space="0" w:color="auto"/>
      </w:divBdr>
    </w:div>
    <w:div w:id="1591431015">
      <w:bodyDiv w:val="1"/>
      <w:marLeft w:val="0"/>
      <w:marRight w:val="0"/>
      <w:marTop w:val="0"/>
      <w:marBottom w:val="0"/>
      <w:divBdr>
        <w:top w:val="none" w:sz="0" w:space="0" w:color="auto"/>
        <w:left w:val="none" w:sz="0" w:space="0" w:color="auto"/>
        <w:bottom w:val="none" w:sz="0" w:space="0" w:color="auto"/>
        <w:right w:val="none" w:sz="0" w:space="0" w:color="auto"/>
      </w:divBdr>
    </w:div>
    <w:div w:id="1593929683">
      <w:bodyDiv w:val="1"/>
      <w:marLeft w:val="0"/>
      <w:marRight w:val="0"/>
      <w:marTop w:val="0"/>
      <w:marBottom w:val="0"/>
      <w:divBdr>
        <w:top w:val="none" w:sz="0" w:space="0" w:color="auto"/>
        <w:left w:val="none" w:sz="0" w:space="0" w:color="auto"/>
        <w:bottom w:val="none" w:sz="0" w:space="0" w:color="auto"/>
        <w:right w:val="none" w:sz="0" w:space="0" w:color="auto"/>
      </w:divBdr>
    </w:div>
    <w:div w:id="1594167646">
      <w:bodyDiv w:val="1"/>
      <w:marLeft w:val="0"/>
      <w:marRight w:val="0"/>
      <w:marTop w:val="0"/>
      <w:marBottom w:val="0"/>
      <w:divBdr>
        <w:top w:val="none" w:sz="0" w:space="0" w:color="auto"/>
        <w:left w:val="none" w:sz="0" w:space="0" w:color="auto"/>
        <w:bottom w:val="none" w:sz="0" w:space="0" w:color="auto"/>
        <w:right w:val="none" w:sz="0" w:space="0" w:color="auto"/>
      </w:divBdr>
    </w:div>
    <w:div w:id="1596790534">
      <w:bodyDiv w:val="1"/>
      <w:marLeft w:val="0"/>
      <w:marRight w:val="0"/>
      <w:marTop w:val="0"/>
      <w:marBottom w:val="0"/>
      <w:divBdr>
        <w:top w:val="none" w:sz="0" w:space="0" w:color="auto"/>
        <w:left w:val="none" w:sz="0" w:space="0" w:color="auto"/>
        <w:bottom w:val="none" w:sz="0" w:space="0" w:color="auto"/>
        <w:right w:val="none" w:sz="0" w:space="0" w:color="auto"/>
      </w:divBdr>
    </w:div>
    <w:div w:id="1600336833">
      <w:bodyDiv w:val="1"/>
      <w:marLeft w:val="0"/>
      <w:marRight w:val="0"/>
      <w:marTop w:val="0"/>
      <w:marBottom w:val="0"/>
      <w:divBdr>
        <w:top w:val="none" w:sz="0" w:space="0" w:color="auto"/>
        <w:left w:val="none" w:sz="0" w:space="0" w:color="auto"/>
        <w:bottom w:val="none" w:sz="0" w:space="0" w:color="auto"/>
        <w:right w:val="none" w:sz="0" w:space="0" w:color="auto"/>
      </w:divBdr>
    </w:div>
    <w:div w:id="1604730131">
      <w:bodyDiv w:val="1"/>
      <w:marLeft w:val="0"/>
      <w:marRight w:val="0"/>
      <w:marTop w:val="0"/>
      <w:marBottom w:val="0"/>
      <w:divBdr>
        <w:top w:val="none" w:sz="0" w:space="0" w:color="auto"/>
        <w:left w:val="none" w:sz="0" w:space="0" w:color="auto"/>
        <w:bottom w:val="none" w:sz="0" w:space="0" w:color="auto"/>
        <w:right w:val="none" w:sz="0" w:space="0" w:color="auto"/>
      </w:divBdr>
    </w:div>
    <w:div w:id="1606767578">
      <w:bodyDiv w:val="1"/>
      <w:marLeft w:val="0"/>
      <w:marRight w:val="0"/>
      <w:marTop w:val="0"/>
      <w:marBottom w:val="0"/>
      <w:divBdr>
        <w:top w:val="none" w:sz="0" w:space="0" w:color="auto"/>
        <w:left w:val="none" w:sz="0" w:space="0" w:color="auto"/>
        <w:bottom w:val="none" w:sz="0" w:space="0" w:color="auto"/>
        <w:right w:val="none" w:sz="0" w:space="0" w:color="auto"/>
      </w:divBdr>
    </w:div>
    <w:div w:id="1607806866">
      <w:bodyDiv w:val="1"/>
      <w:marLeft w:val="0"/>
      <w:marRight w:val="0"/>
      <w:marTop w:val="0"/>
      <w:marBottom w:val="0"/>
      <w:divBdr>
        <w:top w:val="none" w:sz="0" w:space="0" w:color="auto"/>
        <w:left w:val="none" w:sz="0" w:space="0" w:color="auto"/>
        <w:bottom w:val="none" w:sz="0" w:space="0" w:color="auto"/>
        <w:right w:val="none" w:sz="0" w:space="0" w:color="auto"/>
      </w:divBdr>
    </w:div>
    <w:div w:id="1609921966">
      <w:bodyDiv w:val="1"/>
      <w:marLeft w:val="0"/>
      <w:marRight w:val="0"/>
      <w:marTop w:val="0"/>
      <w:marBottom w:val="0"/>
      <w:divBdr>
        <w:top w:val="none" w:sz="0" w:space="0" w:color="auto"/>
        <w:left w:val="none" w:sz="0" w:space="0" w:color="auto"/>
        <w:bottom w:val="none" w:sz="0" w:space="0" w:color="auto"/>
        <w:right w:val="none" w:sz="0" w:space="0" w:color="auto"/>
      </w:divBdr>
    </w:div>
    <w:div w:id="1614970071">
      <w:bodyDiv w:val="1"/>
      <w:marLeft w:val="0"/>
      <w:marRight w:val="0"/>
      <w:marTop w:val="0"/>
      <w:marBottom w:val="0"/>
      <w:divBdr>
        <w:top w:val="none" w:sz="0" w:space="0" w:color="auto"/>
        <w:left w:val="none" w:sz="0" w:space="0" w:color="auto"/>
        <w:bottom w:val="none" w:sz="0" w:space="0" w:color="auto"/>
        <w:right w:val="none" w:sz="0" w:space="0" w:color="auto"/>
      </w:divBdr>
    </w:div>
    <w:div w:id="1628588762">
      <w:bodyDiv w:val="1"/>
      <w:marLeft w:val="0"/>
      <w:marRight w:val="0"/>
      <w:marTop w:val="0"/>
      <w:marBottom w:val="0"/>
      <w:divBdr>
        <w:top w:val="none" w:sz="0" w:space="0" w:color="auto"/>
        <w:left w:val="none" w:sz="0" w:space="0" w:color="auto"/>
        <w:bottom w:val="none" w:sz="0" w:space="0" w:color="auto"/>
        <w:right w:val="none" w:sz="0" w:space="0" w:color="auto"/>
      </w:divBdr>
    </w:div>
    <w:div w:id="1630279597">
      <w:bodyDiv w:val="1"/>
      <w:marLeft w:val="0"/>
      <w:marRight w:val="0"/>
      <w:marTop w:val="0"/>
      <w:marBottom w:val="0"/>
      <w:divBdr>
        <w:top w:val="none" w:sz="0" w:space="0" w:color="auto"/>
        <w:left w:val="none" w:sz="0" w:space="0" w:color="auto"/>
        <w:bottom w:val="none" w:sz="0" w:space="0" w:color="auto"/>
        <w:right w:val="none" w:sz="0" w:space="0" w:color="auto"/>
      </w:divBdr>
    </w:div>
    <w:div w:id="1635675468">
      <w:bodyDiv w:val="1"/>
      <w:marLeft w:val="0"/>
      <w:marRight w:val="0"/>
      <w:marTop w:val="0"/>
      <w:marBottom w:val="0"/>
      <w:divBdr>
        <w:top w:val="none" w:sz="0" w:space="0" w:color="auto"/>
        <w:left w:val="none" w:sz="0" w:space="0" w:color="auto"/>
        <w:bottom w:val="none" w:sz="0" w:space="0" w:color="auto"/>
        <w:right w:val="none" w:sz="0" w:space="0" w:color="auto"/>
      </w:divBdr>
    </w:div>
    <w:div w:id="1637566169">
      <w:bodyDiv w:val="1"/>
      <w:marLeft w:val="0"/>
      <w:marRight w:val="0"/>
      <w:marTop w:val="0"/>
      <w:marBottom w:val="0"/>
      <w:divBdr>
        <w:top w:val="none" w:sz="0" w:space="0" w:color="auto"/>
        <w:left w:val="none" w:sz="0" w:space="0" w:color="auto"/>
        <w:bottom w:val="none" w:sz="0" w:space="0" w:color="auto"/>
        <w:right w:val="none" w:sz="0" w:space="0" w:color="auto"/>
      </w:divBdr>
    </w:div>
    <w:div w:id="1638795946">
      <w:bodyDiv w:val="1"/>
      <w:marLeft w:val="0"/>
      <w:marRight w:val="0"/>
      <w:marTop w:val="0"/>
      <w:marBottom w:val="0"/>
      <w:divBdr>
        <w:top w:val="none" w:sz="0" w:space="0" w:color="auto"/>
        <w:left w:val="none" w:sz="0" w:space="0" w:color="auto"/>
        <w:bottom w:val="none" w:sz="0" w:space="0" w:color="auto"/>
        <w:right w:val="none" w:sz="0" w:space="0" w:color="auto"/>
      </w:divBdr>
    </w:div>
    <w:div w:id="1643146671">
      <w:bodyDiv w:val="1"/>
      <w:marLeft w:val="0"/>
      <w:marRight w:val="0"/>
      <w:marTop w:val="0"/>
      <w:marBottom w:val="0"/>
      <w:divBdr>
        <w:top w:val="none" w:sz="0" w:space="0" w:color="auto"/>
        <w:left w:val="none" w:sz="0" w:space="0" w:color="auto"/>
        <w:bottom w:val="none" w:sz="0" w:space="0" w:color="auto"/>
        <w:right w:val="none" w:sz="0" w:space="0" w:color="auto"/>
      </w:divBdr>
      <w:divsChild>
        <w:div w:id="1783108782">
          <w:marLeft w:val="274"/>
          <w:marRight w:val="0"/>
          <w:marTop w:val="60"/>
          <w:marBottom w:val="160"/>
          <w:divBdr>
            <w:top w:val="none" w:sz="0" w:space="0" w:color="auto"/>
            <w:left w:val="none" w:sz="0" w:space="0" w:color="auto"/>
            <w:bottom w:val="none" w:sz="0" w:space="0" w:color="auto"/>
            <w:right w:val="none" w:sz="0" w:space="0" w:color="auto"/>
          </w:divBdr>
        </w:div>
      </w:divsChild>
    </w:div>
    <w:div w:id="1658220932">
      <w:bodyDiv w:val="1"/>
      <w:marLeft w:val="0"/>
      <w:marRight w:val="0"/>
      <w:marTop w:val="0"/>
      <w:marBottom w:val="0"/>
      <w:divBdr>
        <w:top w:val="none" w:sz="0" w:space="0" w:color="auto"/>
        <w:left w:val="none" w:sz="0" w:space="0" w:color="auto"/>
        <w:bottom w:val="none" w:sz="0" w:space="0" w:color="auto"/>
        <w:right w:val="none" w:sz="0" w:space="0" w:color="auto"/>
      </w:divBdr>
    </w:div>
    <w:div w:id="1662730455">
      <w:bodyDiv w:val="1"/>
      <w:marLeft w:val="0"/>
      <w:marRight w:val="0"/>
      <w:marTop w:val="0"/>
      <w:marBottom w:val="0"/>
      <w:divBdr>
        <w:top w:val="none" w:sz="0" w:space="0" w:color="auto"/>
        <w:left w:val="none" w:sz="0" w:space="0" w:color="auto"/>
        <w:bottom w:val="none" w:sz="0" w:space="0" w:color="auto"/>
        <w:right w:val="none" w:sz="0" w:space="0" w:color="auto"/>
      </w:divBdr>
    </w:div>
    <w:div w:id="1677920724">
      <w:bodyDiv w:val="1"/>
      <w:marLeft w:val="0"/>
      <w:marRight w:val="0"/>
      <w:marTop w:val="0"/>
      <w:marBottom w:val="0"/>
      <w:divBdr>
        <w:top w:val="none" w:sz="0" w:space="0" w:color="auto"/>
        <w:left w:val="none" w:sz="0" w:space="0" w:color="auto"/>
        <w:bottom w:val="none" w:sz="0" w:space="0" w:color="auto"/>
        <w:right w:val="none" w:sz="0" w:space="0" w:color="auto"/>
      </w:divBdr>
    </w:div>
    <w:div w:id="1678772664">
      <w:bodyDiv w:val="1"/>
      <w:marLeft w:val="0"/>
      <w:marRight w:val="0"/>
      <w:marTop w:val="0"/>
      <w:marBottom w:val="0"/>
      <w:divBdr>
        <w:top w:val="none" w:sz="0" w:space="0" w:color="auto"/>
        <w:left w:val="none" w:sz="0" w:space="0" w:color="auto"/>
        <w:bottom w:val="none" w:sz="0" w:space="0" w:color="auto"/>
        <w:right w:val="none" w:sz="0" w:space="0" w:color="auto"/>
      </w:divBdr>
    </w:div>
    <w:div w:id="1682967883">
      <w:bodyDiv w:val="1"/>
      <w:marLeft w:val="0"/>
      <w:marRight w:val="0"/>
      <w:marTop w:val="0"/>
      <w:marBottom w:val="0"/>
      <w:divBdr>
        <w:top w:val="none" w:sz="0" w:space="0" w:color="auto"/>
        <w:left w:val="none" w:sz="0" w:space="0" w:color="auto"/>
        <w:bottom w:val="none" w:sz="0" w:space="0" w:color="auto"/>
        <w:right w:val="none" w:sz="0" w:space="0" w:color="auto"/>
      </w:divBdr>
    </w:div>
    <w:div w:id="1695110904">
      <w:bodyDiv w:val="1"/>
      <w:marLeft w:val="0"/>
      <w:marRight w:val="0"/>
      <w:marTop w:val="0"/>
      <w:marBottom w:val="0"/>
      <w:divBdr>
        <w:top w:val="none" w:sz="0" w:space="0" w:color="auto"/>
        <w:left w:val="none" w:sz="0" w:space="0" w:color="auto"/>
        <w:bottom w:val="none" w:sz="0" w:space="0" w:color="auto"/>
        <w:right w:val="none" w:sz="0" w:space="0" w:color="auto"/>
      </w:divBdr>
    </w:div>
    <w:div w:id="1707607381">
      <w:bodyDiv w:val="1"/>
      <w:marLeft w:val="0"/>
      <w:marRight w:val="0"/>
      <w:marTop w:val="0"/>
      <w:marBottom w:val="0"/>
      <w:divBdr>
        <w:top w:val="none" w:sz="0" w:space="0" w:color="auto"/>
        <w:left w:val="none" w:sz="0" w:space="0" w:color="auto"/>
        <w:bottom w:val="none" w:sz="0" w:space="0" w:color="auto"/>
        <w:right w:val="none" w:sz="0" w:space="0" w:color="auto"/>
      </w:divBdr>
    </w:div>
    <w:div w:id="1712263742">
      <w:bodyDiv w:val="1"/>
      <w:marLeft w:val="0"/>
      <w:marRight w:val="0"/>
      <w:marTop w:val="0"/>
      <w:marBottom w:val="0"/>
      <w:divBdr>
        <w:top w:val="none" w:sz="0" w:space="0" w:color="auto"/>
        <w:left w:val="none" w:sz="0" w:space="0" w:color="auto"/>
        <w:bottom w:val="none" w:sz="0" w:space="0" w:color="auto"/>
        <w:right w:val="none" w:sz="0" w:space="0" w:color="auto"/>
      </w:divBdr>
    </w:div>
    <w:div w:id="1713268288">
      <w:bodyDiv w:val="1"/>
      <w:marLeft w:val="0"/>
      <w:marRight w:val="0"/>
      <w:marTop w:val="0"/>
      <w:marBottom w:val="0"/>
      <w:divBdr>
        <w:top w:val="none" w:sz="0" w:space="0" w:color="auto"/>
        <w:left w:val="none" w:sz="0" w:space="0" w:color="auto"/>
        <w:bottom w:val="none" w:sz="0" w:space="0" w:color="auto"/>
        <w:right w:val="none" w:sz="0" w:space="0" w:color="auto"/>
      </w:divBdr>
    </w:div>
    <w:div w:id="1732537049">
      <w:bodyDiv w:val="1"/>
      <w:marLeft w:val="0"/>
      <w:marRight w:val="0"/>
      <w:marTop w:val="0"/>
      <w:marBottom w:val="0"/>
      <w:divBdr>
        <w:top w:val="none" w:sz="0" w:space="0" w:color="auto"/>
        <w:left w:val="none" w:sz="0" w:space="0" w:color="auto"/>
        <w:bottom w:val="none" w:sz="0" w:space="0" w:color="auto"/>
        <w:right w:val="none" w:sz="0" w:space="0" w:color="auto"/>
      </w:divBdr>
    </w:div>
    <w:div w:id="1734113613">
      <w:bodyDiv w:val="1"/>
      <w:marLeft w:val="0"/>
      <w:marRight w:val="0"/>
      <w:marTop w:val="0"/>
      <w:marBottom w:val="0"/>
      <w:divBdr>
        <w:top w:val="none" w:sz="0" w:space="0" w:color="auto"/>
        <w:left w:val="none" w:sz="0" w:space="0" w:color="auto"/>
        <w:bottom w:val="none" w:sz="0" w:space="0" w:color="auto"/>
        <w:right w:val="none" w:sz="0" w:space="0" w:color="auto"/>
      </w:divBdr>
    </w:div>
    <w:div w:id="1739741654">
      <w:bodyDiv w:val="1"/>
      <w:marLeft w:val="0"/>
      <w:marRight w:val="0"/>
      <w:marTop w:val="0"/>
      <w:marBottom w:val="0"/>
      <w:divBdr>
        <w:top w:val="none" w:sz="0" w:space="0" w:color="auto"/>
        <w:left w:val="none" w:sz="0" w:space="0" w:color="auto"/>
        <w:bottom w:val="none" w:sz="0" w:space="0" w:color="auto"/>
        <w:right w:val="none" w:sz="0" w:space="0" w:color="auto"/>
      </w:divBdr>
    </w:div>
    <w:div w:id="1750228999">
      <w:bodyDiv w:val="1"/>
      <w:marLeft w:val="0"/>
      <w:marRight w:val="0"/>
      <w:marTop w:val="0"/>
      <w:marBottom w:val="0"/>
      <w:divBdr>
        <w:top w:val="none" w:sz="0" w:space="0" w:color="auto"/>
        <w:left w:val="none" w:sz="0" w:space="0" w:color="auto"/>
        <w:bottom w:val="none" w:sz="0" w:space="0" w:color="auto"/>
        <w:right w:val="none" w:sz="0" w:space="0" w:color="auto"/>
      </w:divBdr>
      <w:divsChild>
        <w:div w:id="1167357263">
          <w:marLeft w:val="0"/>
          <w:marRight w:val="0"/>
          <w:marTop w:val="144"/>
          <w:marBottom w:val="0"/>
          <w:divBdr>
            <w:top w:val="none" w:sz="0" w:space="0" w:color="auto"/>
            <w:left w:val="none" w:sz="0" w:space="0" w:color="auto"/>
            <w:bottom w:val="none" w:sz="0" w:space="0" w:color="auto"/>
            <w:right w:val="none" w:sz="0" w:space="0" w:color="auto"/>
          </w:divBdr>
        </w:div>
        <w:div w:id="1963804303">
          <w:marLeft w:val="0"/>
          <w:marRight w:val="0"/>
          <w:marTop w:val="144"/>
          <w:marBottom w:val="0"/>
          <w:divBdr>
            <w:top w:val="none" w:sz="0" w:space="0" w:color="auto"/>
            <w:left w:val="none" w:sz="0" w:space="0" w:color="auto"/>
            <w:bottom w:val="none" w:sz="0" w:space="0" w:color="auto"/>
            <w:right w:val="none" w:sz="0" w:space="0" w:color="auto"/>
          </w:divBdr>
        </w:div>
      </w:divsChild>
    </w:div>
    <w:div w:id="1756246776">
      <w:bodyDiv w:val="1"/>
      <w:marLeft w:val="0"/>
      <w:marRight w:val="0"/>
      <w:marTop w:val="0"/>
      <w:marBottom w:val="0"/>
      <w:divBdr>
        <w:top w:val="none" w:sz="0" w:space="0" w:color="auto"/>
        <w:left w:val="none" w:sz="0" w:space="0" w:color="auto"/>
        <w:bottom w:val="none" w:sz="0" w:space="0" w:color="auto"/>
        <w:right w:val="none" w:sz="0" w:space="0" w:color="auto"/>
      </w:divBdr>
    </w:div>
    <w:div w:id="1758749529">
      <w:bodyDiv w:val="1"/>
      <w:marLeft w:val="0"/>
      <w:marRight w:val="0"/>
      <w:marTop w:val="0"/>
      <w:marBottom w:val="0"/>
      <w:divBdr>
        <w:top w:val="none" w:sz="0" w:space="0" w:color="auto"/>
        <w:left w:val="none" w:sz="0" w:space="0" w:color="auto"/>
        <w:bottom w:val="none" w:sz="0" w:space="0" w:color="auto"/>
        <w:right w:val="none" w:sz="0" w:space="0" w:color="auto"/>
      </w:divBdr>
    </w:div>
    <w:div w:id="1771663174">
      <w:bodyDiv w:val="1"/>
      <w:marLeft w:val="0"/>
      <w:marRight w:val="0"/>
      <w:marTop w:val="0"/>
      <w:marBottom w:val="0"/>
      <w:divBdr>
        <w:top w:val="none" w:sz="0" w:space="0" w:color="auto"/>
        <w:left w:val="none" w:sz="0" w:space="0" w:color="auto"/>
        <w:bottom w:val="none" w:sz="0" w:space="0" w:color="auto"/>
        <w:right w:val="none" w:sz="0" w:space="0" w:color="auto"/>
      </w:divBdr>
      <w:divsChild>
        <w:div w:id="1489981321">
          <w:marLeft w:val="288"/>
          <w:marRight w:val="0"/>
          <w:marTop w:val="40"/>
          <w:marBottom w:val="80"/>
          <w:divBdr>
            <w:top w:val="none" w:sz="0" w:space="0" w:color="auto"/>
            <w:left w:val="none" w:sz="0" w:space="0" w:color="auto"/>
            <w:bottom w:val="none" w:sz="0" w:space="0" w:color="auto"/>
            <w:right w:val="none" w:sz="0" w:space="0" w:color="auto"/>
          </w:divBdr>
        </w:div>
      </w:divsChild>
    </w:div>
    <w:div w:id="1774667817">
      <w:bodyDiv w:val="1"/>
      <w:marLeft w:val="0"/>
      <w:marRight w:val="0"/>
      <w:marTop w:val="0"/>
      <w:marBottom w:val="0"/>
      <w:divBdr>
        <w:top w:val="none" w:sz="0" w:space="0" w:color="auto"/>
        <w:left w:val="none" w:sz="0" w:space="0" w:color="auto"/>
        <w:bottom w:val="none" w:sz="0" w:space="0" w:color="auto"/>
        <w:right w:val="none" w:sz="0" w:space="0" w:color="auto"/>
      </w:divBdr>
    </w:div>
    <w:div w:id="1775130995">
      <w:bodyDiv w:val="1"/>
      <w:marLeft w:val="0"/>
      <w:marRight w:val="0"/>
      <w:marTop w:val="0"/>
      <w:marBottom w:val="0"/>
      <w:divBdr>
        <w:top w:val="none" w:sz="0" w:space="0" w:color="auto"/>
        <w:left w:val="none" w:sz="0" w:space="0" w:color="auto"/>
        <w:bottom w:val="none" w:sz="0" w:space="0" w:color="auto"/>
        <w:right w:val="none" w:sz="0" w:space="0" w:color="auto"/>
      </w:divBdr>
    </w:div>
    <w:div w:id="1775317744">
      <w:bodyDiv w:val="1"/>
      <w:marLeft w:val="0"/>
      <w:marRight w:val="0"/>
      <w:marTop w:val="0"/>
      <w:marBottom w:val="0"/>
      <w:divBdr>
        <w:top w:val="none" w:sz="0" w:space="0" w:color="auto"/>
        <w:left w:val="none" w:sz="0" w:space="0" w:color="auto"/>
        <w:bottom w:val="none" w:sz="0" w:space="0" w:color="auto"/>
        <w:right w:val="none" w:sz="0" w:space="0" w:color="auto"/>
      </w:divBdr>
    </w:div>
    <w:div w:id="1784685076">
      <w:bodyDiv w:val="1"/>
      <w:marLeft w:val="0"/>
      <w:marRight w:val="0"/>
      <w:marTop w:val="0"/>
      <w:marBottom w:val="0"/>
      <w:divBdr>
        <w:top w:val="none" w:sz="0" w:space="0" w:color="auto"/>
        <w:left w:val="none" w:sz="0" w:space="0" w:color="auto"/>
        <w:bottom w:val="none" w:sz="0" w:space="0" w:color="auto"/>
        <w:right w:val="none" w:sz="0" w:space="0" w:color="auto"/>
      </w:divBdr>
    </w:div>
    <w:div w:id="1800877195">
      <w:bodyDiv w:val="1"/>
      <w:marLeft w:val="0"/>
      <w:marRight w:val="0"/>
      <w:marTop w:val="0"/>
      <w:marBottom w:val="0"/>
      <w:divBdr>
        <w:top w:val="none" w:sz="0" w:space="0" w:color="auto"/>
        <w:left w:val="none" w:sz="0" w:space="0" w:color="auto"/>
        <w:bottom w:val="none" w:sz="0" w:space="0" w:color="auto"/>
        <w:right w:val="none" w:sz="0" w:space="0" w:color="auto"/>
      </w:divBdr>
    </w:div>
    <w:div w:id="1804154371">
      <w:bodyDiv w:val="1"/>
      <w:marLeft w:val="0"/>
      <w:marRight w:val="0"/>
      <w:marTop w:val="0"/>
      <w:marBottom w:val="0"/>
      <w:divBdr>
        <w:top w:val="none" w:sz="0" w:space="0" w:color="auto"/>
        <w:left w:val="none" w:sz="0" w:space="0" w:color="auto"/>
        <w:bottom w:val="none" w:sz="0" w:space="0" w:color="auto"/>
        <w:right w:val="none" w:sz="0" w:space="0" w:color="auto"/>
      </w:divBdr>
    </w:div>
    <w:div w:id="1806897405">
      <w:bodyDiv w:val="1"/>
      <w:marLeft w:val="0"/>
      <w:marRight w:val="0"/>
      <w:marTop w:val="0"/>
      <w:marBottom w:val="0"/>
      <w:divBdr>
        <w:top w:val="none" w:sz="0" w:space="0" w:color="auto"/>
        <w:left w:val="none" w:sz="0" w:space="0" w:color="auto"/>
        <w:bottom w:val="none" w:sz="0" w:space="0" w:color="auto"/>
        <w:right w:val="none" w:sz="0" w:space="0" w:color="auto"/>
      </w:divBdr>
    </w:div>
    <w:div w:id="1807819033">
      <w:bodyDiv w:val="1"/>
      <w:marLeft w:val="0"/>
      <w:marRight w:val="0"/>
      <w:marTop w:val="0"/>
      <w:marBottom w:val="0"/>
      <w:divBdr>
        <w:top w:val="none" w:sz="0" w:space="0" w:color="auto"/>
        <w:left w:val="none" w:sz="0" w:space="0" w:color="auto"/>
        <w:bottom w:val="none" w:sz="0" w:space="0" w:color="auto"/>
        <w:right w:val="none" w:sz="0" w:space="0" w:color="auto"/>
      </w:divBdr>
    </w:div>
    <w:div w:id="1812820305">
      <w:bodyDiv w:val="1"/>
      <w:marLeft w:val="0"/>
      <w:marRight w:val="0"/>
      <w:marTop w:val="0"/>
      <w:marBottom w:val="0"/>
      <w:divBdr>
        <w:top w:val="none" w:sz="0" w:space="0" w:color="auto"/>
        <w:left w:val="none" w:sz="0" w:space="0" w:color="auto"/>
        <w:bottom w:val="none" w:sz="0" w:space="0" w:color="auto"/>
        <w:right w:val="none" w:sz="0" w:space="0" w:color="auto"/>
      </w:divBdr>
    </w:div>
    <w:div w:id="1814833032">
      <w:bodyDiv w:val="1"/>
      <w:marLeft w:val="0"/>
      <w:marRight w:val="0"/>
      <w:marTop w:val="0"/>
      <w:marBottom w:val="0"/>
      <w:divBdr>
        <w:top w:val="none" w:sz="0" w:space="0" w:color="auto"/>
        <w:left w:val="none" w:sz="0" w:space="0" w:color="auto"/>
        <w:bottom w:val="none" w:sz="0" w:space="0" w:color="auto"/>
        <w:right w:val="none" w:sz="0" w:space="0" w:color="auto"/>
      </w:divBdr>
    </w:div>
    <w:div w:id="1816952203">
      <w:bodyDiv w:val="1"/>
      <w:marLeft w:val="0"/>
      <w:marRight w:val="0"/>
      <w:marTop w:val="0"/>
      <w:marBottom w:val="0"/>
      <w:divBdr>
        <w:top w:val="none" w:sz="0" w:space="0" w:color="auto"/>
        <w:left w:val="none" w:sz="0" w:space="0" w:color="auto"/>
        <w:bottom w:val="none" w:sz="0" w:space="0" w:color="auto"/>
        <w:right w:val="none" w:sz="0" w:space="0" w:color="auto"/>
      </w:divBdr>
    </w:div>
    <w:div w:id="1818454727">
      <w:bodyDiv w:val="1"/>
      <w:marLeft w:val="0"/>
      <w:marRight w:val="0"/>
      <w:marTop w:val="0"/>
      <w:marBottom w:val="0"/>
      <w:divBdr>
        <w:top w:val="none" w:sz="0" w:space="0" w:color="auto"/>
        <w:left w:val="none" w:sz="0" w:space="0" w:color="auto"/>
        <w:bottom w:val="none" w:sz="0" w:space="0" w:color="auto"/>
        <w:right w:val="none" w:sz="0" w:space="0" w:color="auto"/>
      </w:divBdr>
    </w:div>
    <w:div w:id="1822304881">
      <w:bodyDiv w:val="1"/>
      <w:marLeft w:val="0"/>
      <w:marRight w:val="0"/>
      <w:marTop w:val="0"/>
      <w:marBottom w:val="0"/>
      <w:divBdr>
        <w:top w:val="none" w:sz="0" w:space="0" w:color="auto"/>
        <w:left w:val="none" w:sz="0" w:space="0" w:color="auto"/>
        <w:bottom w:val="none" w:sz="0" w:space="0" w:color="auto"/>
        <w:right w:val="none" w:sz="0" w:space="0" w:color="auto"/>
      </w:divBdr>
    </w:div>
    <w:div w:id="1826168444">
      <w:bodyDiv w:val="1"/>
      <w:marLeft w:val="0"/>
      <w:marRight w:val="0"/>
      <w:marTop w:val="0"/>
      <w:marBottom w:val="0"/>
      <w:divBdr>
        <w:top w:val="none" w:sz="0" w:space="0" w:color="auto"/>
        <w:left w:val="none" w:sz="0" w:space="0" w:color="auto"/>
        <w:bottom w:val="none" w:sz="0" w:space="0" w:color="auto"/>
        <w:right w:val="none" w:sz="0" w:space="0" w:color="auto"/>
      </w:divBdr>
    </w:div>
    <w:div w:id="1830756395">
      <w:bodyDiv w:val="1"/>
      <w:marLeft w:val="0"/>
      <w:marRight w:val="0"/>
      <w:marTop w:val="0"/>
      <w:marBottom w:val="0"/>
      <w:divBdr>
        <w:top w:val="none" w:sz="0" w:space="0" w:color="auto"/>
        <w:left w:val="none" w:sz="0" w:space="0" w:color="auto"/>
        <w:bottom w:val="none" w:sz="0" w:space="0" w:color="auto"/>
        <w:right w:val="none" w:sz="0" w:space="0" w:color="auto"/>
      </w:divBdr>
    </w:div>
    <w:div w:id="1837305691">
      <w:bodyDiv w:val="1"/>
      <w:marLeft w:val="0"/>
      <w:marRight w:val="0"/>
      <w:marTop w:val="0"/>
      <w:marBottom w:val="0"/>
      <w:divBdr>
        <w:top w:val="none" w:sz="0" w:space="0" w:color="auto"/>
        <w:left w:val="none" w:sz="0" w:space="0" w:color="auto"/>
        <w:bottom w:val="none" w:sz="0" w:space="0" w:color="auto"/>
        <w:right w:val="none" w:sz="0" w:space="0" w:color="auto"/>
      </w:divBdr>
    </w:div>
    <w:div w:id="1842238697">
      <w:bodyDiv w:val="1"/>
      <w:marLeft w:val="0"/>
      <w:marRight w:val="0"/>
      <w:marTop w:val="0"/>
      <w:marBottom w:val="0"/>
      <w:divBdr>
        <w:top w:val="none" w:sz="0" w:space="0" w:color="auto"/>
        <w:left w:val="none" w:sz="0" w:space="0" w:color="auto"/>
        <w:bottom w:val="none" w:sz="0" w:space="0" w:color="auto"/>
        <w:right w:val="none" w:sz="0" w:space="0" w:color="auto"/>
      </w:divBdr>
    </w:div>
    <w:div w:id="1850369914">
      <w:bodyDiv w:val="1"/>
      <w:marLeft w:val="0"/>
      <w:marRight w:val="0"/>
      <w:marTop w:val="0"/>
      <w:marBottom w:val="0"/>
      <w:divBdr>
        <w:top w:val="none" w:sz="0" w:space="0" w:color="auto"/>
        <w:left w:val="none" w:sz="0" w:space="0" w:color="auto"/>
        <w:bottom w:val="none" w:sz="0" w:space="0" w:color="auto"/>
        <w:right w:val="none" w:sz="0" w:space="0" w:color="auto"/>
      </w:divBdr>
    </w:div>
    <w:div w:id="1857500048">
      <w:bodyDiv w:val="1"/>
      <w:marLeft w:val="0"/>
      <w:marRight w:val="0"/>
      <w:marTop w:val="0"/>
      <w:marBottom w:val="0"/>
      <w:divBdr>
        <w:top w:val="none" w:sz="0" w:space="0" w:color="auto"/>
        <w:left w:val="none" w:sz="0" w:space="0" w:color="auto"/>
        <w:bottom w:val="none" w:sz="0" w:space="0" w:color="auto"/>
        <w:right w:val="none" w:sz="0" w:space="0" w:color="auto"/>
      </w:divBdr>
    </w:div>
    <w:div w:id="1864324601">
      <w:bodyDiv w:val="1"/>
      <w:marLeft w:val="0"/>
      <w:marRight w:val="0"/>
      <w:marTop w:val="0"/>
      <w:marBottom w:val="0"/>
      <w:divBdr>
        <w:top w:val="none" w:sz="0" w:space="0" w:color="auto"/>
        <w:left w:val="none" w:sz="0" w:space="0" w:color="auto"/>
        <w:bottom w:val="none" w:sz="0" w:space="0" w:color="auto"/>
        <w:right w:val="none" w:sz="0" w:space="0" w:color="auto"/>
      </w:divBdr>
    </w:div>
    <w:div w:id="1867282821">
      <w:bodyDiv w:val="1"/>
      <w:marLeft w:val="0"/>
      <w:marRight w:val="0"/>
      <w:marTop w:val="0"/>
      <w:marBottom w:val="0"/>
      <w:divBdr>
        <w:top w:val="none" w:sz="0" w:space="0" w:color="auto"/>
        <w:left w:val="none" w:sz="0" w:space="0" w:color="auto"/>
        <w:bottom w:val="none" w:sz="0" w:space="0" w:color="auto"/>
        <w:right w:val="none" w:sz="0" w:space="0" w:color="auto"/>
      </w:divBdr>
      <w:divsChild>
        <w:div w:id="995379214">
          <w:marLeft w:val="0"/>
          <w:marRight w:val="0"/>
          <w:marTop w:val="0"/>
          <w:marBottom w:val="0"/>
          <w:divBdr>
            <w:top w:val="none" w:sz="0" w:space="0" w:color="auto"/>
            <w:left w:val="none" w:sz="0" w:space="0" w:color="auto"/>
            <w:bottom w:val="none" w:sz="0" w:space="0" w:color="auto"/>
            <w:right w:val="none" w:sz="0" w:space="0" w:color="auto"/>
          </w:divBdr>
        </w:div>
      </w:divsChild>
    </w:div>
    <w:div w:id="1871600820">
      <w:bodyDiv w:val="1"/>
      <w:marLeft w:val="0"/>
      <w:marRight w:val="0"/>
      <w:marTop w:val="0"/>
      <w:marBottom w:val="0"/>
      <w:divBdr>
        <w:top w:val="none" w:sz="0" w:space="0" w:color="auto"/>
        <w:left w:val="none" w:sz="0" w:space="0" w:color="auto"/>
        <w:bottom w:val="none" w:sz="0" w:space="0" w:color="auto"/>
        <w:right w:val="none" w:sz="0" w:space="0" w:color="auto"/>
      </w:divBdr>
    </w:div>
    <w:div w:id="1876695085">
      <w:bodyDiv w:val="1"/>
      <w:marLeft w:val="0"/>
      <w:marRight w:val="0"/>
      <w:marTop w:val="0"/>
      <w:marBottom w:val="0"/>
      <w:divBdr>
        <w:top w:val="none" w:sz="0" w:space="0" w:color="auto"/>
        <w:left w:val="none" w:sz="0" w:space="0" w:color="auto"/>
        <w:bottom w:val="none" w:sz="0" w:space="0" w:color="auto"/>
        <w:right w:val="none" w:sz="0" w:space="0" w:color="auto"/>
      </w:divBdr>
    </w:div>
    <w:div w:id="1879008487">
      <w:bodyDiv w:val="1"/>
      <w:marLeft w:val="0"/>
      <w:marRight w:val="0"/>
      <w:marTop w:val="0"/>
      <w:marBottom w:val="0"/>
      <w:divBdr>
        <w:top w:val="none" w:sz="0" w:space="0" w:color="auto"/>
        <w:left w:val="none" w:sz="0" w:space="0" w:color="auto"/>
        <w:bottom w:val="none" w:sz="0" w:space="0" w:color="auto"/>
        <w:right w:val="none" w:sz="0" w:space="0" w:color="auto"/>
      </w:divBdr>
    </w:div>
    <w:div w:id="1882017864">
      <w:bodyDiv w:val="1"/>
      <w:marLeft w:val="0"/>
      <w:marRight w:val="0"/>
      <w:marTop w:val="0"/>
      <w:marBottom w:val="0"/>
      <w:divBdr>
        <w:top w:val="none" w:sz="0" w:space="0" w:color="auto"/>
        <w:left w:val="none" w:sz="0" w:space="0" w:color="auto"/>
        <w:bottom w:val="none" w:sz="0" w:space="0" w:color="auto"/>
        <w:right w:val="none" w:sz="0" w:space="0" w:color="auto"/>
      </w:divBdr>
    </w:div>
    <w:div w:id="1882745206">
      <w:bodyDiv w:val="1"/>
      <w:marLeft w:val="0"/>
      <w:marRight w:val="0"/>
      <w:marTop w:val="0"/>
      <w:marBottom w:val="0"/>
      <w:divBdr>
        <w:top w:val="none" w:sz="0" w:space="0" w:color="auto"/>
        <w:left w:val="none" w:sz="0" w:space="0" w:color="auto"/>
        <w:bottom w:val="none" w:sz="0" w:space="0" w:color="auto"/>
        <w:right w:val="none" w:sz="0" w:space="0" w:color="auto"/>
      </w:divBdr>
    </w:div>
    <w:div w:id="1895115230">
      <w:bodyDiv w:val="1"/>
      <w:marLeft w:val="0"/>
      <w:marRight w:val="0"/>
      <w:marTop w:val="0"/>
      <w:marBottom w:val="0"/>
      <w:divBdr>
        <w:top w:val="none" w:sz="0" w:space="0" w:color="auto"/>
        <w:left w:val="none" w:sz="0" w:space="0" w:color="auto"/>
        <w:bottom w:val="none" w:sz="0" w:space="0" w:color="auto"/>
        <w:right w:val="none" w:sz="0" w:space="0" w:color="auto"/>
      </w:divBdr>
    </w:div>
    <w:div w:id="1895238551">
      <w:bodyDiv w:val="1"/>
      <w:marLeft w:val="0"/>
      <w:marRight w:val="0"/>
      <w:marTop w:val="0"/>
      <w:marBottom w:val="0"/>
      <w:divBdr>
        <w:top w:val="none" w:sz="0" w:space="0" w:color="auto"/>
        <w:left w:val="none" w:sz="0" w:space="0" w:color="auto"/>
        <w:bottom w:val="none" w:sz="0" w:space="0" w:color="auto"/>
        <w:right w:val="none" w:sz="0" w:space="0" w:color="auto"/>
      </w:divBdr>
    </w:div>
    <w:div w:id="1902592291">
      <w:bodyDiv w:val="1"/>
      <w:marLeft w:val="0"/>
      <w:marRight w:val="0"/>
      <w:marTop w:val="0"/>
      <w:marBottom w:val="0"/>
      <w:divBdr>
        <w:top w:val="none" w:sz="0" w:space="0" w:color="auto"/>
        <w:left w:val="none" w:sz="0" w:space="0" w:color="auto"/>
        <w:bottom w:val="none" w:sz="0" w:space="0" w:color="auto"/>
        <w:right w:val="none" w:sz="0" w:space="0" w:color="auto"/>
      </w:divBdr>
    </w:div>
    <w:div w:id="1906064395">
      <w:bodyDiv w:val="1"/>
      <w:marLeft w:val="0"/>
      <w:marRight w:val="0"/>
      <w:marTop w:val="0"/>
      <w:marBottom w:val="0"/>
      <w:divBdr>
        <w:top w:val="none" w:sz="0" w:space="0" w:color="auto"/>
        <w:left w:val="none" w:sz="0" w:space="0" w:color="auto"/>
        <w:bottom w:val="none" w:sz="0" w:space="0" w:color="auto"/>
        <w:right w:val="none" w:sz="0" w:space="0" w:color="auto"/>
      </w:divBdr>
    </w:div>
    <w:div w:id="1909802363">
      <w:bodyDiv w:val="1"/>
      <w:marLeft w:val="0"/>
      <w:marRight w:val="0"/>
      <w:marTop w:val="0"/>
      <w:marBottom w:val="0"/>
      <w:divBdr>
        <w:top w:val="none" w:sz="0" w:space="0" w:color="auto"/>
        <w:left w:val="none" w:sz="0" w:space="0" w:color="auto"/>
        <w:bottom w:val="none" w:sz="0" w:space="0" w:color="auto"/>
        <w:right w:val="none" w:sz="0" w:space="0" w:color="auto"/>
      </w:divBdr>
    </w:div>
    <w:div w:id="1914970373">
      <w:bodyDiv w:val="1"/>
      <w:marLeft w:val="0"/>
      <w:marRight w:val="0"/>
      <w:marTop w:val="0"/>
      <w:marBottom w:val="0"/>
      <w:divBdr>
        <w:top w:val="none" w:sz="0" w:space="0" w:color="auto"/>
        <w:left w:val="none" w:sz="0" w:space="0" w:color="auto"/>
        <w:bottom w:val="none" w:sz="0" w:space="0" w:color="auto"/>
        <w:right w:val="none" w:sz="0" w:space="0" w:color="auto"/>
      </w:divBdr>
    </w:div>
    <w:div w:id="1921910748">
      <w:bodyDiv w:val="1"/>
      <w:marLeft w:val="0"/>
      <w:marRight w:val="0"/>
      <w:marTop w:val="0"/>
      <w:marBottom w:val="0"/>
      <w:divBdr>
        <w:top w:val="none" w:sz="0" w:space="0" w:color="auto"/>
        <w:left w:val="none" w:sz="0" w:space="0" w:color="auto"/>
        <w:bottom w:val="none" w:sz="0" w:space="0" w:color="auto"/>
        <w:right w:val="none" w:sz="0" w:space="0" w:color="auto"/>
      </w:divBdr>
      <w:divsChild>
        <w:div w:id="544101802">
          <w:marLeft w:val="274"/>
          <w:marRight w:val="0"/>
          <w:marTop w:val="40"/>
          <w:marBottom w:val="300"/>
          <w:divBdr>
            <w:top w:val="none" w:sz="0" w:space="0" w:color="auto"/>
            <w:left w:val="none" w:sz="0" w:space="0" w:color="auto"/>
            <w:bottom w:val="none" w:sz="0" w:space="0" w:color="auto"/>
            <w:right w:val="none" w:sz="0" w:space="0" w:color="auto"/>
          </w:divBdr>
        </w:div>
      </w:divsChild>
    </w:div>
    <w:div w:id="1940605708">
      <w:bodyDiv w:val="1"/>
      <w:marLeft w:val="0"/>
      <w:marRight w:val="0"/>
      <w:marTop w:val="0"/>
      <w:marBottom w:val="0"/>
      <w:divBdr>
        <w:top w:val="none" w:sz="0" w:space="0" w:color="auto"/>
        <w:left w:val="none" w:sz="0" w:space="0" w:color="auto"/>
        <w:bottom w:val="none" w:sz="0" w:space="0" w:color="auto"/>
        <w:right w:val="none" w:sz="0" w:space="0" w:color="auto"/>
      </w:divBdr>
    </w:div>
    <w:div w:id="1941178032">
      <w:bodyDiv w:val="1"/>
      <w:marLeft w:val="0"/>
      <w:marRight w:val="0"/>
      <w:marTop w:val="0"/>
      <w:marBottom w:val="0"/>
      <w:divBdr>
        <w:top w:val="none" w:sz="0" w:space="0" w:color="auto"/>
        <w:left w:val="none" w:sz="0" w:space="0" w:color="auto"/>
        <w:bottom w:val="none" w:sz="0" w:space="0" w:color="auto"/>
        <w:right w:val="none" w:sz="0" w:space="0" w:color="auto"/>
      </w:divBdr>
    </w:div>
    <w:div w:id="1942033828">
      <w:bodyDiv w:val="1"/>
      <w:marLeft w:val="0"/>
      <w:marRight w:val="0"/>
      <w:marTop w:val="0"/>
      <w:marBottom w:val="0"/>
      <w:divBdr>
        <w:top w:val="none" w:sz="0" w:space="0" w:color="auto"/>
        <w:left w:val="none" w:sz="0" w:space="0" w:color="auto"/>
        <w:bottom w:val="none" w:sz="0" w:space="0" w:color="auto"/>
        <w:right w:val="none" w:sz="0" w:space="0" w:color="auto"/>
      </w:divBdr>
    </w:div>
    <w:div w:id="1947154781">
      <w:bodyDiv w:val="1"/>
      <w:marLeft w:val="0"/>
      <w:marRight w:val="0"/>
      <w:marTop w:val="0"/>
      <w:marBottom w:val="0"/>
      <w:divBdr>
        <w:top w:val="none" w:sz="0" w:space="0" w:color="auto"/>
        <w:left w:val="none" w:sz="0" w:space="0" w:color="auto"/>
        <w:bottom w:val="none" w:sz="0" w:space="0" w:color="auto"/>
        <w:right w:val="none" w:sz="0" w:space="0" w:color="auto"/>
      </w:divBdr>
    </w:div>
    <w:div w:id="1949045430">
      <w:bodyDiv w:val="1"/>
      <w:marLeft w:val="0"/>
      <w:marRight w:val="0"/>
      <w:marTop w:val="0"/>
      <w:marBottom w:val="0"/>
      <w:divBdr>
        <w:top w:val="none" w:sz="0" w:space="0" w:color="auto"/>
        <w:left w:val="none" w:sz="0" w:space="0" w:color="auto"/>
        <w:bottom w:val="none" w:sz="0" w:space="0" w:color="auto"/>
        <w:right w:val="none" w:sz="0" w:space="0" w:color="auto"/>
      </w:divBdr>
    </w:div>
    <w:div w:id="1954053480">
      <w:bodyDiv w:val="1"/>
      <w:marLeft w:val="0"/>
      <w:marRight w:val="0"/>
      <w:marTop w:val="0"/>
      <w:marBottom w:val="0"/>
      <w:divBdr>
        <w:top w:val="none" w:sz="0" w:space="0" w:color="auto"/>
        <w:left w:val="none" w:sz="0" w:space="0" w:color="auto"/>
        <w:bottom w:val="none" w:sz="0" w:space="0" w:color="auto"/>
        <w:right w:val="none" w:sz="0" w:space="0" w:color="auto"/>
      </w:divBdr>
    </w:div>
    <w:div w:id="1959140706">
      <w:bodyDiv w:val="1"/>
      <w:marLeft w:val="0"/>
      <w:marRight w:val="0"/>
      <w:marTop w:val="0"/>
      <w:marBottom w:val="0"/>
      <w:divBdr>
        <w:top w:val="none" w:sz="0" w:space="0" w:color="auto"/>
        <w:left w:val="none" w:sz="0" w:space="0" w:color="auto"/>
        <w:bottom w:val="none" w:sz="0" w:space="0" w:color="auto"/>
        <w:right w:val="none" w:sz="0" w:space="0" w:color="auto"/>
      </w:divBdr>
    </w:div>
    <w:div w:id="1964075437">
      <w:bodyDiv w:val="1"/>
      <w:marLeft w:val="0"/>
      <w:marRight w:val="0"/>
      <w:marTop w:val="0"/>
      <w:marBottom w:val="0"/>
      <w:divBdr>
        <w:top w:val="none" w:sz="0" w:space="0" w:color="auto"/>
        <w:left w:val="none" w:sz="0" w:space="0" w:color="auto"/>
        <w:bottom w:val="none" w:sz="0" w:space="0" w:color="auto"/>
        <w:right w:val="none" w:sz="0" w:space="0" w:color="auto"/>
      </w:divBdr>
    </w:div>
    <w:div w:id="1976329076">
      <w:bodyDiv w:val="1"/>
      <w:marLeft w:val="0"/>
      <w:marRight w:val="0"/>
      <w:marTop w:val="0"/>
      <w:marBottom w:val="0"/>
      <w:divBdr>
        <w:top w:val="none" w:sz="0" w:space="0" w:color="auto"/>
        <w:left w:val="none" w:sz="0" w:space="0" w:color="auto"/>
        <w:bottom w:val="none" w:sz="0" w:space="0" w:color="auto"/>
        <w:right w:val="none" w:sz="0" w:space="0" w:color="auto"/>
      </w:divBdr>
    </w:div>
    <w:div w:id="1987860208">
      <w:bodyDiv w:val="1"/>
      <w:marLeft w:val="0"/>
      <w:marRight w:val="0"/>
      <w:marTop w:val="0"/>
      <w:marBottom w:val="0"/>
      <w:divBdr>
        <w:top w:val="none" w:sz="0" w:space="0" w:color="auto"/>
        <w:left w:val="none" w:sz="0" w:space="0" w:color="auto"/>
        <w:bottom w:val="none" w:sz="0" w:space="0" w:color="auto"/>
        <w:right w:val="none" w:sz="0" w:space="0" w:color="auto"/>
      </w:divBdr>
    </w:div>
    <w:div w:id="1990137211">
      <w:bodyDiv w:val="1"/>
      <w:marLeft w:val="0"/>
      <w:marRight w:val="0"/>
      <w:marTop w:val="0"/>
      <w:marBottom w:val="0"/>
      <w:divBdr>
        <w:top w:val="none" w:sz="0" w:space="0" w:color="auto"/>
        <w:left w:val="none" w:sz="0" w:space="0" w:color="auto"/>
        <w:bottom w:val="none" w:sz="0" w:space="0" w:color="auto"/>
        <w:right w:val="none" w:sz="0" w:space="0" w:color="auto"/>
      </w:divBdr>
    </w:div>
    <w:div w:id="1997370972">
      <w:bodyDiv w:val="1"/>
      <w:marLeft w:val="0"/>
      <w:marRight w:val="0"/>
      <w:marTop w:val="0"/>
      <w:marBottom w:val="0"/>
      <w:divBdr>
        <w:top w:val="none" w:sz="0" w:space="0" w:color="auto"/>
        <w:left w:val="none" w:sz="0" w:space="0" w:color="auto"/>
        <w:bottom w:val="none" w:sz="0" w:space="0" w:color="auto"/>
        <w:right w:val="none" w:sz="0" w:space="0" w:color="auto"/>
      </w:divBdr>
    </w:div>
    <w:div w:id="1997764504">
      <w:bodyDiv w:val="1"/>
      <w:marLeft w:val="0"/>
      <w:marRight w:val="0"/>
      <w:marTop w:val="0"/>
      <w:marBottom w:val="0"/>
      <w:divBdr>
        <w:top w:val="none" w:sz="0" w:space="0" w:color="auto"/>
        <w:left w:val="none" w:sz="0" w:space="0" w:color="auto"/>
        <w:bottom w:val="none" w:sz="0" w:space="0" w:color="auto"/>
        <w:right w:val="none" w:sz="0" w:space="0" w:color="auto"/>
      </w:divBdr>
    </w:div>
    <w:div w:id="2006589825">
      <w:bodyDiv w:val="1"/>
      <w:marLeft w:val="0"/>
      <w:marRight w:val="0"/>
      <w:marTop w:val="0"/>
      <w:marBottom w:val="0"/>
      <w:divBdr>
        <w:top w:val="none" w:sz="0" w:space="0" w:color="auto"/>
        <w:left w:val="none" w:sz="0" w:space="0" w:color="auto"/>
        <w:bottom w:val="none" w:sz="0" w:space="0" w:color="auto"/>
        <w:right w:val="none" w:sz="0" w:space="0" w:color="auto"/>
      </w:divBdr>
    </w:div>
    <w:div w:id="2008436856">
      <w:bodyDiv w:val="1"/>
      <w:marLeft w:val="0"/>
      <w:marRight w:val="0"/>
      <w:marTop w:val="0"/>
      <w:marBottom w:val="0"/>
      <w:divBdr>
        <w:top w:val="none" w:sz="0" w:space="0" w:color="auto"/>
        <w:left w:val="none" w:sz="0" w:space="0" w:color="auto"/>
        <w:bottom w:val="none" w:sz="0" w:space="0" w:color="auto"/>
        <w:right w:val="none" w:sz="0" w:space="0" w:color="auto"/>
      </w:divBdr>
      <w:divsChild>
        <w:div w:id="1629242902">
          <w:marLeft w:val="288"/>
          <w:marRight w:val="0"/>
          <w:marTop w:val="40"/>
          <w:marBottom w:val="80"/>
          <w:divBdr>
            <w:top w:val="none" w:sz="0" w:space="0" w:color="auto"/>
            <w:left w:val="none" w:sz="0" w:space="0" w:color="auto"/>
            <w:bottom w:val="none" w:sz="0" w:space="0" w:color="auto"/>
            <w:right w:val="none" w:sz="0" w:space="0" w:color="auto"/>
          </w:divBdr>
        </w:div>
        <w:div w:id="1752383456">
          <w:marLeft w:val="288"/>
          <w:marRight w:val="0"/>
          <w:marTop w:val="40"/>
          <w:marBottom w:val="80"/>
          <w:divBdr>
            <w:top w:val="none" w:sz="0" w:space="0" w:color="auto"/>
            <w:left w:val="none" w:sz="0" w:space="0" w:color="auto"/>
            <w:bottom w:val="none" w:sz="0" w:space="0" w:color="auto"/>
            <w:right w:val="none" w:sz="0" w:space="0" w:color="auto"/>
          </w:divBdr>
        </w:div>
        <w:div w:id="1547179292">
          <w:marLeft w:val="288"/>
          <w:marRight w:val="0"/>
          <w:marTop w:val="40"/>
          <w:marBottom w:val="80"/>
          <w:divBdr>
            <w:top w:val="none" w:sz="0" w:space="0" w:color="auto"/>
            <w:left w:val="none" w:sz="0" w:space="0" w:color="auto"/>
            <w:bottom w:val="none" w:sz="0" w:space="0" w:color="auto"/>
            <w:right w:val="none" w:sz="0" w:space="0" w:color="auto"/>
          </w:divBdr>
        </w:div>
        <w:div w:id="766586142">
          <w:marLeft w:val="288"/>
          <w:marRight w:val="0"/>
          <w:marTop w:val="40"/>
          <w:marBottom w:val="80"/>
          <w:divBdr>
            <w:top w:val="none" w:sz="0" w:space="0" w:color="auto"/>
            <w:left w:val="none" w:sz="0" w:space="0" w:color="auto"/>
            <w:bottom w:val="none" w:sz="0" w:space="0" w:color="auto"/>
            <w:right w:val="none" w:sz="0" w:space="0" w:color="auto"/>
          </w:divBdr>
        </w:div>
      </w:divsChild>
    </w:div>
    <w:div w:id="2009097177">
      <w:bodyDiv w:val="1"/>
      <w:marLeft w:val="0"/>
      <w:marRight w:val="0"/>
      <w:marTop w:val="0"/>
      <w:marBottom w:val="0"/>
      <w:divBdr>
        <w:top w:val="none" w:sz="0" w:space="0" w:color="auto"/>
        <w:left w:val="none" w:sz="0" w:space="0" w:color="auto"/>
        <w:bottom w:val="none" w:sz="0" w:space="0" w:color="auto"/>
        <w:right w:val="none" w:sz="0" w:space="0" w:color="auto"/>
      </w:divBdr>
    </w:div>
    <w:div w:id="2010326449">
      <w:bodyDiv w:val="1"/>
      <w:marLeft w:val="0"/>
      <w:marRight w:val="0"/>
      <w:marTop w:val="0"/>
      <w:marBottom w:val="0"/>
      <w:divBdr>
        <w:top w:val="none" w:sz="0" w:space="0" w:color="auto"/>
        <w:left w:val="none" w:sz="0" w:space="0" w:color="auto"/>
        <w:bottom w:val="none" w:sz="0" w:space="0" w:color="auto"/>
        <w:right w:val="none" w:sz="0" w:space="0" w:color="auto"/>
      </w:divBdr>
    </w:div>
    <w:div w:id="2014449754">
      <w:bodyDiv w:val="1"/>
      <w:marLeft w:val="0"/>
      <w:marRight w:val="0"/>
      <w:marTop w:val="0"/>
      <w:marBottom w:val="0"/>
      <w:divBdr>
        <w:top w:val="none" w:sz="0" w:space="0" w:color="auto"/>
        <w:left w:val="none" w:sz="0" w:space="0" w:color="auto"/>
        <w:bottom w:val="none" w:sz="0" w:space="0" w:color="auto"/>
        <w:right w:val="none" w:sz="0" w:space="0" w:color="auto"/>
      </w:divBdr>
    </w:div>
    <w:div w:id="2015108139">
      <w:bodyDiv w:val="1"/>
      <w:marLeft w:val="0"/>
      <w:marRight w:val="0"/>
      <w:marTop w:val="0"/>
      <w:marBottom w:val="0"/>
      <w:divBdr>
        <w:top w:val="none" w:sz="0" w:space="0" w:color="auto"/>
        <w:left w:val="none" w:sz="0" w:space="0" w:color="auto"/>
        <w:bottom w:val="none" w:sz="0" w:space="0" w:color="auto"/>
        <w:right w:val="none" w:sz="0" w:space="0" w:color="auto"/>
      </w:divBdr>
    </w:div>
    <w:div w:id="2019887515">
      <w:bodyDiv w:val="1"/>
      <w:marLeft w:val="0"/>
      <w:marRight w:val="0"/>
      <w:marTop w:val="0"/>
      <w:marBottom w:val="0"/>
      <w:divBdr>
        <w:top w:val="none" w:sz="0" w:space="0" w:color="auto"/>
        <w:left w:val="none" w:sz="0" w:space="0" w:color="auto"/>
        <w:bottom w:val="none" w:sz="0" w:space="0" w:color="auto"/>
        <w:right w:val="none" w:sz="0" w:space="0" w:color="auto"/>
      </w:divBdr>
    </w:div>
    <w:div w:id="2021080329">
      <w:bodyDiv w:val="1"/>
      <w:marLeft w:val="0"/>
      <w:marRight w:val="0"/>
      <w:marTop w:val="0"/>
      <w:marBottom w:val="0"/>
      <w:divBdr>
        <w:top w:val="none" w:sz="0" w:space="0" w:color="auto"/>
        <w:left w:val="none" w:sz="0" w:space="0" w:color="auto"/>
        <w:bottom w:val="none" w:sz="0" w:space="0" w:color="auto"/>
        <w:right w:val="none" w:sz="0" w:space="0" w:color="auto"/>
      </w:divBdr>
    </w:div>
    <w:div w:id="2034266052">
      <w:bodyDiv w:val="1"/>
      <w:marLeft w:val="0"/>
      <w:marRight w:val="0"/>
      <w:marTop w:val="0"/>
      <w:marBottom w:val="0"/>
      <w:divBdr>
        <w:top w:val="none" w:sz="0" w:space="0" w:color="auto"/>
        <w:left w:val="none" w:sz="0" w:space="0" w:color="auto"/>
        <w:bottom w:val="none" w:sz="0" w:space="0" w:color="auto"/>
        <w:right w:val="none" w:sz="0" w:space="0" w:color="auto"/>
      </w:divBdr>
    </w:div>
    <w:div w:id="2038197567">
      <w:bodyDiv w:val="1"/>
      <w:marLeft w:val="0"/>
      <w:marRight w:val="0"/>
      <w:marTop w:val="0"/>
      <w:marBottom w:val="0"/>
      <w:divBdr>
        <w:top w:val="none" w:sz="0" w:space="0" w:color="auto"/>
        <w:left w:val="none" w:sz="0" w:space="0" w:color="auto"/>
        <w:bottom w:val="none" w:sz="0" w:space="0" w:color="auto"/>
        <w:right w:val="none" w:sz="0" w:space="0" w:color="auto"/>
      </w:divBdr>
    </w:div>
    <w:div w:id="2047945436">
      <w:bodyDiv w:val="1"/>
      <w:marLeft w:val="0"/>
      <w:marRight w:val="0"/>
      <w:marTop w:val="0"/>
      <w:marBottom w:val="0"/>
      <w:divBdr>
        <w:top w:val="none" w:sz="0" w:space="0" w:color="auto"/>
        <w:left w:val="none" w:sz="0" w:space="0" w:color="auto"/>
        <w:bottom w:val="none" w:sz="0" w:space="0" w:color="auto"/>
        <w:right w:val="none" w:sz="0" w:space="0" w:color="auto"/>
      </w:divBdr>
    </w:div>
    <w:div w:id="2049063629">
      <w:bodyDiv w:val="1"/>
      <w:marLeft w:val="0"/>
      <w:marRight w:val="0"/>
      <w:marTop w:val="0"/>
      <w:marBottom w:val="0"/>
      <w:divBdr>
        <w:top w:val="none" w:sz="0" w:space="0" w:color="auto"/>
        <w:left w:val="none" w:sz="0" w:space="0" w:color="auto"/>
        <w:bottom w:val="none" w:sz="0" w:space="0" w:color="auto"/>
        <w:right w:val="none" w:sz="0" w:space="0" w:color="auto"/>
      </w:divBdr>
    </w:div>
    <w:div w:id="2050298867">
      <w:bodyDiv w:val="1"/>
      <w:marLeft w:val="0"/>
      <w:marRight w:val="0"/>
      <w:marTop w:val="0"/>
      <w:marBottom w:val="0"/>
      <w:divBdr>
        <w:top w:val="none" w:sz="0" w:space="0" w:color="auto"/>
        <w:left w:val="none" w:sz="0" w:space="0" w:color="auto"/>
        <w:bottom w:val="none" w:sz="0" w:space="0" w:color="auto"/>
        <w:right w:val="none" w:sz="0" w:space="0" w:color="auto"/>
      </w:divBdr>
    </w:div>
    <w:div w:id="2056999695">
      <w:bodyDiv w:val="1"/>
      <w:marLeft w:val="0"/>
      <w:marRight w:val="0"/>
      <w:marTop w:val="0"/>
      <w:marBottom w:val="0"/>
      <w:divBdr>
        <w:top w:val="none" w:sz="0" w:space="0" w:color="auto"/>
        <w:left w:val="none" w:sz="0" w:space="0" w:color="auto"/>
        <w:bottom w:val="none" w:sz="0" w:space="0" w:color="auto"/>
        <w:right w:val="none" w:sz="0" w:space="0" w:color="auto"/>
      </w:divBdr>
    </w:div>
    <w:div w:id="2057579356">
      <w:bodyDiv w:val="1"/>
      <w:marLeft w:val="0"/>
      <w:marRight w:val="0"/>
      <w:marTop w:val="0"/>
      <w:marBottom w:val="0"/>
      <w:divBdr>
        <w:top w:val="none" w:sz="0" w:space="0" w:color="auto"/>
        <w:left w:val="none" w:sz="0" w:space="0" w:color="auto"/>
        <w:bottom w:val="none" w:sz="0" w:space="0" w:color="auto"/>
        <w:right w:val="none" w:sz="0" w:space="0" w:color="auto"/>
      </w:divBdr>
    </w:div>
    <w:div w:id="2075473046">
      <w:bodyDiv w:val="1"/>
      <w:marLeft w:val="0"/>
      <w:marRight w:val="0"/>
      <w:marTop w:val="0"/>
      <w:marBottom w:val="0"/>
      <w:divBdr>
        <w:top w:val="none" w:sz="0" w:space="0" w:color="auto"/>
        <w:left w:val="none" w:sz="0" w:space="0" w:color="auto"/>
        <w:bottom w:val="none" w:sz="0" w:space="0" w:color="auto"/>
        <w:right w:val="none" w:sz="0" w:space="0" w:color="auto"/>
      </w:divBdr>
    </w:div>
    <w:div w:id="2078505946">
      <w:bodyDiv w:val="1"/>
      <w:marLeft w:val="0"/>
      <w:marRight w:val="0"/>
      <w:marTop w:val="0"/>
      <w:marBottom w:val="0"/>
      <w:divBdr>
        <w:top w:val="none" w:sz="0" w:space="0" w:color="auto"/>
        <w:left w:val="none" w:sz="0" w:space="0" w:color="auto"/>
        <w:bottom w:val="none" w:sz="0" w:space="0" w:color="auto"/>
        <w:right w:val="none" w:sz="0" w:space="0" w:color="auto"/>
      </w:divBdr>
    </w:div>
    <w:div w:id="2108427494">
      <w:bodyDiv w:val="1"/>
      <w:marLeft w:val="0"/>
      <w:marRight w:val="0"/>
      <w:marTop w:val="0"/>
      <w:marBottom w:val="0"/>
      <w:divBdr>
        <w:top w:val="none" w:sz="0" w:space="0" w:color="auto"/>
        <w:left w:val="none" w:sz="0" w:space="0" w:color="auto"/>
        <w:bottom w:val="none" w:sz="0" w:space="0" w:color="auto"/>
        <w:right w:val="none" w:sz="0" w:space="0" w:color="auto"/>
      </w:divBdr>
    </w:div>
    <w:div w:id="2116904137">
      <w:bodyDiv w:val="1"/>
      <w:marLeft w:val="0"/>
      <w:marRight w:val="0"/>
      <w:marTop w:val="0"/>
      <w:marBottom w:val="0"/>
      <w:divBdr>
        <w:top w:val="none" w:sz="0" w:space="0" w:color="auto"/>
        <w:left w:val="none" w:sz="0" w:space="0" w:color="auto"/>
        <w:bottom w:val="none" w:sz="0" w:space="0" w:color="auto"/>
        <w:right w:val="none" w:sz="0" w:space="0" w:color="auto"/>
      </w:divBdr>
    </w:div>
    <w:div w:id="2118022007">
      <w:bodyDiv w:val="1"/>
      <w:marLeft w:val="0"/>
      <w:marRight w:val="0"/>
      <w:marTop w:val="0"/>
      <w:marBottom w:val="0"/>
      <w:divBdr>
        <w:top w:val="none" w:sz="0" w:space="0" w:color="auto"/>
        <w:left w:val="none" w:sz="0" w:space="0" w:color="auto"/>
        <w:bottom w:val="none" w:sz="0" w:space="0" w:color="auto"/>
        <w:right w:val="none" w:sz="0" w:space="0" w:color="auto"/>
      </w:divBdr>
    </w:div>
    <w:div w:id="2122533794">
      <w:bodyDiv w:val="1"/>
      <w:marLeft w:val="0"/>
      <w:marRight w:val="0"/>
      <w:marTop w:val="0"/>
      <w:marBottom w:val="0"/>
      <w:divBdr>
        <w:top w:val="none" w:sz="0" w:space="0" w:color="auto"/>
        <w:left w:val="none" w:sz="0" w:space="0" w:color="auto"/>
        <w:bottom w:val="none" w:sz="0" w:space="0" w:color="auto"/>
        <w:right w:val="none" w:sz="0" w:space="0" w:color="auto"/>
      </w:divBdr>
    </w:div>
    <w:div w:id="2127891746">
      <w:bodyDiv w:val="1"/>
      <w:marLeft w:val="0"/>
      <w:marRight w:val="0"/>
      <w:marTop w:val="0"/>
      <w:marBottom w:val="0"/>
      <w:divBdr>
        <w:top w:val="none" w:sz="0" w:space="0" w:color="auto"/>
        <w:left w:val="none" w:sz="0" w:space="0" w:color="auto"/>
        <w:bottom w:val="none" w:sz="0" w:space="0" w:color="auto"/>
        <w:right w:val="none" w:sz="0" w:space="0" w:color="auto"/>
      </w:divBdr>
    </w:div>
    <w:div w:id="2128616586">
      <w:bodyDiv w:val="1"/>
      <w:marLeft w:val="0"/>
      <w:marRight w:val="0"/>
      <w:marTop w:val="0"/>
      <w:marBottom w:val="0"/>
      <w:divBdr>
        <w:top w:val="none" w:sz="0" w:space="0" w:color="auto"/>
        <w:left w:val="none" w:sz="0" w:space="0" w:color="auto"/>
        <w:bottom w:val="none" w:sz="0" w:space="0" w:color="auto"/>
        <w:right w:val="none" w:sz="0" w:space="0" w:color="auto"/>
      </w:divBdr>
    </w:div>
    <w:div w:id="2131506253">
      <w:bodyDiv w:val="1"/>
      <w:marLeft w:val="0"/>
      <w:marRight w:val="0"/>
      <w:marTop w:val="0"/>
      <w:marBottom w:val="0"/>
      <w:divBdr>
        <w:top w:val="none" w:sz="0" w:space="0" w:color="auto"/>
        <w:left w:val="none" w:sz="0" w:space="0" w:color="auto"/>
        <w:bottom w:val="none" w:sz="0" w:space="0" w:color="auto"/>
        <w:right w:val="none" w:sz="0" w:space="0" w:color="auto"/>
      </w:divBdr>
    </w:div>
    <w:div w:id="2136485355">
      <w:bodyDiv w:val="1"/>
      <w:marLeft w:val="0"/>
      <w:marRight w:val="0"/>
      <w:marTop w:val="0"/>
      <w:marBottom w:val="0"/>
      <w:divBdr>
        <w:top w:val="none" w:sz="0" w:space="0" w:color="auto"/>
        <w:left w:val="none" w:sz="0" w:space="0" w:color="auto"/>
        <w:bottom w:val="none" w:sz="0" w:space="0" w:color="auto"/>
        <w:right w:val="none" w:sz="0" w:space="0" w:color="auto"/>
      </w:divBdr>
    </w:div>
    <w:div w:id="2143887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emf"/><Relationship Id="rId21" Type="http://schemas.openxmlformats.org/officeDocument/2006/relationships/image" Target="media/image14.emf"/><Relationship Id="rId42" Type="http://schemas.openxmlformats.org/officeDocument/2006/relationships/image" Target="media/image35.emf"/><Relationship Id="rId47" Type="http://schemas.openxmlformats.org/officeDocument/2006/relationships/image" Target="media/image40.emf"/><Relationship Id="rId63" Type="http://schemas.openxmlformats.org/officeDocument/2006/relationships/image" Target="media/image56.emf"/><Relationship Id="rId68" Type="http://schemas.openxmlformats.org/officeDocument/2006/relationships/image" Target="media/image61.emf"/><Relationship Id="rId84" Type="http://schemas.openxmlformats.org/officeDocument/2006/relationships/image" Target="media/image76.emf"/><Relationship Id="rId89" Type="http://schemas.openxmlformats.org/officeDocument/2006/relationships/chart" Target="charts/chart5.xml"/><Relationship Id="rId16" Type="http://schemas.openxmlformats.org/officeDocument/2006/relationships/image" Target="media/image9.emf"/><Relationship Id="rId11" Type="http://schemas.openxmlformats.org/officeDocument/2006/relationships/image" Target="media/image4.emf"/><Relationship Id="rId32" Type="http://schemas.openxmlformats.org/officeDocument/2006/relationships/image" Target="media/image25.emf"/><Relationship Id="rId37" Type="http://schemas.openxmlformats.org/officeDocument/2006/relationships/image" Target="media/image30.emf"/><Relationship Id="rId53" Type="http://schemas.openxmlformats.org/officeDocument/2006/relationships/image" Target="media/image46.emf"/><Relationship Id="rId58" Type="http://schemas.openxmlformats.org/officeDocument/2006/relationships/image" Target="media/image51.emf"/><Relationship Id="rId74" Type="http://schemas.openxmlformats.org/officeDocument/2006/relationships/image" Target="media/image67.emf"/><Relationship Id="rId79" Type="http://schemas.openxmlformats.org/officeDocument/2006/relationships/image" Target="media/image72.emf"/><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chart" Target="charts/chart6.xml"/><Relationship Id="rId95" Type="http://schemas.openxmlformats.org/officeDocument/2006/relationships/header" Target="header1.xml"/><Relationship Id="rId22" Type="http://schemas.openxmlformats.org/officeDocument/2006/relationships/image" Target="media/image15.emf"/><Relationship Id="rId27" Type="http://schemas.openxmlformats.org/officeDocument/2006/relationships/image" Target="media/image20.emf"/><Relationship Id="rId43" Type="http://schemas.openxmlformats.org/officeDocument/2006/relationships/image" Target="media/image36.emf"/><Relationship Id="rId48" Type="http://schemas.openxmlformats.org/officeDocument/2006/relationships/image" Target="media/image41.emf"/><Relationship Id="rId64" Type="http://schemas.openxmlformats.org/officeDocument/2006/relationships/image" Target="media/image57.emf"/><Relationship Id="rId69" Type="http://schemas.openxmlformats.org/officeDocument/2006/relationships/image" Target="media/image62.emf"/><Relationship Id="rId80" Type="http://schemas.openxmlformats.org/officeDocument/2006/relationships/chart" Target="charts/chart1.xml"/><Relationship Id="rId85" Type="http://schemas.openxmlformats.org/officeDocument/2006/relationships/image" Target="media/image77.emf"/><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8.emf"/><Relationship Id="rId33" Type="http://schemas.openxmlformats.org/officeDocument/2006/relationships/image" Target="media/image26.emf"/><Relationship Id="rId38" Type="http://schemas.openxmlformats.org/officeDocument/2006/relationships/image" Target="media/image31.emf"/><Relationship Id="rId46" Type="http://schemas.openxmlformats.org/officeDocument/2006/relationships/image" Target="media/image39.emf"/><Relationship Id="rId59" Type="http://schemas.openxmlformats.org/officeDocument/2006/relationships/image" Target="media/image52.emf"/><Relationship Id="rId67" Type="http://schemas.openxmlformats.org/officeDocument/2006/relationships/image" Target="media/image60.emf"/><Relationship Id="rId20" Type="http://schemas.openxmlformats.org/officeDocument/2006/relationships/image" Target="media/image13.emf"/><Relationship Id="rId41" Type="http://schemas.openxmlformats.org/officeDocument/2006/relationships/image" Target="media/image34.emf"/><Relationship Id="rId54" Type="http://schemas.openxmlformats.org/officeDocument/2006/relationships/image" Target="media/image47.emf"/><Relationship Id="rId62" Type="http://schemas.openxmlformats.org/officeDocument/2006/relationships/image" Target="media/image55.emf"/><Relationship Id="rId70" Type="http://schemas.openxmlformats.org/officeDocument/2006/relationships/image" Target="media/image63.emf"/><Relationship Id="rId75" Type="http://schemas.openxmlformats.org/officeDocument/2006/relationships/image" Target="media/image68.emf"/><Relationship Id="rId83" Type="http://schemas.openxmlformats.org/officeDocument/2006/relationships/image" Target="media/image75.emf"/><Relationship Id="rId88" Type="http://schemas.openxmlformats.org/officeDocument/2006/relationships/chart" Target="charts/chart4.xml"/><Relationship Id="rId91" Type="http://schemas.openxmlformats.org/officeDocument/2006/relationships/chart" Target="charts/chart7.xml"/><Relationship Id="rId9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emf"/><Relationship Id="rId23" Type="http://schemas.openxmlformats.org/officeDocument/2006/relationships/image" Target="media/image16.emf"/><Relationship Id="rId28" Type="http://schemas.openxmlformats.org/officeDocument/2006/relationships/image" Target="media/image21.emf"/><Relationship Id="rId36" Type="http://schemas.openxmlformats.org/officeDocument/2006/relationships/image" Target="media/image29.emf"/><Relationship Id="rId49" Type="http://schemas.openxmlformats.org/officeDocument/2006/relationships/image" Target="media/image42.emf"/><Relationship Id="rId57" Type="http://schemas.openxmlformats.org/officeDocument/2006/relationships/image" Target="media/image50.emf"/><Relationship Id="rId10" Type="http://schemas.openxmlformats.org/officeDocument/2006/relationships/image" Target="media/image3.emf"/><Relationship Id="rId31" Type="http://schemas.openxmlformats.org/officeDocument/2006/relationships/image" Target="media/image24.emf"/><Relationship Id="rId44" Type="http://schemas.openxmlformats.org/officeDocument/2006/relationships/image" Target="media/image37.emf"/><Relationship Id="rId52" Type="http://schemas.openxmlformats.org/officeDocument/2006/relationships/image" Target="media/image45.emf"/><Relationship Id="rId60" Type="http://schemas.openxmlformats.org/officeDocument/2006/relationships/image" Target="media/image53.gif"/><Relationship Id="rId65" Type="http://schemas.openxmlformats.org/officeDocument/2006/relationships/image" Target="media/image58.emf"/><Relationship Id="rId73" Type="http://schemas.openxmlformats.org/officeDocument/2006/relationships/image" Target="media/image66.emf"/><Relationship Id="rId78" Type="http://schemas.openxmlformats.org/officeDocument/2006/relationships/image" Target="media/image71.emf"/><Relationship Id="rId81" Type="http://schemas.openxmlformats.org/officeDocument/2006/relationships/image" Target="media/image73.emf"/><Relationship Id="rId86" Type="http://schemas.openxmlformats.org/officeDocument/2006/relationships/chart" Target="charts/chart2.xml"/><Relationship Id="rId94" Type="http://schemas.openxmlformats.org/officeDocument/2006/relationships/chart" Target="charts/chart9.xml"/><Relationship Id="rId99" Type="http://schemas.openxmlformats.org/officeDocument/2006/relationships/header" Target="header3.xm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3" Type="http://schemas.openxmlformats.org/officeDocument/2006/relationships/image" Target="media/image6.emf"/><Relationship Id="rId18" Type="http://schemas.openxmlformats.org/officeDocument/2006/relationships/image" Target="media/image11.emf"/><Relationship Id="rId39" Type="http://schemas.openxmlformats.org/officeDocument/2006/relationships/image" Target="media/image32.emf"/><Relationship Id="rId34" Type="http://schemas.openxmlformats.org/officeDocument/2006/relationships/image" Target="media/image27.emf"/><Relationship Id="rId50" Type="http://schemas.openxmlformats.org/officeDocument/2006/relationships/image" Target="media/image43.emf"/><Relationship Id="rId55" Type="http://schemas.openxmlformats.org/officeDocument/2006/relationships/image" Target="media/image48.emf"/><Relationship Id="rId76" Type="http://schemas.openxmlformats.org/officeDocument/2006/relationships/image" Target="media/image69.emf"/><Relationship Id="rId97"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64.emf"/><Relationship Id="rId92" Type="http://schemas.openxmlformats.org/officeDocument/2006/relationships/chart" Target="charts/chart8.xml"/><Relationship Id="rId2" Type="http://schemas.openxmlformats.org/officeDocument/2006/relationships/numbering" Target="numbering.xml"/><Relationship Id="rId29" Type="http://schemas.openxmlformats.org/officeDocument/2006/relationships/image" Target="media/image22.emf"/><Relationship Id="rId24" Type="http://schemas.openxmlformats.org/officeDocument/2006/relationships/image" Target="media/image17.emf"/><Relationship Id="rId40" Type="http://schemas.openxmlformats.org/officeDocument/2006/relationships/image" Target="media/image33.emf"/><Relationship Id="rId45" Type="http://schemas.openxmlformats.org/officeDocument/2006/relationships/image" Target="media/image38.emf"/><Relationship Id="rId66" Type="http://schemas.openxmlformats.org/officeDocument/2006/relationships/image" Target="media/image59.emf"/><Relationship Id="rId87" Type="http://schemas.openxmlformats.org/officeDocument/2006/relationships/chart" Target="charts/chart3.xml"/><Relationship Id="rId61" Type="http://schemas.openxmlformats.org/officeDocument/2006/relationships/image" Target="media/image54.emf"/><Relationship Id="rId82" Type="http://schemas.openxmlformats.org/officeDocument/2006/relationships/image" Target="media/image74.emf"/><Relationship Id="rId19" Type="http://schemas.openxmlformats.org/officeDocument/2006/relationships/image" Target="media/image12.emf"/><Relationship Id="rId14" Type="http://schemas.openxmlformats.org/officeDocument/2006/relationships/image" Target="media/image7.emf"/><Relationship Id="rId30" Type="http://schemas.openxmlformats.org/officeDocument/2006/relationships/image" Target="media/image23.emf"/><Relationship Id="rId35" Type="http://schemas.openxmlformats.org/officeDocument/2006/relationships/image" Target="media/image28.emf"/><Relationship Id="rId56" Type="http://schemas.openxmlformats.org/officeDocument/2006/relationships/image" Target="media/image49.emf"/><Relationship Id="rId77" Type="http://schemas.openxmlformats.org/officeDocument/2006/relationships/image" Target="media/image70.emf"/><Relationship Id="rId100" Type="http://schemas.openxmlformats.org/officeDocument/2006/relationships/footer" Target="footer3.xml"/><Relationship Id="rId8" Type="http://schemas.openxmlformats.org/officeDocument/2006/relationships/image" Target="media/image1.gif"/><Relationship Id="rId51" Type="http://schemas.openxmlformats.org/officeDocument/2006/relationships/image" Target="media/image44.emf"/><Relationship Id="rId72" Type="http://schemas.openxmlformats.org/officeDocument/2006/relationships/image" Target="media/image65.emf"/><Relationship Id="rId93" Type="http://schemas.openxmlformats.org/officeDocument/2006/relationships/image" Target="media/image78.emf"/><Relationship Id="rId98" Type="http://schemas.openxmlformats.org/officeDocument/2006/relationships/footer" Target="footer2.xml"/><Relationship Id="rId3" Type="http://schemas.openxmlformats.org/officeDocument/2006/relationships/styles" Target="styles.xml"/></Relationships>
</file>

<file path=word/_rels/header3.xml.rels><?xml version="1.0" encoding="UTF-8" standalone="yes"?>
<Relationships xmlns="http://schemas.openxmlformats.org/package/2006/relationships"><Relationship Id="rId2" Type="http://schemas.openxmlformats.org/officeDocument/2006/relationships/image" Target="media/image80.png"/><Relationship Id="rId1" Type="http://schemas.openxmlformats.org/officeDocument/2006/relationships/image" Target="media/image79.png"/></Relationships>
</file>

<file path=word/charts/_rels/chart1.xml.rels><?xml version="1.0" encoding="UTF-8" standalone="yes"?>
<Relationships xmlns="http://schemas.openxmlformats.org/package/2006/relationships"><Relationship Id="rId3" Type="http://schemas.openxmlformats.org/officeDocument/2006/relationships/oleObject" Target="&#53685;&#54633;%20&#47928;&#49436;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Rayful2_Docs\085394\CHECKOUT\25041911562182\24&#45380;%2025&#45380;%20&#51060;&#51061;_0902750481b09926_085394.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Rayful2_Docs\085394\CHECKOUT\25041911562182\24&#45380;%2025&#45380;%20&#51060;&#51061;_0902750481b09926_085394.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Rayful2_Docs\085394\CHECKOUT\25041911562182\24&#45380;%2025&#45380;%20&#51060;&#51061;_0902750481b09926_085394.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Rayful2_Docs\085394\CHECKOUT\25041911560002\&#50629;&#51333;%20&#51204;&#47029;_0902750481c1a04c_085394.xlsx" TargetMode="Externa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chartUserShapes" Target="../drawings/drawing1.xml"/></Relationships>
</file>

<file path=word/charts/_rels/chart6.xml.rels><?xml version="1.0" encoding="UTF-8" standalone="yes"?>
<Relationships xmlns="http://schemas.openxmlformats.org/package/2006/relationships"><Relationship Id="rId3" Type="http://schemas.openxmlformats.org/officeDocument/2006/relationships/oleObject" Target="file:///C:\Rayful2_Docs\085394\CHECKOUT\25041911560002\&#50629;&#51333;%20&#51204;&#47029;_0902750481c1a04c_085394.xlsx" TargetMode="Externa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chartUserShapes" Target="../drawings/drawing2.xml"/></Relationships>
</file>

<file path=word/charts/_rels/chart7.xml.rels><?xml version="1.0" encoding="UTF-8" standalone="yes"?>
<Relationships xmlns="http://schemas.openxmlformats.org/package/2006/relationships"><Relationship Id="rId3" Type="http://schemas.openxmlformats.org/officeDocument/2006/relationships/oleObject" Target="file:///C:\Rayful2_Docs\085394\CHECKOUT\25041911560002\&#50629;&#51333;%20&#51204;&#47029;_0902750481c1a04c_085394.xlsx" TargetMode="Externa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chartUserShapes" Target="../drawings/drawing3.xml"/></Relationships>
</file>

<file path=word/charts/_rels/chart8.xml.rels><?xml version="1.0" encoding="UTF-8" standalone="yes"?>
<Relationships xmlns="http://schemas.openxmlformats.org/package/2006/relationships"><Relationship Id="rId3" Type="http://schemas.openxmlformats.org/officeDocument/2006/relationships/oleObject" Target="file:///C:\Rayful2_Docs\085394\CHECKOUT\25041911560002\&#50629;&#51333;%20&#51204;&#47029;_0902750481c1a04c_085394.xlsx" TargetMode="Externa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chartUserShapes" Target="../drawings/drawing4.xml"/></Relationships>
</file>

<file path=word/charts/_rels/chart9.xml.rels><?xml version="1.0" encoding="UTF-8" standalone="yes"?>
<Relationships xmlns="http://schemas.openxmlformats.org/package/2006/relationships"><Relationship Id="rId3" Type="http://schemas.openxmlformats.org/officeDocument/2006/relationships/oleObject" Target="file:///C:\Rayful2_Docs\085394\CHECKOUT\25041911560002\&#50629;&#51333;%20&#51204;&#47029;_0902750481c1a04c_085394.xlsx" TargetMode="Externa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chartUserShapes" Target="../drawings/drawing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0447241740301282E-2"/>
          <c:y val="9.3672038386998627E-2"/>
          <c:w val="0.94955275825969876"/>
          <c:h val="0.49209430016313993"/>
        </c:manualLayout>
      </c:layout>
      <c:barChart>
        <c:barDir val="col"/>
        <c:grouping val="clustered"/>
        <c:varyColors val="0"/>
        <c:ser>
          <c:idx val="0"/>
          <c:order val="0"/>
          <c:spPr>
            <a:solidFill>
              <a:srgbClr val="538DD5"/>
            </a:solidFill>
            <a:ln w="25400">
              <a:noFill/>
            </a:ln>
            <a:effectLst/>
          </c:spPr>
          <c:invertIfNegative val="0"/>
          <c:dLbls>
            <c:spPr>
              <a:noFill/>
              <a:ln>
                <a:noFill/>
              </a:ln>
              <a:effectLst/>
            </c:spPr>
            <c:txPr>
              <a:bodyPr rot="0" spcFirstLastPara="1" vertOverflow="ellipsis" vert="horz" wrap="square" anchor="ctr" anchorCtr="1"/>
              <a:lstStyle/>
              <a:p>
                <a:pPr>
                  <a:defRPr sz="600" b="0" i="0" u="none" strike="noStrike" kern="1200" baseline="0">
                    <a:solidFill>
                      <a:schemeClr val="tx1">
                        <a:lumMod val="75000"/>
                        <a:lumOff val="25000"/>
                      </a:schemeClr>
                    </a:solidFill>
                    <a:latin typeface="HY중고딕"/>
                    <a:ea typeface="HY중고딕"/>
                    <a:cs typeface="HY중고딕"/>
                  </a:defRPr>
                </a:pPr>
                <a:endParaRPr lang="ko-K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'2023'!$AH$8:$AH$34</c:f>
              <c:strCache>
                <c:ptCount val="27"/>
                <c:pt idx="0">
                  <c:v>코스피</c:v>
                </c:pt>
                <c:pt idx="1">
                  <c:v>화학</c:v>
                </c:pt>
                <c:pt idx="2">
                  <c:v>IT가전</c:v>
                </c:pt>
                <c:pt idx="3">
                  <c:v>미디어,교육</c:v>
                </c:pt>
                <c:pt idx="4">
                  <c:v>비철,목재등</c:v>
                </c:pt>
                <c:pt idx="5">
                  <c:v>기계</c:v>
                </c:pt>
                <c:pt idx="6">
                  <c:v>증권</c:v>
                </c:pt>
                <c:pt idx="7">
                  <c:v>조선</c:v>
                </c:pt>
                <c:pt idx="8">
                  <c:v>에너지</c:v>
                </c:pt>
                <c:pt idx="9">
                  <c:v>은행</c:v>
                </c:pt>
                <c:pt idx="10">
                  <c:v>보험</c:v>
                </c:pt>
                <c:pt idx="11">
                  <c:v>철강</c:v>
                </c:pt>
                <c:pt idx="12">
                  <c:v>IT하드웨어</c:v>
                </c:pt>
                <c:pt idx="13">
                  <c:v>화장품,의류,완구</c:v>
                </c:pt>
                <c:pt idx="14">
                  <c:v>통신서비스</c:v>
                </c:pt>
                <c:pt idx="15">
                  <c:v>상사,자본재</c:v>
                </c:pt>
                <c:pt idx="16">
                  <c:v>운송</c:v>
                </c:pt>
                <c:pt idx="17">
                  <c:v>건강관리</c:v>
                </c:pt>
                <c:pt idx="18">
                  <c:v>소매(유통)</c:v>
                </c:pt>
                <c:pt idx="19">
                  <c:v>자동차</c:v>
                </c:pt>
                <c:pt idx="20">
                  <c:v>디스플레이</c:v>
                </c:pt>
                <c:pt idx="21">
                  <c:v>호텔,레저서비스</c:v>
                </c:pt>
                <c:pt idx="22">
                  <c:v>소프트웨어</c:v>
                </c:pt>
                <c:pt idx="23">
                  <c:v>건설,건축관련</c:v>
                </c:pt>
                <c:pt idx="24">
                  <c:v>반도체</c:v>
                </c:pt>
                <c:pt idx="25">
                  <c:v>필수소비재</c:v>
                </c:pt>
                <c:pt idx="26">
                  <c:v>유틸리티</c:v>
                </c:pt>
              </c:strCache>
            </c:strRef>
          </c:cat>
          <c:val>
            <c:numRef>
              <c:f>'2023'!$AI$8:$AI$34</c:f>
              <c:numCache>
                <c:formatCode>#,##0.0_ </c:formatCode>
                <c:ptCount val="27"/>
                <c:pt idx="0">
                  <c:v>-0.5397749839132967</c:v>
                </c:pt>
                <c:pt idx="1">
                  <c:v>5.5563811197762281</c:v>
                </c:pt>
                <c:pt idx="2">
                  <c:v>4.9943766158055798</c:v>
                </c:pt>
                <c:pt idx="3">
                  <c:v>4.2124533741849</c:v>
                </c:pt>
                <c:pt idx="4">
                  <c:v>3.9176465736508121</c:v>
                </c:pt>
                <c:pt idx="5">
                  <c:v>3.7496055007673861</c:v>
                </c:pt>
                <c:pt idx="6">
                  <c:v>3.6553113222420603</c:v>
                </c:pt>
                <c:pt idx="7">
                  <c:v>3.3351134450519075</c:v>
                </c:pt>
                <c:pt idx="8">
                  <c:v>3.1108706634771677</c:v>
                </c:pt>
                <c:pt idx="9">
                  <c:v>2.7809625700565199</c:v>
                </c:pt>
                <c:pt idx="10">
                  <c:v>2.5410382136264444</c:v>
                </c:pt>
                <c:pt idx="11">
                  <c:v>2.4536697173437467</c:v>
                </c:pt>
                <c:pt idx="12">
                  <c:v>2.0798699267384646</c:v>
                </c:pt>
                <c:pt idx="13">
                  <c:v>1.78289411425262</c:v>
                </c:pt>
                <c:pt idx="14">
                  <c:v>1.3780080222023725</c:v>
                </c:pt>
                <c:pt idx="15">
                  <c:v>1.130331204365068</c:v>
                </c:pt>
                <c:pt idx="16">
                  <c:v>0.79910855298177186</c:v>
                </c:pt>
                <c:pt idx="17">
                  <c:v>0.70388877055928423</c:v>
                </c:pt>
                <c:pt idx="18">
                  <c:v>0.63695842443912087</c:v>
                </c:pt>
                <c:pt idx="19">
                  <c:v>0.27108147583548181</c:v>
                </c:pt>
                <c:pt idx="20">
                  <c:v>2.8294536568977614E-2</c:v>
                </c:pt>
                <c:pt idx="21">
                  <c:v>-0.16286896780199467</c:v>
                </c:pt>
                <c:pt idx="22">
                  <c:v>-0.80170216270640648</c:v>
                </c:pt>
                <c:pt idx="23">
                  <c:v>-1.3361231813404064</c:v>
                </c:pt>
                <c:pt idx="24">
                  <c:v>-2.2324825659228837</c:v>
                </c:pt>
                <c:pt idx="25">
                  <c:v>-2.5483973076083539</c:v>
                </c:pt>
                <c:pt idx="26">
                  <c:v>-5.2853566864052555</c:v>
                </c:pt>
              </c:numCache>
            </c:numRef>
          </c:val>
          <c:extLst>
            <c:ext xmlns:c16="http://schemas.microsoft.com/office/drawing/2014/chart" uri="{C3380CC4-5D6E-409C-BE32-E72D297353CC}">
              <c16:uniqueId val="{00000000-0571-48FB-B5C9-4B7FC1FA2A1A}"/>
            </c:ext>
          </c:extLst>
        </c:ser>
        <c:dLbls>
          <c:showLegendKey val="0"/>
          <c:showVal val="0"/>
          <c:showCatName val="0"/>
          <c:showSerName val="0"/>
          <c:showPercent val="0"/>
          <c:showBubbleSize val="0"/>
        </c:dLbls>
        <c:gapWidth val="60"/>
        <c:overlap val="-27"/>
        <c:axId val="1229579936"/>
        <c:axId val="1229570336"/>
      </c:barChart>
      <c:catAx>
        <c:axId val="1229579936"/>
        <c:scaling>
          <c:orientation val="minMax"/>
        </c:scaling>
        <c:delete val="0"/>
        <c:axPos val="b"/>
        <c:numFmt formatCode="yy" sourceLinked="0"/>
        <c:majorTickMark val="cross"/>
        <c:minorTickMark val="none"/>
        <c:tickLblPos val="low"/>
        <c:spPr>
          <a:noFill/>
          <a:ln w="2540" cap="flat" cmpd="sng" algn="ctr">
            <a:solidFill>
              <a:sysClr val="windowText" lastClr="000000">
                <a:lumMod val="50000"/>
                <a:lumOff val="50000"/>
              </a:sysClr>
            </a:solidFill>
            <a:prstDash val="solid"/>
            <a:round/>
            <a:headEnd type="none" w="med" len="med"/>
            <a:tailEnd type="none" w="med" len="med"/>
          </a:ln>
          <a:effectLst/>
        </c:spPr>
        <c:txPr>
          <a:bodyPr rot="-540000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1229570336"/>
        <c:crosses val="autoZero"/>
        <c:auto val="1"/>
        <c:lblAlgn val="ctr"/>
        <c:lblOffset val="100"/>
        <c:noMultiLvlLbl val="0"/>
      </c:catAx>
      <c:valAx>
        <c:axId val="1229570336"/>
        <c:scaling>
          <c:orientation val="minMax"/>
        </c:scaling>
        <c:delete val="0"/>
        <c:axPos val="l"/>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r>
                  <a:rPr lang="en-US" b="0"/>
                  <a:t>(Index)</a:t>
                </a:r>
                <a:endParaRPr lang="ko-KR" b="0"/>
              </a:p>
            </c:rich>
          </c:tx>
          <c:layout>
            <c:manualLayout>
              <c:xMode val="edge"/>
              <c:yMode val="edge"/>
              <c:x val="0"/>
              <c:y val="0"/>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title>
        <c:numFmt formatCode="#,##0_ " sourceLinked="0"/>
        <c:majorTickMark val="in"/>
        <c:minorTickMark val="none"/>
        <c:tickLblPos val="nextTo"/>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1229579936"/>
        <c:crosses val="autoZero"/>
        <c:crossBetween val="between"/>
      </c:valAx>
      <c:spPr>
        <a:noFill/>
        <a:ln>
          <a:noFill/>
        </a:ln>
        <a:effectLst/>
        <a:extLst>
          <a:ext uri="{909E8E84-426E-40DD-AFC4-6F175D3DCCD1}">
            <a14:hiddenFill xmlns:a14="http://schemas.microsoft.com/office/drawing/2010/main">
              <a:noFill/>
            </a14:hiddenFill>
          </a:ext>
        </a:ex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25400" cap="flat" cmpd="sng" algn="ctr">
      <a:noFill/>
      <a:round/>
    </a:ln>
    <a:effectLst/>
    <a:extLst>
      <a:ext uri="{909E8E84-426E-40DD-AFC4-6F175D3DCCD1}">
        <a14:hiddenFill xmlns:a14="http://schemas.microsoft.com/office/drawing/2010/main">
          <a:solidFill>
            <a:sysClr val="window" lastClr="FFFFFF"/>
          </a:solidFill>
        </a14:hiddenFill>
      </a:ext>
    </a:extLst>
  </c:spPr>
  <c:txPr>
    <a:bodyPr/>
    <a:lstStyle/>
    <a:p>
      <a:pPr>
        <a:defRPr sz="800" u="none" strike="noStrike" baseline="0">
          <a:latin typeface="HY중고딕"/>
          <a:ea typeface="HY중고딕"/>
          <a:cs typeface="HY중고딕"/>
        </a:defRPr>
      </a:pPr>
      <a:endParaRPr lang="ko-K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220296296296296E-2"/>
          <c:y val="0.10030757575757578"/>
          <c:w val="0.93779703703703698"/>
          <c:h val="0.58490757575757579"/>
        </c:manualLayout>
      </c:layout>
      <c:barChart>
        <c:barDir val="col"/>
        <c:grouping val="clustered"/>
        <c:varyColors val="0"/>
        <c:ser>
          <c:idx val="0"/>
          <c:order val="0"/>
          <c:tx>
            <c:strRef>
              <c:f>Sheet8!$I$5</c:f>
              <c:strCache>
                <c:ptCount val="1"/>
                <c:pt idx="0">
                  <c:v>1개월 수익률</c:v>
                </c:pt>
              </c:strCache>
            </c:strRef>
          </c:tx>
          <c:spPr>
            <a:solidFill>
              <a:srgbClr val="FF0000"/>
            </a:solidFill>
            <a:ln w="25400">
              <a:noFill/>
            </a:ln>
            <a:effectLst/>
          </c:spPr>
          <c:invertIfNegative val="0"/>
          <c:cat>
            <c:strRef>
              <c:f>Sheet8!$H$6:$H$34</c:f>
              <c:strCache>
                <c:ptCount val="29"/>
                <c:pt idx="0">
                  <c:v>KOSPI</c:v>
                </c:pt>
                <c:pt idx="2">
                  <c:v>비철,목재</c:v>
                </c:pt>
                <c:pt idx="3">
                  <c:v>철강</c:v>
                </c:pt>
                <c:pt idx="4">
                  <c:v>에너지</c:v>
                </c:pt>
                <c:pt idx="5">
                  <c:v>IT하드웨어</c:v>
                </c:pt>
                <c:pt idx="6">
                  <c:v>2차전지</c:v>
                </c:pt>
                <c:pt idx="7">
                  <c:v>디스플레이</c:v>
                </c:pt>
                <c:pt idx="8">
                  <c:v>화학</c:v>
                </c:pt>
                <c:pt idx="9">
                  <c:v>건강관리</c:v>
                </c:pt>
                <c:pt idx="10">
                  <c:v>보험</c:v>
                </c:pt>
                <c:pt idx="11">
                  <c:v>자동차</c:v>
                </c:pt>
                <c:pt idx="12">
                  <c:v>반도체</c:v>
                </c:pt>
                <c:pt idx="13">
                  <c:v>IT가전</c:v>
                </c:pt>
                <c:pt idx="14">
                  <c:v>운송</c:v>
                </c:pt>
                <c:pt idx="15">
                  <c:v>소프트웨어</c:v>
                </c:pt>
                <c:pt idx="16">
                  <c:v>증권</c:v>
                </c:pt>
                <c:pt idx="17">
                  <c:v>기계</c:v>
                </c:pt>
                <c:pt idx="18">
                  <c:v>화장품,의류</c:v>
                </c:pt>
                <c:pt idx="19">
                  <c:v>상사,자본재</c:v>
                </c:pt>
                <c:pt idx="20">
                  <c:v>은행</c:v>
                </c:pt>
                <c:pt idx="21">
                  <c:v>호텔,레저</c:v>
                </c:pt>
                <c:pt idx="22">
                  <c:v>미디어,교육</c:v>
                </c:pt>
                <c:pt idx="23">
                  <c:v>건설,건축</c:v>
                </c:pt>
                <c:pt idx="24">
                  <c:v>소매(유통)</c:v>
                </c:pt>
                <c:pt idx="25">
                  <c:v>통신서비스</c:v>
                </c:pt>
                <c:pt idx="26">
                  <c:v>조선</c:v>
                </c:pt>
                <c:pt idx="27">
                  <c:v>필수소비재</c:v>
                </c:pt>
                <c:pt idx="28">
                  <c:v>유틸리티</c:v>
                </c:pt>
              </c:strCache>
            </c:strRef>
          </c:cat>
          <c:val>
            <c:numRef>
              <c:f>Sheet8!$I$6:$I$34</c:f>
              <c:numCache>
                <c:formatCode>General</c:formatCode>
                <c:ptCount val="29"/>
                <c:pt idx="0" formatCode="0.0_ ;[Red]\-0.0\ ">
                  <c:v>-4.9350390837333604</c:v>
                </c:pt>
                <c:pt idx="2" formatCode="0.0_ ;[Red]\-0.0\ ">
                  <c:v>-16.489634274863331</c:v>
                </c:pt>
                <c:pt idx="3" formatCode="0.0_ ;[Red]\-0.0\ ">
                  <c:v>-16.228412460864703</c:v>
                </c:pt>
                <c:pt idx="4" formatCode="0.0_ ;[Red]\-0.0\ ">
                  <c:v>-13.278681024573533</c:v>
                </c:pt>
                <c:pt idx="5" formatCode="0.0_ ;[Red]\-0.0\ ">
                  <c:v>-12.822622498449382</c:v>
                </c:pt>
                <c:pt idx="6" formatCode="0.0_ ;[Red]\-0.0\ ">
                  <c:v>-12.469333371563955</c:v>
                </c:pt>
                <c:pt idx="7" formatCode="0.0_ ;[Red]\-0.0\ ">
                  <c:v>-10.147918816649467</c:v>
                </c:pt>
                <c:pt idx="8" formatCode="0.0_ ;[Red]\-0.0\ ">
                  <c:v>-9.3305541932319684</c:v>
                </c:pt>
                <c:pt idx="9" formatCode="0.0_ ;[Red]\-0.0\ ">
                  <c:v>-8.9982976375515591</c:v>
                </c:pt>
                <c:pt idx="10" formatCode="0.0_ ;[Red]\-0.0\ ">
                  <c:v>-8.4610455640836335</c:v>
                </c:pt>
                <c:pt idx="11" formatCode="0.0_ ;[Red]\-0.0\ ">
                  <c:v>-7.6093815430794898</c:v>
                </c:pt>
                <c:pt idx="12" formatCode="0.0_ ;[Red]\-0.0\ ">
                  <c:v>-7.0885812668993182</c:v>
                </c:pt>
                <c:pt idx="13" formatCode="0.0_ ;[Red]\-0.0\ ">
                  <c:v>-6.248856478214269</c:v>
                </c:pt>
                <c:pt idx="14" formatCode="0.0_ ;[Red]\-0.0\ ">
                  <c:v>-6.2291399837220904</c:v>
                </c:pt>
                <c:pt idx="15" formatCode="0.0_ ;[Red]\-0.0\ ">
                  <c:v>-6.0723846201385001</c:v>
                </c:pt>
                <c:pt idx="16" formatCode="0.0_ ;[Red]\-0.0\ ">
                  <c:v>-4.585413834793961</c:v>
                </c:pt>
                <c:pt idx="17" formatCode="0.0_ ;[Red]\-0.0\ ">
                  <c:v>-3.9038576802610261</c:v>
                </c:pt>
                <c:pt idx="18" formatCode="0.0_ ;[Red]\-0.0\ ">
                  <c:v>-2.8370800904392377</c:v>
                </c:pt>
                <c:pt idx="19" formatCode="0.0_ ;[Red]\-0.0\ ">
                  <c:v>-2.2445111280243917</c:v>
                </c:pt>
                <c:pt idx="20" formatCode="0.0_ ;[Red]\-0.0\ ">
                  <c:v>-0.3874894642463137</c:v>
                </c:pt>
                <c:pt idx="21" formatCode="0.0_ ;[Red]\-0.0\ ">
                  <c:v>-0.14031724400764894</c:v>
                </c:pt>
                <c:pt idx="22" formatCode="0.0_ ;[Red]\-0.0\ ">
                  <c:v>0.53466944649943904</c:v>
                </c:pt>
                <c:pt idx="23" formatCode="0.0_ ;[Red]\-0.0\ ">
                  <c:v>0.87542145167639529</c:v>
                </c:pt>
                <c:pt idx="24" formatCode="0.0_ ;[Red]\-0.0\ ">
                  <c:v>1.2979474597570495</c:v>
                </c:pt>
                <c:pt idx="25" formatCode="0.0_ ;[Red]\-0.0\ ">
                  <c:v>1.8247014256383569</c:v>
                </c:pt>
                <c:pt idx="26" formatCode="0.0_ ;[Red]\-0.0\ ">
                  <c:v>2.5103325324489134</c:v>
                </c:pt>
                <c:pt idx="27" formatCode="0.0_ ;[Red]\-0.0\ ">
                  <c:v>6.0648131813851736</c:v>
                </c:pt>
                <c:pt idx="28" formatCode="0.0_ ;[Red]\-0.0\ ">
                  <c:v>6.1152830817335921</c:v>
                </c:pt>
              </c:numCache>
            </c:numRef>
          </c:val>
          <c:extLst>
            <c:ext xmlns:c16="http://schemas.microsoft.com/office/drawing/2014/chart" uri="{C3380CC4-5D6E-409C-BE32-E72D297353CC}">
              <c16:uniqueId val="{00000000-5C1A-447D-9873-7B7B7C1DA8F6}"/>
            </c:ext>
          </c:extLst>
        </c:ser>
        <c:ser>
          <c:idx val="1"/>
          <c:order val="1"/>
          <c:tx>
            <c:strRef>
              <c:f>Sheet8!$J$5</c:f>
              <c:strCache>
                <c:ptCount val="1"/>
                <c:pt idx="0">
                  <c:v>3개월 수익률</c:v>
                </c:pt>
              </c:strCache>
            </c:strRef>
          </c:tx>
          <c:spPr>
            <a:solidFill>
              <a:srgbClr val="969696"/>
            </a:solidFill>
            <a:ln w="25400">
              <a:noFill/>
            </a:ln>
            <a:effectLst/>
          </c:spPr>
          <c:invertIfNegative val="0"/>
          <c:cat>
            <c:strRef>
              <c:f>Sheet8!$H$6:$H$34</c:f>
              <c:strCache>
                <c:ptCount val="29"/>
                <c:pt idx="0">
                  <c:v>KOSPI</c:v>
                </c:pt>
                <c:pt idx="2">
                  <c:v>비철,목재</c:v>
                </c:pt>
                <c:pt idx="3">
                  <c:v>철강</c:v>
                </c:pt>
                <c:pt idx="4">
                  <c:v>에너지</c:v>
                </c:pt>
                <c:pt idx="5">
                  <c:v>IT하드웨어</c:v>
                </c:pt>
                <c:pt idx="6">
                  <c:v>2차전지</c:v>
                </c:pt>
                <c:pt idx="7">
                  <c:v>디스플레이</c:v>
                </c:pt>
                <c:pt idx="8">
                  <c:v>화학</c:v>
                </c:pt>
                <c:pt idx="9">
                  <c:v>건강관리</c:v>
                </c:pt>
                <c:pt idx="10">
                  <c:v>보험</c:v>
                </c:pt>
                <c:pt idx="11">
                  <c:v>자동차</c:v>
                </c:pt>
                <c:pt idx="12">
                  <c:v>반도체</c:v>
                </c:pt>
                <c:pt idx="13">
                  <c:v>IT가전</c:v>
                </c:pt>
                <c:pt idx="14">
                  <c:v>운송</c:v>
                </c:pt>
                <c:pt idx="15">
                  <c:v>소프트웨어</c:v>
                </c:pt>
                <c:pt idx="16">
                  <c:v>증권</c:v>
                </c:pt>
                <c:pt idx="17">
                  <c:v>기계</c:v>
                </c:pt>
                <c:pt idx="18">
                  <c:v>화장품,의류</c:v>
                </c:pt>
                <c:pt idx="19">
                  <c:v>상사,자본재</c:v>
                </c:pt>
                <c:pt idx="20">
                  <c:v>은행</c:v>
                </c:pt>
                <c:pt idx="21">
                  <c:v>호텔,레저</c:v>
                </c:pt>
                <c:pt idx="22">
                  <c:v>미디어,교육</c:v>
                </c:pt>
                <c:pt idx="23">
                  <c:v>건설,건축</c:v>
                </c:pt>
                <c:pt idx="24">
                  <c:v>소매(유통)</c:v>
                </c:pt>
                <c:pt idx="25">
                  <c:v>통신서비스</c:v>
                </c:pt>
                <c:pt idx="26">
                  <c:v>조선</c:v>
                </c:pt>
                <c:pt idx="27">
                  <c:v>필수소비재</c:v>
                </c:pt>
                <c:pt idx="28">
                  <c:v>유틸리티</c:v>
                </c:pt>
              </c:strCache>
            </c:strRef>
          </c:cat>
          <c:val>
            <c:numRef>
              <c:f>Sheet8!$J$6:$J$34</c:f>
              <c:numCache>
                <c:formatCode>General</c:formatCode>
                <c:ptCount val="29"/>
                <c:pt idx="0" formatCode="0.0_ ;[Red]\-0.0\ ">
                  <c:v>-1.5902201264092295</c:v>
                </c:pt>
                <c:pt idx="2" formatCode="0.0_ ;[Red]\-0.0\ ">
                  <c:v>-13.274078596200923</c:v>
                </c:pt>
                <c:pt idx="3" formatCode="0.0_ ;[Red]\-0.0\ ">
                  <c:v>-0.9536474164133828</c:v>
                </c:pt>
                <c:pt idx="4" formatCode="0.0_ ;[Red]\-0.0\ ">
                  <c:v>-17.413822681265778</c:v>
                </c:pt>
                <c:pt idx="5" formatCode="0.0_ ;[Red]\-0.0\ ">
                  <c:v>-5.1912116957132133</c:v>
                </c:pt>
                <c:pt idx="6" formatCode="0.0_ ;[Red]\-0.0\ ">
                  <c:v>-16.54361573252185</c:v>
                </c:pt>
                <c:pt idx="7" formatCode="0.0_ ;[Red]\-0.0\ ">
                  <c:v>-10.43752571663695</c:v>
                </c:pt>
                <c:pt idx="8" formatCode="0.0_ ;[Red]\-0.0\ ">
                  <c:v>-11.185234115264297</c:v>
                </c:pt>
                <c:pt idx="9" formatCode="0.0_ ;[Red]\-0.0\ ">
                  <c:v>-7.7868195780164973</c:v>
                </c:pt>
                <c:pt idx="10" formatCode="0.0_ ;[Red]\-0.0\ ">
                  <c:v>-7.4174624329738856</c:v>
                </c:pt>
                <c:pt idx="11" formatCode="0.0_ ;[Red]\-0.0\ ">
                  <c:v>-10.061180349518569</c:v>
                </c:pt>
                <c:pt idx="12" formatCode="0.0_ ;[Red]\-0.0\ ">
                  <c:v>-4.3709400042339368</c:v>
                </c:pt>
                <c:pt idx="13" formatCode="0.0_ ;[Red]\-0.0\ ">
                  <c:v>-15.467373692738251</c:v>
                </c:pt>
                <c:pt idx="14" formatCode="0.0_ ;[Red]\-0.0\ ">
                  <c:v>-4.8239912395857969</c:v>
                </c:pt>
                <c:pt idx="15" formatCode="0.0_ ;[Red]\-0.0\ ">
                  <c:v>-2.2788031376689522</c:v>
                </c:pt>
                <c:pt idx="16" formatCode="0.0_ ;[Red]\-0.0\ ">
                  <c:v>1.6090315259612649</c:v>
                </c:pt>
                <c:pt idx="17" formatCode="0.0_ ;[Red]\-0.0\ ">
                  <c:v>6.3825612347381124</c:v>
                </c:pt>
                <c:pt idx="18" formatCode="0.0_ ;[Red]\-0.0\ ">
                  <c:v>-4.1903576608271133E-2</c:v>
                </c:pt>
                <c:pt idx="19" formatCode="0.0_ ;[Red]\-0.0\ ">
                  <c:v>28.38206925530492</c:v>
                </c:pt>
                <c:pt idx="20" formatCode="0.0_ ;[Red]\-0.0\ ">
                  <c:v>-1.7497070802878927</c:v>
                </c:pt>
                <c:pt idx="21" formatCode="0.0_ ;[Red]\-0.0\ ">
                  <c:v>-0.54862269250676809</c:v>
                </c:pt>
                <c:pt idx="22" formatCode="0.0_ ;[Red]\-0.0\ ">
                  <c:v>2.315155455929927</c:v>
                </c:pt>
                <c:pt idx="23" formatCode="0.0_ ;[Red]\-0.0\ ">
                  <c:v>10.577365039163265</c:v>
                </c:pt>
                <c:pt idx="24" formatCode="0.0_ ;[Red]\-0.0\ ">
                  <c:v>9.6934940383618393</c:v>
                </c:pt>
                <c:pt idx="25" formatCode="0.0_ ;[Red]\-0.0\ ">
                  <c:v>6.1017868442462406</c:v>
                </c:pt>
                <c:pt idx="26" formatCode="0.0_ ;[Red]\-0.0\ ">
                  <c:v>10.473418876210371</c:v>
                </c:pt>
                <c:pt idx="27" formatCode="0.0_ ;[Red]\-0.0\ ">
                  <c:v>10.044878998751742</c:v>
                </c:pt>
                <c:pt idx="28" formatCode="0.0_ ;[Red]\-0.0\ ">
                  <c:v>9.0715104255851475</c:v>
                </c:pt>
              </c:numCache>
            </c:numRef>
          </c:val>
          <c:extLst>
            <c:ext xmlns:c16="http://schemas.microsoft.com/office/drawing/2014/chart" uri="{C3380CC4-5D6E-409C-BE32-E72D297353CC}">
              <c16:uniqueId val="{00000001-5C1A-447D-9873-7B7B7C1DA8F6}"/>
            </c:ext>
          </c:extLst>
        </c:ser>
        <c:dLbls>
          <c:showLegendKey val="0"/>
          <c:showVal val="0"/>
          <c:showCatName val="0"/>
          <c:showSerName val="0"/>
          <c:showPercent val="0"/>
          <c:showBubbleSize val="0"/>
        </c:dLbls>
        <c:gapWidth val="219"/>
        <c:overlap val="-27"/>
        <c:axId val="1250268528"/>
        <c:axId val="1250266232"/>
      </c:barChart>
      <c:catAx>
        <c:axId val="1250268528"/>
        <c:scaling>
          <c:orientation val="minMax"/>
        </c:scaling>
        <c:delete val="0"/>
        <c:axPos val="b"/>
        <c:numFmt formatCode="yy" sourceLinked="0"/>
        <c:majorTickMark val="cross"/>
        <c:minorTickMark val="none"/>
        <c:tickLblPos val="low"/>
        <c:spPr>
          <a:noFill/>
          <a:ln w="2540" cap="flat" cmpd="sng" algn="ctr">
            <a:solidFill>
              <a:sysClr val="windowText" lastClr="000000">
                <a:lumMod val="50000"/>
                <a:lumOff val="50000"/>
              </a:sysClr>
            </a:solidFill>
            <a:prstDash val="solid"/>
            <a:round/>
            <a:headEnd type="none" w="med" len="med"/>
            <a:tailEnd type="none" w="med" len="med"/>
          </a:ln>
          <a:effectLst/>
        </c:spPr>
        <c:txPr>
          <a:bodyPr rot="-540000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1250266232"/>
        <c:crosses val="autoZero"/>
        <c:auto val="1"/>
        <c:lblAlgn val="ctr"/>
        <c:lblOffset val="100"/>
        <c:noMultiLvlLbl val="0"/>
      </c:catAx>
      <c:valAx>
        <c:axId val="1250266232"/>
        <c:scaling>
          <c:orientation val="minMax"/>
          <c:max val="18"/>
          <c:min val="-18"/>
        </c:scaling>
        <c:delete val="0"/>
        <c:axPos val="l"/>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r>
                  <a:rPr lang="en-US" b="0"/>
                  <a:t>(%)</a:t>
                </a:r>
                <a:endParaRPr lang="ko-KR" b="0"/>
              </a:p>
            </c:rich>
          </c:tx>
          <c:layout>
            <c:manualLayout>
              <c:xMode val="edge"/>
              <c:yMode val="edge"/>
              <c:x val="0"/>
              <c:y val="0"/>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title>
        <c:numFmt formatCode="#,##0_ " sourceLinked="0"/>
        <c:majorTickMark val="in"/>
        <c:minorTickMark val="none"/>
        <c:tickLblPos val="nextTo"/>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1250268528"/>
        <c:crosses val="autoZero"/>
        <c:crossBetween val="between"/>
        <c:majorUnit val="6"/>
      </c:valAx>
      <c:spPr>
        <a:noFill/>
        <a:ln>
          <a:noFill/>
        </a:ln>
        <a:effectLst/>
        <a:extLst>
          <a:ext uri="{909E8E84-426E-40DD-AFC4-6F175D3DCCD1}">
            <a14:hiddenFill xmlns:a14="http://schemas.microsoft.com/office/drawing/2010/main">
              <a:noFill/>
            </a14:hiddenFill>
          </a:ext>
        </a:extLst>
      </c:spPr>
    </c:plotArea>
    <c:legend>
      <c:legendPos val="b"/>
      <c:layout>
        <c:manualLayout>
          <c:xMode val="edge"/>
          <c:yMode val="edge"/>
          <c:x val="0.17929074074074072"/>
          <c:y val="1.0919191919191915E-2"/>
          <c:w val="0.3077914814814815"/>
          <c:h val="8.9284848484848481E-2"/>
        </c:manualLayout>
      </c:layout>
      <c:overlay val="0"/>
      <c:spPr>
        <a:noFill/>
        <a:ln w="25400">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legend>
    <c:plotVisOnly val="1"/>
    <c:dispBlanksAs val="gap"/>
    <c:showDLblsOverMax val="0"/>
  </c:chart>
  <c:spPr>
    <a:noFill/>
    <a:ln w="25400" cap="flat" cmpd="sng" algn="ctr">
      <a:noFill/>
      <a:round/>
    </a:ln>
    <a:effectLst/>
    <a:extLst>
      <a:ext uri="{909E8E84-426E-40DD-AFC4-6F175D3DCCD1}">
        <a14:hiddenFill xmlns:a14="http://schemas.microsoft.com/office/drawing/2010/main">
          <a:solidFill>
            <a:sysClr val="window" lastClr="FFFFFF"/>
          </a:solidFill>
        </a14:hiddenFill>
      </a:ext>
    </a:extLst>
  </c:spPr>
  <c:txPr>
    <a:bodyPr/>
    <a:lstStyle/>
    <a:p>
      <a:pPr>
        <a:defRPr sz="800" u="none" strike="noStrike" baseline="0">
          <a:latin typeface="HY중고딕"/>
          <a:ea typeface="HY중고딕"/>
          <a:cs typeface="HY중고딕"/>
        </a:defRPr>
      </a:pPr>
      <a:endParaRPr lang="ko-K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2410176305738072E-2"/>
          <c:y val="0.11897272727272726"/>
          <c:w val="0.93758982369426191"/>
          <c:h val="0.57098001448571722"/>
        </c:manualLayout>
      </c:layout>
      <c:barChart>
        <c:barDir val="col"/>
        <c:grouping val="clustered"/>
        <c:varyColors val="0"/>
        <c:ser>
          <c:idx val="0"/>
          <c:order val="0"/>
          <c:tx>
            <c:strRef>
              <c:f>Sheet8!$AH$38</c:f>
              <c:strCache>
                <c:ptCount val="1"/>
                <c:pt idx="0">
                  <c:v>1개월 수익률-25년 1Q OP 1개월 변화율</c:v>
                </c:pt>
              </c:strCache>
            </c:strRef>
          </c:tx>
          <c:spPr>
            <a:solidFill>
              <a:srgbClr val="FF0000"/>
            </a:solidFill>
            <a:ln>
              <a:noFill/>
            </a:ln>
            <a:effectLst/>
          </c:spPr>
          <c:invertIfNegative val="0"/>
          <c:cat>
            <c:strRef>
              <c:f>Sheet8!$AG$39:$AG$56</c:f>
              <c:strCache>
                <c:ptCount val="18"/>
                <c:pt idx="0">
                  <c:v>KOSPI</c:v>
                </c:pt>
                <c:pt idx="2">
                  <c:v>화학</c:v>
                </c:pt>
                <c:pt idx="3">
                  <c:v>IT가전</c:v>
                </c:pt>
                <c:pt idx="4">
                  <c:v>반도체</c:v>
                </c:pt>
                <c:pt idx="5">
                  <c:v>비철,목재</c:v>
                </c:pt>
                <c:pt idx="6">
                  <c:v>IT하드웨어</c:v>
                </c:pt>
                <c:pt idx="7">
                  <c:v>건강관리</c:v>
                </c:pt>
                <c:pt idx="8">
                  <c:v>소프트웨어</c:v>
                </c:pt>
                <c:pt idx="9">
                  <c:v>자동차</c:v>
                </c:pt>
                <c:pt idx="10">
                  <c:v>증권</c:v>
                </c:pt>
                <c:pt idx="11">
                  <c:v>상사,자본재</c:v>
                </c:pt>
                <c:pt idx="12">
                  <c:v>기계</c:v>
                </c:pt>
                <c:pt idx="13">
                  <c:v>보험</c:v>
                </c:pt>
                <c:pt idx="14">
                  <c:v>조선</c:v>
                </c:pt>
                <c:pt idx="15">
                  <c:v>운송</c:v>
                </c:pt>
                <c:pt idx="16">
                  <c:v>화장품,의류</c:v>
                </c:pt>
                <c:pt idx="17">
                  <c:v>은행</c:v>
                </c:pt>
              </c:strCache>
            </c:strRef>
          </c:cat>
          <c:val>
            <c:numRef>
              <c:f>Sheet8!$AH$39:$AH$56</c:f>
              <c:numCache>
                <c:formatCode>General</c:formatCode>
                <c:ptCount val="18"/>
                <c:pt idx="0" formatCode="0.0_ ;[Red]\-0.0\ ">
                  <c:v>-6.2670336811352243</c:v>
                </c:pt>
                <c:pt idx="2" formatCode="0.0_ ;[Red]\-0.0\ ">
                  <c:v>-58.85099618218225</c:v>
                </c:pt>
                <c:pt idx="3" formatCode="0.0_ ;[Red]\-0.0\ ">
                  <c:v>-41.123332512477077</c:v>
                </c:pt>
                <c:pt idx="4" formatCode="0.0_ ;[Red]\-0.0\ ">
                  <c:v>-18.971433926433008</c:v>
                </c:pt>
                <c:pt idx="5" formatCode="0.0_ ;[Red]\-0.0\ ">
                  <c:v>-15.849520476854797</c:v>
                </c:pt>
                <c:pt idx="6" formatCode="0.0_ ;[Red]\-0.0\ ">
                  <c:v>-12.967445090773811</c:v>
                </c:pt>
                <c:pt idx="7" formatCode="0.0_ ;[Red]\-0.0\ ">
                  <c:v>-8.432058850814192</c:v>
                </c:pt>
                <c:pt idx="8" formatCode="0.0_ ;[Red]\-0.0\ ">
                  <c:v>-6.5754691748805696</c:v>
                </c:pt>
                <c:pt idx="9" formatCode="0.0_ ;[Red]\-0.0\ ">
                  <c:v>-6.1818686341022175</c:v>
                </c:pt>
                <c:pt idx="10" formatCode="0.0_ ;[Red]\-0.0\ ">
                  <c:v>-6.1122791789517379</c:v>
                </c:pt>
                <c:pt idx="11" formatCode="0.0_ ;[Red]\-0.0\ ">
                  <c:v>-5.1814234472454395</c:v>
                </c:pt>
                <c:pt idx="12" formatCode="0.0_ ;[Red]\-0.0\ ">
                  <c:v>-3.1133240700741487</c:v>
                </c:pt>
                <c:pt idx="13" formatCode="0.0_ ;[Red]\-0.0\ ">
                  <c:v>-1.9435263700536298</c:v>
                </c:pt>
                <c:pt idx="14" formatCode="0.0_ ;[Red]\-0.0\ ">
                  <c:v>-1.8438091026854897</c:v>
                </c:pt>
                <c:pt idx="15" formatCode="0.0_ ;[Red]\-0.0\ ">
                  <c:v>-1.4942219958647982</c:v>
                </c:pt>
                <c:pt idx="16" formatCode="0.0_ ;[Red]\-0.0\ ">
                  <c:v>-1.0483769002521313</c:v>
                </c:pt>
                <c:pt idx="17" formatCode="0.0_ ;[Red]\-0.0\ ">
                  <c:v>0.2332375217858369</c:v>
                </c:pt>
              </c:numCache>
            </c:numRef>
          </c:val>
          <c:extLst>
            <c:ext xmlns:c16="http://schemas.microsoft.com/office/drawing/2014/chart" uri="{C3380CC4-5D6E-409C-BE32-E72D297353CC}">
              <c16:uniqueId val="{00000000-53F2-41B8-9DB9-8BE5991DC688}"/>
            </c:ext>
          </c:extLst>
        </c:ser>
        <c:ser>
          <c:idx val="1"/>
          <c:order val="1"/>
          <c:tx>
            <c:strRef>
              <c:f>Sheet8!$AI$38</c:f>
              <c:strCache>
                <c:ptCount val="1"/>
                <c:pt idx="0">
                  <c:v>3개월 수익률-25년 1Q OP 3개월 변화율</c:v>
                </c:pt>
              </c:strCache>
            </c:strRef>
          </c:tx>
          <c:spPr>
            <a:solidFill>
              <a:srgbClr val="00B050"/>
            </a:solidFill>
            <a:ln>
              <a:noFill/>
            </a:ln>
            <a:effectLst/>
          </c:spPr>
          <c:invertIfNegative val="0"/>
          <c:cat>
            <c:strRef>
              <c:f>Sheet8!$AG$39:$AG$56</c:f>
              <c:strCache>
                <c:ptCount val="18"/>
                <c:pt idx="0">
                  <c:v>KOSPI</c:v>
                </c:pt>
                <c:pt idx="2">
                  <c:v>화학</c:v>
                </c:pt>
                <c:pt idx="3">
                  <c:v>IT가전</c:v>
                </c:pt>
                <c:pt idx="4">
                  <c:v>반도체</c:v>
                </c:pt>
                <c:pt idx="5">
                  <c:v>비철,목재</c:v>
                </c:pt>
                <c:pt idx="6">
                  <c:v>IT하드웨어</c:v>
                </c:pt>
                <c:pt idx="7">
                  <c:v>건강관리</c:v>
                </c:pt>
                <c:pt idx="8">
                  <c:v>소프트웨어</c:v>
                </c:pt>
                <c:pt idx="9">
                  <c:v>자동차</c:v>
                </c:pt>
                <c:pt idx="10">
                  <c:v>증권</c:v>
                </c:pt>
                <c:pt idx="11">
                  <c:v>상사,자본재</c:v>
                </c:pt>
                <c:pt idx="12">
                  <c:v>기계</c:v>
                </c:pt>
                <c:pt idx="13">
                  <c:v>보험</c:v>
                </c:pt>
                <c:pt idx="14">
                  <c:v>조선</c:v>
                </c:pt>
                <c:pt idx="15">
                  <c:v>운송</c:v>
                </c:pt>
                <c:pt idx="16">
                  <c:v>화장품,의류</c:v>
                </c:pt>
                <c:pt idx="17">
                  <c:v>은행</c:v>
                </c:pt>
              </c:strCache>
            </c:strRef>
          </c:cat>
          <c:val>
            <c:numRef>
              <c:f>Sheet8!$AI$39:$AI$56</c:f>
              <c:numCache>
                <c:formatCode>General</c:formatCode>
                <c:ptCount val="18"/>
                <c:pt idx="0" formatCode="0.0_ ;[Red]\-0.0\ ">
                  <c:v>3.9653245961717749</c:v>
                </c:pt>
                <c:pt idx="2" formatCode="0.0_ ;[Red]\-0.0\ ">
                  <c:v>44.1076241603608</c:v>
                </c:pt>
                <c:pt idx="3" formatCode="0.0_ ;[Red]\-0.0\ ">
                  <c:v>7.383663243429746</c:v>
                </c:pt>
                <c:pt idx="4" formatCode="0.0_ ;[Red]\-0.0\ ">
                  <c:v>4.4075860851500366</c:v>
                </c:pt>
                <c:pt idx="5" formatCode="0.0_ ;[Red]\-0.0\ ">
                  <c:v>-1.5103015553040393</c:v>
                </c:pt>
                <c:pt idx="6" formatCode="0.0_ ;[Red]\-0.0\ ">
                  <c:v>8.1713557676637798</c:v>
                </c:pt>
                <c:pt idx="7" formatCode="0.0_ ;[Red]\-0.0\ ">
                  <c:v>-2.6226168387437347</c:v>
                </c:pt>
                <c:pt idx="8" formatCode="0.0_ ;[Red]\-0.0\ ">
                  <c:v>-0.4982756400894337</c:v>
                </c:pt>
                <c:pt idx="9" formatCode="0.0_ ;[Red]\-0.0\ ">
                  <c:v>-5.8940634514329204</c:v>
                </c:pt>
                <c:pt idx="10" formatCode="0.0_ ;[Red]\-0.0\ ">
                  <c:v>10.531844820159966</c:v>
                </c:pt>
                <c:pt idx="11" formatCode="0.0_ ;[Red]\-0.0\ ">
                  <c:v>24.851552654345991</c:v>
                </c:pt>
                <c:pt idx="12" formatCode="0.0_ ;[Red]\-0.0\ ">
                  <c:v>11.085305503493823</c:v>
                </c:pt>
                <c:pt idx="13" formatCode="0.0_ ;[Red]\-0.0\ ">
                  <c:v>-1.0644608937229796</c:v>
                </c:pt>
                <c:pt idx="14" formatCode="0.0_ ;[Red]\-0.0\ ">
                  <c:v>4.5435218188592223</c:v>
                </c:pt>
                <c:pt idx="15" formatCode="0.0_ ;[Red]\-0.0\ ">
                  <c:v>-2.7188788237186738</c:v>
                </c:pt>
                <c:pt idx="16" formatCode="0.0_ ;[Red]\-0.0\ ">
                  <c:v>3.5897134305863254</c:v>
                </c:pt>
                <c:pt idx="17" formatCode="0.0_ ;[Red]\-0.0\ ">
                  <c:v>-2.5076570243334659</c:v>
                </c:pt>
              </c:numCache>
            </c:numRef>
          </c:val>
          <c:extLst>
            <c:ext xmlns:c16="http://schemas.microsoft.com/office/drawing/2014/chart" uri="{C3380CC4-5D6E-409C-BE32-E72D297353CC}">
              <c16:uniqueId val="{00000001-53F2-41B8-9DB9-8BE5991DC688}"/>
            </c:ext>
          </c:extLst>
        </c:ser>
        <c:dLbls>
          <c:showLegendKey val="0"/>
          <c:showVal val="0"/>
          <c:showCatName val="0"/>
          <c:showSerName val="0"/>
          <c:showPercent val="0"/>
          <c:showBubbleSize val="0"/>
        </c:dLbls>
        <c:gapWidth val="219"/>
        <c:overlap val="-27"/>
        <c:axId val="825687088"/>
        <c:axId val="825688400"/>
      </c:barChart>
      <c:catAx>
        <c:axId val="825687088"/>
        <c:scaling>
          <c:orientation val="minMax"/>
        </c:scaling>
        <c:delete val="0"/>
        <c:axPos val="b"/>
        <c:numFmt formatCode="yy" sourceLinked="0"/>
        <c:majorTickMark val="cross"/>
        <c:minorTickMark val="none"/>
        <c:tickLblPos val="low"/>
        <c:spPr>
          <a:noFill/>
          <a:ln w="2540" cap="flat" cmpd="sng" algn="ctr">
            <a:solidFill>
              <a:sysClr val="windowText" lastClr="000000">
                <a:lumMod val="50000"/>
                <a:lumOff val="50000"/>
              </a:sysClr>
            </a:solidFill>
            <a:prstDash val="solid"/>
            <a:round/>
            <a:headEnd type="none" w="med" len="med"/>
            <a:tailEnd type="none" w="med" len="med"/>
          </a:ln>
          <a:effectLst/>
        </c:spPr>
        <c:txPr>
          <a:bodyPr rot="-540000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825688400"/>
        <c:crosses val="autoZero"/>
        <c:auto val="1"/>
        <c:lblAlgn val="ctr"/>
        <c:lblOffset val="100"/>
        <c:noMultiLvlLbl val="0"/>
      </c:catAx>
      <c:valAx>
        <c:axId val="825688400"/>
        <c:scaling>
          <c:orientation val="minMax"/>
          <c:max val="20"/>
          <c:min val="-25"/>
        </c:scaling>
        <c:delete val="0"/>
        <c:axPos val="l"/>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r>
                  <a:rPr lang="en-US" b="0"/>
                  <a:t>(%p)</a:t>
                </a:r>
                <a:endParaRPr lang="ko-KR" b="0"/>
              </a:p>
            </c:rich>
          </c:tx>
          <c:layout>
            <c:manualLayout>
              <c:xMode val="edge"/>
              <c:yMode val="edge"/>
              <c:x val="0"/>
              <c:y val="0"/>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title>
        <c:numFmt formatCode="#,##0_ " sourceLinked="0"/>
        <c:majorTickMark val="in"/>
        <c:minorTickMark val="none"/>
        <c:tickLblPos val="nextTo"/>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825687088"/>
        <c:crosses val="autoZero"/>
        <c:crossBetween val="between"/>
        <c:majorUnit val="5"/>
      </c:valAx>
      <c:spPr>
        <a:noFill/>
        <a:ln>
          <a:noFill/>
        </a:ln>
        <a:effectLst/>
        <a:extLst>
          <a:ext uri="{909E8E84-426E-40DD-AFC4-6F175D3DCCD1}">
            <a14:hiddenFill xmlns:a14="http://schemas.microsoft.com/office/drawing/2010/main">
              <a:noFill/>
            </a14:hiddenFill>
          </a:ext>
        </a:extLst>
      </c:spPr>
    </c:plotArea>
    <c:legend>
      <c:legendPos val="b"/>
      <c:layout>
        <c:manualLayout>
          <c:xMode val="edge"/>
          <c:yMode val="edge"/>
          <c:x val="0.20167329639464066"/>
          <c:y val="5.6206771674851361E-3"/>
          <c:w val="0.45942463412318418"/>
          <c:h val="0.16664046768172813"/>
        </c:manualLayout>
      </c:layout>
      <c:overlay val="0"/>
      <c:spPr>
        <a:noFill/>
        <a:ln w="25400">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legend>
    <c:plotVisOnly val="1"/>
    <c:dispBlanksAs val="gap"/>
    <c:showDLblsOverMax val="0"/>
  </c:chart>
  <c:spPr>
    <a:noFill/>
    <a:ln w="25400" cap="flat" cmpd="sng" algn="ctr">
      <a:noFill/>
      <a:round/>
    </a:ln>
    <a:effectLst/>
    <a:extLst>
      <a:ext uri="{909E8E84-426E-40DD-AFC4-6F175D3DCCD1}">
        <a14:hiddenFill xmlns:a14="http://schemas.microsoft.com/office/drawing/2010/main">
          <a:solidFill>
            <a:sysClr val="window" lastClr="FFFFFF"/>
          </a:solidFill>
        </a14:hiddenFill>
      </a:ext>
    </a:extLst>
  </c:spPr>
  <c:txPr>
    <a:bodyPr/>
    <a:lstStyle/>
    <a:p>
      <a:pPr>
        <a:defRPr sz="800" u="none" strike="noStrike" baseline="0">
          <a:latin typeface="HY중고딕"/>
          <a:ea typeface="HY중고딕"/>
          <a:cs typeface="HY중고딕"/>
        </a:defRPr>
      </a:pPr>
      <a:endParaRPr lang="ko-K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2410176305738072E-2"/>
          <c:y val="0.11887640181151057"/>
          <c:w val="0.93758982369426191"/>
          <c:h val="0.57107651960745309"/>
        </c:manualLayout>
      </c:layout>
      <c:barChart>
        <c:barDir val="col"/>
        <c:grouping val="clustered"/>
        <c:varyColors val="0"/>
        <c:ser>
          <c:idx val="0"/>
          <c:order val="0"/>
          <c:tx>
            <c:strRef>
              <c:f>Sheet8!$AD$38</c:f>
              <c:strCache>
                <c:ptCount val="1"/>
                <c:pt idx="0">
                  <c:v>1개월 수익률-25년 연간 OP 1개월 변화율</c:v>
                </c:pt>
              </c:strCache>
            </c:strRef>
          </c:tx>
          <c:spPr>
            <a:solidFill>
              <a:srgbClr val="FF0000"/>
            </a:solidFill>
            <a:ln>
              <a:noFill/>
            </a:ln>
            <a:effectLst/>
          </c:spPr>
          <c:invertIfNegative val="0"/>
          <c:cat>
            <c:strRef>
              <c:f>Sheet8!$AC$39:$AC$59</c:f>
              <c:strCache>
                <c:ptCount val="21"/>
                <c:pt idx="0">
                  <c:v>KOSPI</c:v>
                </c:pt>
                <c:pt idx="2">
                  <c:v>비철,목재</c:v>
                </c:pt>
                <c:pt idx="3">
                  <c:v>IT하드웨어</c:v>
                </c:pt>
                <c:pt idx="4">
                  <c:v>디스플레이</c:v>
                </c:pt>
                <c:pt idx="5">
                  <c:v>반도체</c:v>
                </c:pt>
                <c:pt idx="6">
                  <c:v>화학</c:v>
                </c:pt>
                <c:pt idx="7">
                  <c:v>건강관리</c:v>
                </c:pt>
                <c:pt idx="8">
                  <c:v>보험</c:v>
                </c:pt>
                <c:pt idx="9">
                  <c:v>소프트웨어</c:v>
                </c:pt>
                <c:pt idx="10">
                  <c:v>상사,자본재</c:v>
                </c:pt>
                <c:pt idx="11">
                  <c:v>철강</c:v>
                </c:pt>
                <c:pt idx="12">
                  <c:v>자동차</c:v>
                </c:pt>
                <c:pt idx="13">
                  <c:v>증권</c:v>
                </c:pt>
                <c:pt idx="14">
                  <c:v>기계</c:v>
                </c:pt>
                <c:pt idx="15">
                  <c:v>에너지</c:v>
                </c:pt>
                <c:pt idx="16">
                  <c:v>IT가전</c:v>
                </c:pt>
                <c:pt idx="17">
                  <c:v>운송</c:v>
                </c:pt>
                <c:pt idx="18">
                  <c:v>화장품,의류</c:v>
                </c:pt>
                <c:pt idx="19">
                  <c:v>소매(유통)</c:v>
                </c:pt>
                <c:pt idx="20">
                  <c:v>은행</c:v>
                </c:pt>
              </c:strCache>
            </c:strRef>
          </c:cat>
          <c:val>
            <c:numRef>
              <c:f>Sheet8!$AD$39:$AD$59</c:f>
              <c:numCache>
                <c:formatCode>General</c:formatCode>
                <c:ptCount val="21"/>
                <c:pt idx="0" formatCode="0.0_ ;[Red]\-0.0\ ">
                  <c:v>-4.9860556500690079</c:v>
                </c:pt>
                <c:pt idx="2" formatCode="0.0_ ;[Red]\-0.0\ ">
                  <c:v>-17.420715096518148</c:v>
                </c:pt>
                <c:pt idx="3" formatCode="0.0_ ;[Red]\-0.0\ ">
                  <c:v>-13.039901847101824</c:v>
                </c:pt>
                <c:pt idx="4" formatCode="0.0_ ;[Red]\-0.0\ ">
                  <c:v>-12.953937523440835</c:v>
                </c:pt>
                <c:pt idx="5" formatCode="0.0_ ;[Red]\-0.0\ ">
                  <c:v>-12.845196173750864</c:v>
                </c:pt>
                <c:pt idx="6" formatCode="0.0_ ;[Red]\-0.0\ ">
                  <c:v>-11.801010742319157</c:v>
                </c:pt>
                <c:pt idx="7" formatCode="0.0_ ;[Red]\-0.0\ ">
                  <c:v>-8.9781814338188397</c:v>
                </c:pt>
                <c:pt idx="8" formatCode="0.0_ ;[Red]\-0.0\ ">
                  <c:v>-7.0129054008359892</c:v>
                </c:pt>
                <c:pt idx="9" formatCode="0.0_ ;[Red]\-0.0\ ">
                  <c:v>-5.296606838798847</c:v>
                </c:pt>
                <c:pt idx="10" formatCode="0.0_ ;[Red]\-0.0\ ">
                  <c:v>-5.0858822836390072</c:v>
                </c:pt>
                <c:pt idx="11" formatCode="0.0_ ;[Red]\-0.0\ ">
                  <c:v>-4.9522998007066068</c:v>
                </c:pt>
                <c:pt idx="12" formatCode="0.0_ ;[Red]\-0.0\ ">
                  <c:v>-4.9129745311757977</c:v>
                </c:pt>
                <c:pt idx="13" formatCode="0.0_ ;[Red]\-0.0\ ">
                  <c:v>-4.6539662205153896</c:v>
                </c:pt>
                <c:pt idx="14" formatCode="0.0_ ;[Red]\-0.0\ ">
                  <c:v>-4.2842396681662764</c:v>
                </c:pt>
                <c:pt idx="15" formatCode="0.0_ ;[Red]\-0.0\ ">
                  <c:v>-3.417037475204225</c:v>
                </c:pt>
                <c:pt idx="16" formatCode="0.0_ ;[Red]\-0.0\ ">
                  <c:v>-2.8119652652541602</c:v>
                </c:pt>
                <c:pt idx="17" formatCode="0.0_ ;[Red]\-0.0\ ">
                  <c:v>-1.4258201361200484</c:v>
                </c:pt>
                <c:pt idx="18" formatCode="0.0_ ;[Red]\-0.0\ ">
                  <c:v>-0.88417735013493193</c:v>
                </c:pt>
                <c:pt idx="19" formatCode="0.0_ ;[Red]\-0.0\ ">
                  <c:v>-0.16194713871237298</c:v>
                </c:pt>
                <c:pt idx="20" formatCode="0.0_ ;[Red]\-0.0\ ">
                  <c:v>0.46737543719989993</c:v>
                </c:pt>
              </c:numCache>
            </c:numRef>
          </c:val>
          <c:extLst>
            <c:ext xmlns:c16="http://schemas.microsoft.com/office/drawing/2014/chart" uri="{C3380CC4-5D6E-409C-BE32-E72D297353CC}">
              <c16:uniqueId val="{00000000-E050-4ECC-BBEE-C69EA232A02E}"/>
            </c:ext>
          </c:extLst>
        </c:ser>
        <c:ser>
          <c:idx val="1"/>
          <c:order val="1"/>
          <c:tx>
            <c:strRef>
              <c:f>Sheet8!$AE$38</c:f>
              <c:strCache>
                <c:ptCount val="1"/>
                <c:pt idx="0">
                  <c:v>3개월 수익률-25년 연간 OP 3개월 변화율</c:v>
                </c:pt>
              </c:strCache>
            </c:strRef>
          </c:tx>
          <c:spPr>
            <a:solidFill>
              <a:srgbClr val="00B050"/>
            </a:solidFill>
            <a:ln>
              <a:noFill/>
            </a:ln>
            <a:effectLst/>
          </c:spPr>
          <c:invertIfNegative val="0"/>
          <c:cat>
            <c:strRef>
              <c:f>Sheet8!$AC$39:$AC$59</c:f>
              <c:strCache>
                <c:ptCount val="21"/>
                <c:pt idx="0">
                  <c:v>KOSPI</c:v>
                </c:pt>
                <c:pt idx="2">
                  <c:v>비철,목재</c:v>
                </c:pt>
                <c:pt idx="3">
                  <c:v>IT하드웨어</c:v>
                </c:pt>
                <c:pt idx="4">
                  <c:v>디스플레이</c:v>
                </c:pt>
                <c:pt idx="5">
                  <c:v>반도체</c:v>
                </c:pt>
                <c:pt idx="6">
                  <c:v>화학</c:v>
                </c:pt>
                <c:pt idx="7">
                  <c:v>건강관리</c:v>
                </c:pt>
                <c:pt idx="8">
                  <c:v>보험</c:v>
                </c:pt>
                <c:pt idx="9">
                  <c:v>소프트웨어</c:v>
                </c:pt>
                <c:pt idx="10">
                  <c:v>상사,자본재</c:v>
                </c:pt>
                <c:pt idx="11">
                  <c:v>철강</c:v>
                </c:pt>
                <c:pt idx="12">
                  <c:v>자동차</c:v>
                </c:pt>
                <c:pt idx="13">
                  <c:v>증권</c:v>
                </c:pt>
                <c:pt idx="14">
                  <c:v>기계</c:v>
                </c:pt>
                <c:pt idx="15">
                  <c:v>에너지</c:v>
                </c:pt>
                <c:pt idx="16">
                  <c:v>IT가전</c:v>
                </c:pt>
                <c:pt idx="17">
                  <c:v>운송</c:v>
                </c:pt>
                <c:pt idx="18">
                  <c:v>화장품,의류</c:v>
                </c:pt>
                <c:pt idx="19">
                  <c:v>소매(유통)</c:v>
                </c:pt>
                <c:pt idx="20">
                  <c:v>은행</c:v>
                </c:pt>
              </c:strCache>
            </c:strRef>
          </c:cat>
          <c:val>
            <c:numRef>
              <c:f>Sheet8!$AE$39:$AE$59</c:f>
              <c:numCache>
                <c:formatCode>General</c:formatCode>
                <c:ptCount val="21"/>
                <c:pt idx="0" formatCode="0.0_ ;[Red]\-0.0\ ">
                  <c:v>1.5936940577091223</c:v>
                </c:pt>
                <c:pt idx="2" formatCode="0.0_ ;[Red]\-0.0\ ">
                  <c:v>-0.89907859620091912</c:v>
                </c:pt>
                <c:pt idx="3" formatCode="0.0_ ;[Red]\-0.0\ ">
                  <c:v>4.139400005824359</c:v>
                </c:pt>
                <c:pt idx="4" formatCode="0.0_ ;[Red]\-0.0\ ">
                  <c:v>-26.601863498870586</c:v>
                </c:pt>
                <c:pt idx="5" formatCode="0.0_ ;[Red]\-0.0\ ">
                  <c:v>-2.8283035798568603</c:v>
                </c:pt>
                <c:pt idx="6" formatCode="0.0_ ;[Red]\-0.0\ ">
                  <c:v>26.474262566240501</c:v>
                </c:pt>
                <c:pt idx="7" formatCode="0.0_ ;[Red]\-0.0\ ">
                  <c:v>-2.0764548360756203</c:v>
                </c:pt>
                <c:pt idx="8" formatCode="0.0_ ;[Red]\-0.0\ ">
                  <c:v>-0.47318343151067666</c:v>
                </c:pt>
                <c:pt idx="9" formatCode="0.0_ ;[Red]\-0.0\ ">
                  <c:v>1.8415215568651315</c:v>
                </c:pt>
                <c:pt idx="10" formatCode="0.0_ ;[Red]\-0.0\ ">
                  <c:v>21.555892587464825</c:v>
                </c:pt>
                <c:pt idx="11" formatCode="0.0_ ;[Red]\-0.0\ ">
                  <c:v>15.74020423862979</c:v>
                </c:pt>
                <c:pt idx="12" formatCode="0.0_ ;[Red]\-0.0\ ">
                  <c:v>-5.8344078498042551</c:v>
                </c:pt>
                <c:pt idx="13" formatCode="0.0_ ;[Red]\-0.0\ ">
                  <c:v>0.64757367523210041</c:v>
                </c:pt>
                <c:pt idx="14" formatCode="0.0_ ;[Red]\-0.0\ ">
                  <c:v>6.4549717364551169</c:v>
                </c:pt>
                <c:pt idx="15" formatCode="0.0_ ;[Red]\-0.0\ ">
                  <c:v>-5.6563528875807556</c:v>
                </c:pt>
                <c:pt idx="16" formatCode="0.0_ ;[Red]\-0.0\ ">
                  <c:v>13.871729150318624</c:v>
                </c:pt>
                <c:pt idx="17" formatCode="0.0_ ;[Red]\-0.0\ ">
                  <c:v>-8.0737501464306671</c:v>
                </c:pt>
                <c:pt idx="18" formatCode="0.0_ ;[Red]\-0.0\ ">
                  <c:v>2.8964672522709267</c:v>
                </c:pt>
                <c:pt idx="19" formatCode="0.0_ ;[Red]\-0.0\ ">
                  <c:v>7.7888271057730698</c:v>
                </c:pt>
                <c:pt idx="20" formatCode="0.0_ ;[Red]\-0.0\ ">
                  <c:v>-1.0577357574240671</c:v>
                </c:pt>
              </c:numCache>
            </c:numRef>
          </c:val>
          <c:extLst>
            <c:ext xmlns:c16="http://schemas.microsoft.com/office/drawing/2014/chart" uri="{C3380CC4-5D6E-409C-BE32-E72D297353CC}">
              <c16:uniqueId val="{00000001-E050-4ECC-BBEE-C69EA232A02E}"/>
            </c:ext>
          </c:extLst>
        </c:ser>
        <c:dLbls>
          <c:showLegendKey val="0"/>
          <c:showVal val="0"/>
          <c:showCatName val="0"/>
          <c:showSerName val="0"/>
          <c:showPercent val="0"/>
          <c:showBubbleSize val="0"/>
        </c:dLbls>
        <c:gapWidth val="219"/>
        <c:overlap val="-27"/>
        <c:axId val="825687088"/>
        <c:axId val="825688400"/>
      </c:barChart>
      <c:catAx>
        <c:axId val="825687088"/>
        <c:scaling>
          <c:orientation val="minMax"/>
        </c:scaling>
        <c:delete val="0"/>
        <c:axPos val="b"/>
        <c:numFmt formatCode="yy" sourceLinked="0"/>
        <c:majorTickMark val="cross"/>
        <c:minorTickMark val="none"/>
        <c:tickLblPos val="low"/>
        <c:spPr>
          <a:noFill/>
          <a:ln w="2540" cap="flat" cmpd="sng" algn="ctr">
            <a:solidFill>
              <a:sysClr val="windowText" lastClr="000000">
                <a:lumMod val="50000"/>
                <a:lumOff val="50000"/>
              </a:sysClr>
            </a:solidFill>
            <a:prstDash val="solid"/>
            <a:round/>
            <a:headEnd type="none" w="med" len="med"/>
            <a:tailEnd type="none" w="med" len="med"/>
          </a:ln>
          <a:effectLst/>
        </c:spPr>
        <c:txPr>
          <a:bodyPr rot="-540000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825688400"/>
        <c:crosses val="autoZero"/>
        <c:auto val="1"/>
        <c:lblAlgn val="ctr"/>
        <c:lblOffset val="100"/>
        <c:noMultiLvlLbl val="0"/>
      </c:catAx>
      <c:valAx>
        <c:axId val="825688400"/>
        <c:scaling>
          <c:orientation val="minMax"/>
          <c:max val="20"/>
          <c:min val="-15"/>
        </c:scaling>
        <c:delete val="0"/>
        <c:axPos val="l"/>
        <c:title>
          <c:tx>
            <c:rich>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r>
                  <a:rPr lang="en-US" b="0"/>
                  <a:t>(%p)</a:t>
                </a:r>
                <a:endParaRPr lang="ko-KR" b="0"/>
              </a:p>
            </c:rich>
          </c:tx>
          <c:layout>
            <c:manualLayout>
              <c:xMode val="edge"/>
              <c:yMode val="edge"/>
              <c:x val="0"/>
              <c:y val="0"/>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title>
        <c:numFmt formatCode="#,##0_ " sourceLinked="0"/>
        <c:majorTickMark val="in"/>
        <c:minorTickMark val="none"/>
        <c:tickLblPos val="nextTo"/>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crossAx val="825687088"/>
        <c:crosses val="autoZero"/>
        <c:crossBetween val="between"/>
        <c:majorUnit val="5"/>
      </c:valAx>
      <c:spPr>
        <a:noFill/>
        <a:ln>
          <a:noFill/>
        </a:ln>
        <a:effectLst/>
        <a:extLst>
          <a:ext uri="{909E8E84-426E-40DD-AFC4-6F175D3DCCD1}">
            <a14:hiddenFill xmlns:a14="http://schemas.microsoft.com/office/drawing/2010/main">
              <a:noFill/>
            </a14:hiddenFill>
          </a:ext>
        </a:extLst>
      </c:spPr>
    </c:plotArea>
    <c:legend>
      <c:legendPos val="b"/>
      <c:layout>
        <c:manualLayout>
          <c:xMode val="edge"/>
          <c:yMode val="edge"/>
          <c:x val="0.56241547166508954"/>
          <c:y val="4.5048988785507914E-3"/>
          <c:w val="0.43522484188707294"/>
          <c:h val="0.19822848433234375"/>
        </c:manualLayout>
      </c:layout>
      <c:overlay val="0"/>
      <c:spPr>
        <a:noFill/>
        <a:ln w="25400">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HY중고딕"/>
              <a:ea typeface="HY중고딕"/>
              <a:cs typeface="HY중고딕"/>
            </a:defRPr>
          </a:pPr>
          <a:endParaRPr lang="ko-KR"/>
        </a:p>
      </c:txPr>
    </c:legend>
    <c:plotVisOnly val="1"/>
    <c:dispBlanksAs val="gap"/>
    <c:showDLblsOverMax val="0"/>
  </c:chart>
  <c:spPr>
    <a:noFill/>
    <a:ln w="25400" cap="flat" cmpd="sng" algn="ctr">
      <a:noFill/>
      <a:round/>
    </a:ln>
    <a:effectLst/>
    <a:extLst>
      <a:ext uri="{909E8E84-426E-40DD-AFC4-6F175D3DCCD1}">
        <a14:hiddenFill xmlns:a14="http://schemas.microsoft.com/office/drawing/2010/main">
          <a:solidFill>
            <a:sysClr val="window" lastClr="FFFFFF"/>
          </a:solidFill>
        </a14:hiddenFill>
      </a:ext>
    </a:extLst>
  </c:spPr>
  <c:txPr>
    <a:bodyPr/>
    <a:lstStyle/>
    <a:p>
      <a:pPr>
        <a:defRPr sz="800" u="none" strike="noStrike" baseline="0">
          <a:latin typeface="HY중고딕"/>
          <a:ea typeface="HY중고딕"/>
          <a:cs typeface="HY중고딕"/>
        </a:defRPr>
      </a:pPr>
      <a:endParaRPr lang="ko-K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800" b="1" i="0" u="none" strike="noStrike" kern="1200" spc="0" baseline="0">
                <a:solidFill>
                  <a:schemeClr val="tx1"/>
                </a:solidFill>
                <a:latin typeface="HY중고딕"/>
                <a:ea typeface="HY중고딕"/>
                <a:cs typeface="HY중고딕"/>
              </a:defRPr>
            </a:pPr>
            <a:r>
              <a:rPr lang="en-US" sz="800" b="1"/>
              <a:t>2</a:t>
            </a:r>
            <a:r>
              <a:rPr lang="ko-KR" sz="800" b="1"/>
              <a:t>월 이후 </a:t>
            </a:r>
            <a:r>
              <a:rPr lang="en-US" sz="800" b="1"/>
              <a:t>12</a:t>
            </a:r>
            <a:r>
              <a:rPr lang="ko-KR" sz="800" b="1"/>
              <a:t>개월 선행 </a:t>
            </a:r>
            <a:r>
              <a:rPr lang="en-US" sz="800" b="1"/>
              <a:t>EPS </a:t>
            </a:r>
            <a:r>
              <a:rPr lang="ko-KR" sz="800" b="1"/>
              <a:t>추이</a:t>
            </a:r>
          </a:p>
        </c:rich>
      </c:tx>
      <c:layout>
        <c:manualLayout>
          <c:xMode val="edge"/>
          <c:yMode val="edge"/>
          <c:x val="0.40530537634408609"/>
          <c:y val="0"/>
        </c:manualLayout>
      </c:layout>
      <c:overlay val="0"/>
      <c:spPr>
        <a:noFill/>
        <a:ln>
          <a:noFill/>
        </a:ln>
        <a:effectLst/>
      </c:spPr>
      <c:txPr>
        <a:bodyPr rot="0" spcFirstLastPara="1" vertOverflow="ellipsis" vert="horz" wrap="square" anchor="ctr" anchorCtr="1"/>
        <a:lstStyle/>
        <a:p>
          <a:pPr>
            <a:defRPr sz="800" b="1" i="0" u="none" strike="noStrike" kern="1200" spc="0" baseline="0">
              <a:solidFill>
                <a:schemeClr val="tx1"/>
              </a:solidFill>
              <a:latin typeface="HY중고딕"/>
              <a:ea typeface="HY중고딕"/>
              <a:cs typeface="HY중고딕"/>
            </a:defRPr>
          </a:pPr>
          <a:endParaRPr lang="ko-KR"/>
        </a:p>
      </c:txPr>
    </c:title>
    <c:autoTitleDeleted val="0"/>
    <c:plotArea>
      <c:layout>
        <c:manualLayout>
          <c:layoutTarget val="inner"/>
          <c:xMode val="edge"/>
          <c:yMode val="edge"/>
          <c:x val="5.7640713840706861E-2"/>
          <c:y val="0.12765733281459293"/>
          <c:w val="0.94926277777777779"/>
          <c:h val="0.8444666666666667"/>
        </c:manualLayout>
      </c:layout>
      <c:lineChart>
        <c:grouping val="standard"/>
        <c:varyColors val="0"/>
        <c:ser>
          <c:idx val="0"/>
          <c:order val="0"/>
          <c:spPr>
            <a:ln w="12700" cap="rnd">
              <a:solidFill>
                <a:srgbClr val="538DD5"/>
              </a:solidFill>
              <a:round/>
            </a:ln>
            <a:effectLst/>
          </c:spPr>
          <c:marker>
            <c:symbol val="none"/>
          </c:marker>
          <c:val>
            <c:numRef>
              <c:f>낙폭과대2!$C$7:$C$820</c:f>
              <c:numCache>
                <c:formatCode>General</c:formatCode>
                <c:ptCount val="814"/>
                <c:pt idx="0">
                  <c:v>100</c:v>
                </c:pt>
                <c:pt idx="1">
                  <c:v>100.05768837151403</c:v>
                </c:pt>
                <c:pt idx="2">
                  <c:v>98.434959146663687</c:v>
                </c:pt>
                <c:pt idx="3">
                  <c:v>98.495800113925554</c:v>
                </c:pt>
                <c:pt idx="4">
                  <c:v>98.345063619295217</c:v>
                </c:pt>
                <c:pt idx="5">
                  <c:v>98.409362851959258</c:v>
                </c:pt>
                <c:pt idx="6">
                  <c:v>98.4736620846233</c:v>
                </c:pt>
                <c:pt idx="7">
                  <c:v>98.537961317287355</c:v>
                </c:pt>
                <c:pt idx="8">
                  <c:v>98.602260549951396</c:v>
                </c:pt>
                <c:pt idx="9">
                  <c:v>98.666559782615408</c:v>
                </c:pt>
                <c:pt idx="10">
                  <c:v>98.837305489154176</c:v>
                </c:pt>
                <c:pt idx="11">
                  <c:v>98.901560419767804</c:v>
                </c:pt>
                <c:pt idx="12">
                  <c:v>98.983370557217299</c:v>
                </c:pt>
                <c:pt idx="13">
                  <c:v>99.047570798713053</c:v>
                </c:pt>
                <c:pt idx="14">
                  <c:v>99.111771040208779</c:v>
                </c:pt>
                <c:pt idx="15">
                  <c:v>99.17597128170452</c:v>
                </c:pt>
                <c:pt idx="16">
                  <c:v>99.24017152320026</c:v>
                </c:pt>
                <c:pt idx="17">
                  <c:v>99.304371764696015</c:v>
                </c:pt>
                <c:pt idx="18">
                  <c:v>99.368572006191755</c:v>
                </c:pt>
                <c:pt idx="19">
                  <c:v>99.432772247687495</c:v>
                </c:pt>
                <c:pt idx="20">
                  <c:v>99.49697248918325</c:v>
                </c:pt>
                <c:pt idx="21">
                  <c:v>99.561172730678976</c:v>
                </c:pt>
                <c:pt idx="22">
                  <c:v>99.625372972174702</c:v>
                </c:pt>
                <c:pt idx="23">
                  <c:v>99.689573213670471</c:v>
                </c:pt>
                <c:pt idx="24">
                  <c:v>100.04346480448147</c:v>
                </c:pt>
                <c:pt idx="25">
                  <c:v>100.10885303662064</c:v>
                </c:pt>
                <c:pt idx="26">
                  <c:v>100.12067651470747</c:v>
                </c:pt>
                <c:pt idx="27">
                  <c:v>100.48436199893949</c:v>
                </c:pt>
                <c:pt idx="28">
                  <c:v>100.54658599215294</c:v>
                </c:pt>
                <c:pt idx="29">
                  <c:v>100.60880998536639</c:v>
                </c:pt>
                <c:pt idx="30">
                  <c:v>100.67103397857984</c:v>
                </c:pt>
                <c:pt idx="31">
                  <c:v>100.95957067249132</c:v>
                </c:pt>
                <c:pt idx="32">
                  <c:v>101.0284535006128</c:v>
                </c:pt>
                <c:pt idx="33">
                  <c:v>101.01317571870301</c:v>
                </c:pt>
                <c:pt idx="34">
                  <c:v>101.07817407347363</c:v>
                </c:pt>
                <c:pt idx="35">
                  <c:v>101.14317242824431</c:v>
                </c:pt>
                <c:pt idx="36">
                  <c:v>101.20817078301494</c:v>
                </c:pt>
                <c:pt idx="37">
                  <c:v>101.27316913778559</c:v>
                </c:pt>
                <c:pt idx="38">
                  <c:v>102.39475013803472</c:v>
                </c:pt>
                <c:pt idx="39">
                  <c:v>102.7912329567995</c:v>
                </c:pt>
                <c:pt idx="40">
                  <c:v>102.85754665249158</c:v>
                </c:pt>
                <c:pt idx="41">
                  <c:v>102.92386034818371</c:v>
                </c:pt>
                <c:pt idx="42">
                  <c:v>102.99017404387581</c:v>
                </c:pt>
                <c:pt idx="43">
                  <c:v>103.05648773956793</c:v>
                </c:pt>
                <c:pt idx="44">
                  <c:v>103.11719164585152</c:v>
                </c:pt>
                <c:pt idx="45">
                  <c:v>103.18352341020977</c:v>
                </c:pt>
                <c:pt idx="46">
                  <c:v>103.22452396748707</c:v>
                </c:pt>
                <c:pt idx="47">
                  <c:v>103.50167145935458</c:v>
                </c:pt>
                <c:pt idx="48">
                  <c:v>103.59335708909443</c:v>
                </c:pt>
                <c:pt idx="49">
                  <c:v>103.65993737008019</c:v>
                </c:pt>
                <c:pt idx="50">
                  <c:v>103.72651765106593</c:v>
                </c:pt>
                <c:pt idx="51">
                  <c:v>103.79309793205167</c:v>
                </c:pt>
                <c:pt idx="52">
                  <c:v>103.73941370256776</c:v>
                </c:pt>
                <c:pt idx="53">
                  <c:v>103.80804641976766</c:v>
                </c:pt>
                <c:pt idx="54">
                  <c:v>104.13922651852982</c:v>
                </c:pt>
                <c:pt idx="55">
                  <c:v>104.44406800960525</c:v>
                </c:pt>
                <c:pt idx="56">
                  <c:v>104.51211982401958</c:v>
                </c:pt>
                <c:pt idx="57">
                  <c:v>104.58017163843391</c:v>
                </c:pt>
                <c:pt idx="58">
                  <c:v>105.2636093698309</c:v>
                </c:pt>
                <c:pt idx="59">
                  <c:v>105.94567296467352</c:v>
                </c:pt>
                <c:pt idx="60">
                  <c:v>106.43400345143024</c:v>
                </c:pt>
                <c:pt idx="61">
                  <c:v>106.22765556396634</c:v>
                </c:pt>
                <c:pt idx="62">
                  <c:v>106.92569176306255</c:v>
                </c:pt>
                <c:pt idx="63">
                  <c:v>106.98962860785284</c:v>
                </c:pt>
                <c:pt idx="64">
                  <c:v>107.05356545264306</c:v>
                </c:pt>
                <c:pt idx="65">
                  <c:v>107.52099629009604</c:v>
                </c:pt>
                <c:pt idx="66">
                  <c:v>107.6635976818195</c:v>
                </c:pt>
                <c:pt idx="67">
                  <c:v>110.01968807277038</c:v>
                </c:pt>
                <c:pt idx="68">
                  <c:v>110.37370619255633</c:v>
                </c:pt>
                <c:pt idx="69">
                  <c:v>110.42744148776251</c:v>
                </c:pt>
                <c:pt idx="70">
                  <c:v>110.48117678296869</c:v>
                </c:pt>
                <c:pt idx="71">
                  <c:v>110.53491207817486</c:v>
                </c:pt>
                <c:pt idx="72">
                  <c:v>110.58723845222873</c:v>
                </c:pt>
                <c:pt idx="73">
                  <c:v>110.71856166275001</c:v>
                </c:pt>
                <c:pt idx="74">
                  <c:v>111.00364806272962</c:v>
                </c:pt>
                <c:pt idx="75">
                  <c:v>111.056735688047</c:v>
                </c:pt>
                <c:pt idx="76">
                  <c:v>111.05946333195666</c:v>
                </c:pt>
                <c:pt idx="82">
                  <c:v>100</c:v>
                </c:pt>
                <c:pt idx="83">
                  <c:v>100.01210425903156</c:v>
                </c:pt>
                <c:pt idx="84">
                  <c:v>100.02070131508194</c:v>
                </c:pt>
                <c:pt idx="85">
                  <c:v>100.03093005728067</c:v>
                </c:pt>
                <c:pt idx="86">
                  <c:v>99.833562074557378</c:v>
                </c:pt>
                <c:pt idx="87">
                  <c:v>99.807663476945976</c:v>
                </c:pt>
                <c:pt idx="88">
                  <c:v>99.8511368684389</c:v>
                </c:pt>
                <c:pt idx="89">
                  <c:v>99.863846655332452</c:v>
                </c:pt>
                <c:pt idx="90">
                  <c:v>99.876556442226018</c:v>
                </c:pt>
                <c:pt idx="91">
                  <c:v>99.887446406454202</c:v>
                </c:pt>
                <c:pt idx="92">
                  <c:v>99.878725995470873</c:v>
                </c:pt>
                <c:pt idx="93">
                  <c:v>99.892223688380469</c:v>
                </c:pt>
                <c:pt idx="94">
                  <c:v>99.848005848517431</c:v>
                </c:pt>
                <c:pt idx="95">
                  <c:v>99.606218393250728</c:v>
                </c:pt>
                <c:pt idx="96">
                  <c:v>99.619177859166172</c:v>
                </c:pt>
                <c:pt idx="97">
                  <c:v>99.632137325081587</c:v>
                </c:pt>
                <c:pt idx="98">
                  <c:v>99.642531440268513</c:v>
                </c:pt>
                <c:pt idx="99">
                  <c:v>99.683883774730248</c:v>
                </c:pt>
                <c:pt idx="100">
                  <c:v>99.69707726411805</c:v>
                </c:pt>
                <c:pt idx="101">
                  <c:v>99.71010016200124</c:v>
                </c:pt>
                <c:pt idx="102">
                  <c:v>99.695579639858963</c:v>
                </c:pt>
                <c:pt idx="103">
                  <c:v>99.708631779429354</c:v>
                </c:pt>
                <c:pt idx="104">
                  <c:v>99.72168391899973</c:v>
                </c:pt>
                <c:pt idx="105">
                  <c:v>99.688238176871707</c:v>
                </c:pt>
                <c:pt idx="106">
                  <c:v>99.595024495424028</c:v>
                </c:pt>
                <c:pt idx="107">
                  <c:v>99.63610735649101</c:v>
                </c:pt>
                <c:pt idx="108">
                  <c:v>99.649193416418598</c:v>
                </c:pt>
                <c:pt idx="109">
                  <c:v>99.624801710431782</c:v>
                </c:pt>
                <c:pt idx="110">
                  <c:v>99.637894338492217</c:v>
                </c:pt>
                <c:pt idx="111">
                  <c:v>99.650986966552651</c:v>
                </c:pt>
                <c:pt idx="112">
                  <c:v>99.664079594613057</c:v>
                </c:pt>
                <c:pt idx="113">
                  <c:v>99.660354113683482</c:v>
                </c:pt>
                <c:pt idx="114">
                  <c:v>99.673409672281906</c:v>
                </c:pt>
                <c:pt idx="115">
                  <c:v>99.636833090181227</c:v>
                </c:pt>
                <c:pt idx="116">
                  <c:v>99.685854034629685</c:v>
                </c:pt>
                <c:pt idx="117">
                  <c:v>99.698857767960888</c:v>
                </c:pt>
                <c:pt idx="118">
                  <c:v>99.711861501292105</c:v>
                </c:pt>
                <c:pt idx="119">
                  <c:v>99.726463180363254</c:v>
                </c:pt>
                <c:pt idx="120">
                  <c:v>99.739461515229124</c:v>
                </c:pt>
                <c:pt idx="121">
                  <c:v>99.727342680341224</c:v>
                </c:pt>
                <c:pt idx="122">
                  <c:v>99.740357750449633</c:v>
                </c:pt>
                <c:pt idx="123">
                  <c:v>99.753372820558013</c:v>
                </c:pt>
                <c:pt idx="124">
                  <c:v>99.766387890666437</c:v>
                </c:pt>
                <c:pt idx="125">
                  <c:v>99.77940296077486</c:v>
                </c:pt>
                <c:pt idx="126">
                  <c:v>99.792366025667192</c:v>
                </c:pt>
                <c:pt idx="127">
                  <c:v>99.792822915783574</c:v>
                </c:pt>
                <c:pt idx="128">
                  <c:v>99.822435747521837</c:v>
                </c:pt>
                <c:pt idx="129">
                  <c:v>99.823059630166014</c:v>
                </c:pt>
                <c:pt idx="130">
                  <c:v>99.836327078528925</c:v>
                </c:pt>
                <c:pt idx="131">
                  <c:v>99.849561686227744</c:v>
                </c:pt>
                <c:pt idx="132">
                  <c:v>99.862796293926579</c:v>
                </c:pt>
                <c:pt idx="133">
                  <c:v>99.885405426658863</c:v>
                </c:pt>
                <c:pt idx="134">
                  <c:v>99.903928281028129</c:v>
                </c:pt>
                <c:pt idx="135">
                  <c:v>99.916739918967707</c:v>
                </c:pt>
                <c:pt idx="136">
                  <c:v>100.04318925226737</c:v>
                </c:pt>
                <c:pt idx="137">
                  <c:v>100.05637383418737</c:v>
                </c:pt>
                <c:pt idx="138">
                  <c:v>100.06955841610741</c:v>
                </c:pt>
                <c:pt idx="139">
                  <c:v>100.08274299802741</c:v>
                </c:pt>
                <c:pt idx="140">
                  <c:v>100.09115713607726</c:v>
                </c:pt>
                <c:pt idx="141">
                  <c:v>100.10432885165488</c:v>
                </c:pt>
                <c:pt idx="142">
                  <c:v>99.767944088274447</c:v>
                </c:pt>
                <c:pt idx="143">
                  <c:v>99.690950905703929</c:v>
                </c:pt>
                <c:pt idx="144">
                  <c:v>99.703244560894376</c:v>
                </c:pt>
                <c:pt idx="145">
                  <c:v>99.715538216084795</c:v>
                </c:pt>
                <c:pt idx="146">
                  <c:v>99.727831871275242</c:v>
                </c:pt>
                <c:pt idx="147">
                  <c:v>99.115164178915137</c:v>
                </c:pt>
                <c:pt idx="148">
                  <c:v>98.412166845239668</c:v>
                </c:pt>
                <c:pt idx="149">
                  <c:v>98.362679473386024</c:v>
                </c:pt>
                <c:pt idx="150">
                  <c:v>98.364728820802654</c:v>
                </c:pt>
                <c:pt idx="151">
                  <c:v>98.088959465825482</c:v>
                </c:pt>
                <c:pt idx="152">
                  <c:v>98.100039815931225</c:v>
                </c:pt>
                <c:pt idx="153">
                  <c:v>98.11112016603704</c:v>
                </c:pt>
                <c:pt idx="154">
                  <c:v>98.045587835404149</c:v>
                </c:pt>
                <c:pt idx="155">
                  <c:v>97.985108288378569</c:v>
                </c:pt>
                <c:pt idx="156">
                  <c:v>96.924802729392098</c:v>
                </c:pt>
                <c:pt idx="157">
                  <c:v>96.908992513880676</c:v>
                </c:pt>
                <c:pt idx="158">
                  <c:v>96.807043395721109</c:v>
                </c:pt>
                <c:pt idx="164">
                  <c:v>100</c:v>
                </c:pt>
                <c:pt idx="165">
                  <c:v>100.01503125587161</c:v>
                </c:pt>
                <c:pt idx="166">
                  <c:v>100.03006251174315</c:v>
                </c:pt>
                <c:pt idx="167">
                  <c:v>100.19919956909141</c:v>
                </c:pt>
                <c:pt idx="168">
                  <c:v>100.4055094607277</c:v>
                </c:pt>
                <c:pt idx="169">
                  <c:v>100.49294299778843</c:v>
                </c:pt>
                <c:pt idx="170">
                  <c:v>100.51097105715621</c:v>
                </c:pt>
                <c:pt idx="171">
                  <c:v>100.52534192032796</c:v>
                </c:pt>
                <c:pt idx="172">
                  <c:v>100.53971278349974</c:v>
                </c:pt>
                <c:pt idx="173">
                  <c:v>101.40440585382862</c:v>
                </c:pt>
                <c:pt idx="174">
                  <c:v>101.476502030247</c:v>
                </c:pt>
                <c:pt idx="175">
                  <c:v>101.71101985441365</c:v>
                </c:pt>
                <c:pt idx="176">
                  <c:v>100.7429980009894</c:v>
                </c:pt>
                <c:pt idx="177">
                  <c:v>100.0869304482014</c:v>
                </c:pt>
                <c:pt idx="178">
                  <c:v>100.10365472799015</c:v>
                </c:pt>
                <c:pt idx="179">
                  <c:v>100.12037900777888</c:v>
                </c:pt>
                <c:pt idx="180">
                  <c:v>100.43755173341869</c:v>
                </c:pt>
                <c:pt idx="181">
                  <c:v>100.37366417212536</c:v>
                </c:pt>
                <c:pt idx="182">
                  <c:v>100.35962114338399</c:v>
                </c:pt>
                <c:pt idx="183">
                  <c:v>100.37611631697858</c:v>
                </c:pt>
                <c:pt idx="184">
                  <c:v>100.40635738983804</c:v>
                </c:pt>
                <c:pt idx="185">
                  <c:v>100.42301411872829</c:v>
                </c:pt>
                <c:pt idx="186">
                  <c:v>100.43967084761853</c:v>
                </c:pt>
                <c:pt idx="187">
                  <c:v>100.49690535398742</c:v>
                </c:pt>
                <c:pt idx="188">
                  <c:v>100.38257900118911</c:v>
                </c:pt>
                <c:pt idx="189">
                  <c:v>100.42465565279971</c:v>
                </c:pt>
                <c:pt idx="190">
                  <c:v>100.44145787593285</c:v>
                </c:pt>
                <c:pt idx="191">
                  <c:v>100.44529079894171</c:v>
                </c:pt>
                <c:pt idx="192">
                  <c:v>100.46214498430447</c:v>
                </c:pt>
                <c:pt idx="193">
                  <c:v>100.47899916966723</c:v>
                </c:pt>
                <c:pt idx="194">
                  <c:v>100.49585335502994</c:v>
                </c:pt>
                <c:pt idx="195">
                  <c:v>100.38071639144989</c:v>
                </c:pt>
                <c:pt idx="196">
                  <c:v>100.39764852015705</c:v>
                </c:pt>
                <c:pt idx="197">
                  <c:v>100.68719812454141</c:v>
                </c:pt>
                <c:pt idx="198">
                  <c:v>101.05303253343389</c:v>
                </c:pt>
                <c:pt idx="199">
                  <c:v>101.07149471361076</c:v>
                </c:pt>
                <c:pt idx="200">
                  <c:v>101.0899568937877</c:v>
                </c:pt>
                <c:pt idx="201">
                  <c:v>101.07385379883458</c:v>
                </c:pt>
                <c:pt idx="202">
                  <c:v>101.12609945877796</c:v>
                </c:pt>
                <c:pt idx="203">
                  <c:v>101.15462199898934</c:v>
                </c:pt>
                <c:pt idx="204">
                  <c:v>101.18353756261004</c:v>
                </c:pt>
                <c:pt idx="205">
                  <c:v>101.19261300220168</c:v>
                </c:pt>
                <c:pt idx="206">
                  <c:v>101.21077285667907</c:v>
                </c:pt>
                <c:pt idx="207">
                  <c:v>101.22893271115649</c:v>
                </c:pt>
                <c:pt idx="208">
                  <c:v>101.2312880173091</c:v>
                </c:pt>
                <c:pt idx="209">
                  <c:v>101.29229923300204</c:v>
                </c:pt>
                <c:pt idx="210">
                  <c:v>100.85256272402067</c:v>
                </c:pt>
                <c:pt idx="211">
                  <c:v>100.93430497978851</c:v>
                </c:pt>
                <c:pt idx="212">
                  <c:v>100.95298492894578</c:v>
                </c:pt>
                <c:pt idx="213">
                  <c:v>100.9717395147602</c:v>
                </c:pt>
                <c:pt idx="214">
                  <c:v>100.99049410057459</c:v>
                </c:pt>
                <c:pt idx="215">
                  <c:v>100.98029863874312</c:v>
                </c:pt>
                <c:pt idx="216">
                  <c:v>101.01738219247306</c:v>
                </c:pt>
                <c:pt idx="217">
                  <c:v>100.96124456153265</c:v>
                </c:pt>
                <c:pt idx="218">
                  <c:v>100.98016353694615</c:v>
                </c:pt>
                <c:pt idx="219">
                  <c:v>101.06806945791232</c:v>
                </c:pt>
                <c:pt idx="220">
                  <c:v>101.0871868345661</c:v>
                </c:pt>
                <c:pt idx="221">
                  <c:v>101.10630421121986</c:v>
                </c:pt>
                <c:pt idx="222">
                  <c:v>101.3597830529676</c:v>
                </c:pt>
                <c:pt idx="223">
                  <c:v>101.34598708100877</c:v>
                </c:pt>
                <c:pt idx="224">
                  <c:v>101.4411804684844</c:v>
                </c:pt>
                <c:pt idx="225">
                  <c:v>103.39104471125478</c:v>
                </c:pt>
                <c:pt idx="226">
                  <c:v>103.62507125615974</c:v>
                </c:pt>
                <c:pt idx="227">
                  <c:v>103.66896564103855</c:v>
                </c:pt>
                <c:pt idx="228">
                  <c:v>103.71286002591734</c:v>
                </c:pt>
                <c:pt idx="229">
                  <c:v>103.51588396786897</c:v>
                </c:pt>
                <c:pt idx="230">
                  <c:v>103.43268724205626</c:v>
                </c:pt>
                <c:pt idx="231">
                  <c:v>103.23132698898129</c:v>
                </c:pt>
                <c:pt idx="232">
                  <c:v>102.92720953733661</c:v>
                </c:pt>
                <c:pt idx="233">
                  <c:v>102.95215376946413</c:v>
                </c:pt>
                <c:pt idx="234">
                  <c:v>102.99675861973677</c:v>
                </c:pt>
                <c:pt idx="235">
                  <c:v>103.04136347000936</c:v>
                </c:pt>
                <c:pt idx="236">
                  <c:v>102.78127644980823</c:v>
                </c:pt>
                <c:pt idx="237">
                  <c:v>102.93022570857295</c:v>
                </c:pt>
                <c:pt idx="238">
                  <c:v>103.29459053113548</c:v>
                </c:pt>
                <c:pt idx="239">
                  <c:v>103.06602285464193</c:v>
                </c:pt>
                <c:pt idx="240">
                  <c:v>103.06742441768941</c:v>
                </c:pt>
                <c:pt idx="246">
                  <c:v>100</c:v>
                </c:pt>
                <c:pt idx="247">
                  <c:v>100.2601557315927</c:v>
                </c:pt>
                <c:pt idx="248">
                  <c:v>100.42338660215904</c:v>
                </c:pt>
                <c:pt idx="249">
                  <c:v>100.77367193769919</c:v>
                </c:pt>
                <c:pt idx="250">
                  <c:v>98.794714328432732</c:v>
                </c:pt>
                <c:pt idx="251">
                  <c:v>93.529963830317215</c:v>
                </c:pt>
                <c:pt idx="252">
                  <c:v>94.242950386565482</c:v>
                </c:pt>
                <c:pt idx="253">
                  <c:v>94.503658439679967</c:v>
                </c:pt>
                <c:pt idx="254">
                  <c:v>94.764366492794451</c:v>
                </c:pt>
                <c:pt idx="255">
                  <c:v>95.384976328766854</c:v>
                </c:pt>
                <c:pt idx="256">
                  <c:v>94.855612088857853</c:v>
                </c:pt>
                <c:pt idx="257">
                  <c:v>95.116179224323815</c:v>
                </c:pt>
                <c:pt idx="258">
                  <c:v>95.376746359789749</c:v>
                </c:pt>
                <c:pt idx="259">
                  <c:v>95.637313495255725</c:v>
                </c:pt>
                <c:pt idx="260">
                  <c:v>95.897880630721659</c:v>
                </c:pt>
                <c:pt idx="261">
                  <c:v>96.158447766187635</c:v>
                </c:pt>
                <c:pt idx="262">
                  <c:v>96.338111147783337</c:v>
                </c:pt>
                <c:pt idx="263">
                  <c:v>96.599006460591809</c:v>
                </c:pt>
                <c:pt idx="264">
                  <c:v>96.859901773400352</c:v>
                </c:pt>
                <c:pt idx="265">
                  <c:v>97.120797086208881</c:v>
                </c:pt>
                <c:pt idx="266">
                  <c:v>97.481262539660989</c:v>
                </c:pt>
                <c:pt idx="267">
                  <c:v>97.742127588276517</c:v>
                </c:pt>
                <c:pt idx="268">
                  <c:v>98.002992636892074</c:v>
                </c:pt>
                <c:pt idx="269">
                  <c:v>98.480790474995928</c:v>
                </c:pt>
                <c:pt idx="270">
                  <c:v>96.956780292381225</c:v>
                </c:pt>
                <c:pt idx="271">
                  <c:v>97.220665140002041</c:v>
                </c:pt>
                <c:pt idx="272">
                  <c:v>97.484549987622898</c:v>
                </c:pt>
                <c:pt idx="273">
                  <c:v>98.335344546582519</c:v>
                </c:pt>
                <c:pt idx="274">
                  <c:v>98.601483130823937</c:v>
                </c:pt>
                <c:pt idx="275">
                  <c:v>98.867621715065368</c:v>
                </c:pt>
                <c:pt idx="276">
                  <c:v>99.133760299306815</c:v>
                </c:pt>
                <c:pt idx="277">
                  <c:v>98.795575912176474</c:v>
                </c:pt>
                <c:pt idx="278">
                  <c:v>99.063683560473365</c:v>
                </c:pt>
                <c:pt idx="279">
                  <c:v>99.331791208770227</c:v>
                </c:pt>
                <c:pt idx="280">
                  <c:v>99.492727675206652</c:v>
                </c:pt>
                <c:pt idx="281">
                  <c:v>99.769211884665339</c:v>
                </c:pt>
                <c:pt idx="282">
                  <c:v>100.04569609412405</c:v>
                </c:pt>
                <c:pt idx="283">
                  <c:v>98.750326214898806</c:v>
                </c:pt>
                <c:pt idx="284">
                  <c:v>98.652010146751607</c:v>
                </c:pt>
                <c:pt idx="285">
                  <c:v>99.555961869159688</c:v>
                </c:pt>
                <c:pt idx="286">
                  <c:v>99.833085409694959</c:v>
                </c:pt>
                <c:pt idx="287">
                  <c:v>100.11020895023029</c:v>
                </c:pt>
                <c:pt idx="288">
                  <c:v>100.38733249076559</c:v>
                </c:pt>
                <c:pt idx="289">
                  <c:v>100.66445603130087</c:v>
                </c:pt>
                <c:pt idx="290">
                  <c:v>98.795517275302572</c:v>
                </c:pt>
                <c:pt idx="291">
                  <c:v>98.959442330795298</c:v>
                </c:pt>
                <c:pt idx="292">
                  <c:v>98.669462182781857</c:v>
                </c:pt>
                <c:pt idx="293">
                  <c:v>98.943051433031258</c:v>
                </c:pt>
                <c:pt idx="294">
                  <c:v>98.928861309550143</c:v>
                </c:pt>
                <c:pt idx="295">
                  <c:v>99.202171561770626</c:v>
                </c:pt>
                <c:pt idx="296">
                  <c:v>99.475481813991095</c:v>
                </c:pt>
                <c:pt idx="297">
                  <c:v>99.748792066211507</c:v>
                </c:pt>
                <c:pt idx="298">
                  <c:v>100.02210231843203</c:v>
                </c:pt>
                <c:pt idx="299">
                  <c:v>99.688345961036291</c:v>
                </c:pt>
                <c:pt idx="300">
                  <c:v>98.11022907591861</c:v>
                </c:pt>
                <c:pt idx="301">
                  <c:v>98.395675269522016</c:v>
                </c:pt>
                <c:pt idx="302">
                  <c:v>98.671565544193598</c:v>
                </c:pt>
                <c:pt idx="303">
                  <c:v>98.947455818865166</c:v>
                </c:pt>
                <c:pt idx="304">
                  <c:v>98.971065672409722</c:v>
                </c:pt>
                <c:pt idx="305">
                  <c:v>97.682006823175797</c:v>
                </c:pt>
                <c:pt idx="306">
                  <c:v>98.949539319400287</c:v>
                </c:pt>
                <c:pt idx="307">
                  <c:v>98.522799066357194</c:v>
                </c:pt>
                <c:pt idx="308">
                  <c:v>98.786599741691319</c:v>
                </c:pt>
                <c:pt idx="309">
                  <c:v>99.050400417025458</c:v>
                </c:pt>
                <c:pt idx="310">
                  <c:v>99.314201092359554</c:v>
                </c:pt>
                <c:pt idx="311">
                  <c:v>98.627261602946376</c:v>
                </c:pt>
                <c:pt idx="312">
                  <c:v>100.06551819476661</c:v>
                </c:pt>
                <c:pt idx="313">
                  <c:v>100.09273799907947</c:v>
                </c:pt>
                <c:pt idx="314">
                  <c:v>93.788213863508503</c:v>
                </c:pt>
                <c:pt idx="315">
                  <c:v>94.042149357688814</c:v>
                </c:pt>
                <c:pt idx="316">
                  <c:v>94.296084851869168</c:v>
                </c:pt>
                <c:pt idx="317">
                  <c:v>94.550020346049465</c:v>
                </c:pt>
                <c:pt idx="318">
                  <c:v>93.671235191612169</c:v>
                </c:pt>
                <c:pt idx="319">
                  <c:v>93.036375649528665</c:v>
                </c:pt>
                <c:pt idx="320">
                  <c:v>93.289525220447658</c:v>
                </c:pt>
                <c:pt idx="321">
                  <c:v>93.542674791366679</c:v>
                </c:pt>
                <c:pt idx="322">
                  <c:v>93.795824362285686</c:v>
                </c:pt>
                <c:pt idx="328">
                  <c:v>100</c:v>
                </c:pt>
                <c:pt idx="329">
                  <c:v>100.07167218391517</c:v>
                </c:pt>
                <c:pt idx="330">
                  <c:v>100.05656750637525</c:v>
                </c:pt>
                <c:pt idx="331">
                  <c:v>99.358966792843646</c:v>
                </c:pt>
                <c:pt idx="332">
                  <c:v>99.347637441605585</c:v>
                </c:pt>
                <c:pt idx="333">
                  <c:v>99.07184808478155</c:v>
                </c:pt>
                <c:pt idx="334">
                  <c:v>98.700313148056964</c:v>
                </c:pt>
                <c:pt idx="335">
                  <c:v>98.783476555173124</c:v>
                </c:pt>
                <c:pt idx="336">
                  <c:v>98.866639962289256</c:v>
                </c:pt>
                <c:pt idx="337">
                  <c:v>99.028043170982727</c:v>
                </c:pt>
                <c:pt idx="338">
                  <c:v>99.272409133005013</c:v>
                </c:pt>
                <c:pt idx="339">
                  <c:v>99.352314866867417</c:v>
                </c:pt>
                <c:pt idx="340">
                  <c:v>99.405085126779127</c:v>
                </c:pt>
                <c:pt idx="341">
                  <c:v>99.525543159685441</c:v>
                </c:pt>
                <c:pt idx="342">
                  <c:v>99.611564618646881</c:v>
                </c:pt>
                <c:pt idx="343">
                  <c:v>99.697586077608335</c:v>
                </c:pt>
                <c:pt idx="344">
                  <c:v>99.783607536569761</c:v>
                </c:pt>
                <c:pt idx="345">
                  <c:v>99.643827724256255</c:v>
                </c:pt>
                <c:pt idx="346">
                  <c:v>99.49610269642946</c:v>
                </c:pt>
                <c:pt idx="347">
                  <c:v>99.395618989280933</c:v>
                </c:pt>
                <c:pt idx="348">
                  <c:v>99.481414501960799</c:v>
                </c:pt>
                <c:pt idx="349">
                  <c:v>99.567210014640679</c:v>
                </c:pt>
                <c:pt idx="350">
                  <c:v>99.653005527320531</c:v>
                </c:pt>
                <c:pt idx="351">
                  <c:v>99.824416132888246</c:v>
                </c:pt>
                <c:pt idx="352">
                  <c:v>99.909619801203718</c:v>
                </c:pt>
                <c:pt idx="353">
                  <c:v>99.98495602444622</c:v>
                </c:pt>
                <c:pt idx="354">
                  <c:v>100.25133151492669</c:v>
                </c:pt>
                <c:pt idx="355">
                  <c:v>100.19814983044253</c:v>
                </c:pt>
                <c:pt idx="356">
                  <c:v>100.28352548771855</c:v>
                </c:pt>
                <c:pt idx="357">
                  <c:v>100.36890114499461</c:v>
                </c:pt>
                <c:pt idx="358">
                  <c:v>100.45427680227066</c:v>
                </c:pt>
                <c:pt idx="359">
                  <c:v>100.30417765232103</c:v>
                </c:pt>
                <c:pt idx="360">
                  <c:v>100.38999677132882</c:v>
                </c:pt>
                <c:pt idx="361">
                  <c:v>100.71716530088327</c:v>
                </c:pt>
                <c:pt idx="362">
                  <c:v>100.95903573681051</c:v>
                </c:pt>
                <c:pt idx="363">
                  <c:v>101.04458169688087</c:v>
                </c:pt>
                <c:pt idx="364">
                  <c:v>101.13012765695125</c:v>
                </c:pt>
                <c:pt idx="365">
                  <c:v>101.28269872666795</c:v>
                </c:pt>
                <c:pt idx="366">
                  <c:v>101.47754198503456</c:v>
                </c:pt>
                <c:pt idx="367">
                  <c:v>101.5579856059404</c:v>
                </c:pt>
                <c:pt idx="368">
                  <c:v>101.64371535813534</c:v>
                </c:pt>
                <c:pt idx="369">
                  <c:v>101.86201318946244</c:v>
                </c:pt>
                <c:pt idx="370">
                  <c:v>101.94770415983292</c:v>
                </c:pt>
                <c:pt idx="371">
                  <c:v>102.03339513020342</c:v>
                </c:pt>
                <c:pt idx="372">
                  <c:v>102.21404929932037</c:v>
                </c:pt>
                <c:pt idx="373">
                  <c:v>102.17764834165884</c:v>
                </c:pt>
                <c:pt idx="374">
                  <c:v>102.24289791821191</c:v>
                </c:pt>
                <c:pt idx="375">
                  <c:v>102.32840509645784</c:v>
                </c:pt>
                <c:pt idx="376">
                  <c:v>102.41391227470376</c:v>
                </c:pt>
                <c:pt idx="377">
                  <c:v>102.49941945294967</c:v>
                </c:pt>
                <c:pt idx="378">
                  <c:v>102.5849266311956</c:v>
                </c:pt>
                <c:pt idx="379">
                  <c:v>102.67043380944152</c:v>
                </c:pt>
                <c:pt idx="380">
                  <c:v>102.91842840129921</c:v>
                </c:pt>
                <c:pt idx="381">
                  <c:v>102.95593885637327</c:v>
                </c:pt>
                <c:pt idx="382">
                  <c:v>103.05164565444937</c:v>
                </c:pt>
                <c:pt idx="383">
                  <c:v>104.02539825055528</c:v>
                </c:pt>
                <c:pt idx="384">
                  <c:v>104.11143488501328</c:v>
                </c:pt>
                <c:pt idx="385">
                  <c:v>104.19747151947121</c:v>
                </c:pt>
                <c:pt idx="386">
                  <c:v>104.28350815392922</c:v>
                </c:pt>
                <c:pt idx="387">
                  <c:v>104.67857522726322</c:v>
                </c:pt>
                <c:pt idx="388">
                  <c:v>105.08519253961801</c:v>
                </c:pt>
                <c:pt idx="389">
                  <c:v>105.28421749036004</c:v>
                </c:pt>
                <c:pt idx="390">
                  <c:v>105.37046320943676</c:v>
                </c:pt>
                <c:pt idx="391">
                  <c:v>105.45670892851351</c:v>
                </c:pt>
                <c:pt idx="392">
                  <c:v>105.54295464759025</c:v>
                </c:pt>
                <c:pt idx="393">
                  <c:v>105.53858747692399</c:v>
                </c:pt>
                <c:pt idx="394">
                  <c:v>105.62550429018032</c:v>
                </c:pt>
                <c:pt idx="395">
                  <c:v>105.71242110343665</c:v>
                </c:pt>
                <c:pt idx="396">
                  <c:v>105.47725486464034</c:v>
                </c:pt>
                <c:pt idx="397">
                  <c:v>105.56397271027561</c:v>
                </c:pt>
                <c:pt idx="398">
                  <c:v>105.65069055591083</c:v>
                </c:pt>
                <c:pt idx="399">
                  <c:v>105.73740840154611</c:v>
                </c:pt>
                <c:pt idx="400">
                  <c:v>105.83103447043219</c:v>
                </c:pt>
                <c:pt idx="401">
                  <c:v>105.7072732377826</c:v>
                </c:pt>
                <c:pt idx="402">
                  <c:v>105.78951431194335</c:v>
                </c:pt>
                <c:pt idx="403">
                  <c:v>105.66182599802667</c:v>
                </c:pt>
                <c:pt idx="404">
                  <c:v>105.82631994951217</c:v>
                </c:pt>
                <c:pt idx="410">
                  <c:v>100</c:v>
                </c:pt>
                <c:pt idx="411">
                  <c:v>100.04567059740532</c:v>
                </c:pt>
                <c:pt idx="412">
                  <c:v>100.08253263223742</c:v>
                </c:pt>
                <c:pt idx="413">
                  <c:v>100.46306562307467</c:v>
                </c:pt>
                <c:pt idx="414">
                  <c:v>100.53490669242552</c:v>
                </c:pt>
                <c:pt idx="415">
                  <c:v>101.39582668995376</c:v>
                </c:pt>
                <c:pt idx="416">
                  <c:v>101.25988352333206</c:v>
                </c:pt>
                <c:pt idx="417">
                  <c:v>101.30797071017372</c:v>
                </c:pt>
                <c:pt idx="418">
                  <c:v>101.35605789701543</c:v>
                </c:pt>
                <c:pt idx="419">
                  <c:v>101.49634600363794</c:v>
                </c:pt>
                <c:pt idx="420">
                  <c:v>101.6909207728969</c:v>
                </c:pt>
                <c:pt idx="421">
                  <c:v>101.73742504300066</c:v>
                </c:pt>
                <c:pt idx="422">
                  <c:v>101.78392931310418</c:v>
                </c:pt>
                <c:pt idx="423">
                  <c:v>101.83043358320793</c:v>
                </c:pt>
                <c:pt idx="424">
                  <c:v>101.87693785331146</c:v>
                </c:pt>
                <c:pt idx="425">
                  <c:v>101.92344212341516</c:v>
                </c:pt>
                <c:pt idx="426">
                  <c:v>101.97743931636484</c:v>
                </c:pt>
                <c:pt idx="427">
                  <c:v>101.86875309791373</c:v>
                </c:pt>
                <c:pt idx="428">
                  <c:v>102.24993546574854</c:v>
                </c:pt>
                <c:pt idx="429">
                  <c:v>102.2963017553015</c:v>
                </c:pt>
                <c:pt idx="430">
                  <c:v>102.34878936383393</c:v>
                </c:pt>
                <c:pt idx="431">
                  <c:v>102.39527337105949</c:v>
                </c:pt>
                <c:pt idx="432">
                  <c:v>102.44175737828493</c:v>
                </c:pt>
                <c:pt idx="433">
                  <c:v>102.48824138551055</c:v>
                </c:pt>
                <c:pt idx="434">
                  <c:v>102.53472539273599</c:v>
                </c:pt>
                <c:pt idx="435">
                  <c:v>102.58120939996161</c:v>
                </c:pt>
                <c:pt idx="436">
                  <c:v>102.64106738917275</c:v>
                </c:pt>
                <c:pt idx="437">
                  <c:v>102.68745104690674</c:v>
                </c:pt>
                <c:pt idx="438">
                  <c:v>102.73383470464097</c:v>
                </c:pt>
                <c:pt idx="439">
                  <c:v>102.78021836237502</c:v>
                </c:pt>
                <c:pt idx="440">
                  <c:v>102.82660202010908</c:v>
                </c:pt>
                <c:pt idx="441">
                  <c:v>102.36466291656592</c:v>
                </c:pt>
                <c:pt idx="442">
                  <c:v>102.41034316296077</c:v>
                </c:pt>
                <c:pt idx="443">
                  <c:v>102.45602340935562</c:v>
                </c:pt>
                <c:pt idx="444">
                  <c:v>102.50170365575065</c:v>
                </c:pt>
                <c:pt idx="445">
                  <c:v>102.5473839021455</c:v>
                </c:pt>
                <c:pt idx="446">
                  <c:v>102.59306414854024</c:v>
                </c:pt>
                <c:pt idx="447">
                  <c:v>102.61081394729308</c:v>
                </c:pt>
                <c:pt idx="448">
                  <c:v>102.65645945732552</c:v>
                </c:pt>
                <c:pt idx="449">
                  <c:v>102.70210496735803</c:v>
                </c:pt>
                <c:pt idx="450">
                  <c:v>102.74775047739035</c:v>
                </c:pt>
                <c:pt idx="451">
                  <c:v>102.79339598742291</c:v>
                </c:pt>
                <c:pt idx="452">
                  <c:v>102.83904149745536</c:v>
                </c:pt>
                <c:pt idx="453">
                  <c:v>102.88468700748768</c:v>
                </c:pt>
                <c:pt idx="454">
                  <c:v>102.93033251752013</c:v>
                </c:pt>
                <c:pt idx="455">
                  <c:v>102.92718163997796</c:v>
                </c:pt>
                <c:pt idx="456">
                  <c:v>102.97276973852235</c:v>
                </c:pt>
                <c:pt idx="457">
                  <c:v>103.01835783706707</c:v>
                </c:pt>
                <c:pt idx="458">
                  <c:v>102.77798606863928</c:v>
                </c:pt>
                <c:pt idx="459">
                  <c:v>102.82406964279795</c:v>
                </c:pt>
                <c:pt idx="460">
                  <c:v>102.87015321695662</c:v>
                </c:pt>
                <c:pt idx="461">
                  <c:v>102.91623679111524</c:v>
                </c:pt>
                <c:pt idx="462">
                  <c:v>102.9623203652738</c:v>
                </c:pt>
                <c:pt idx="463">
                  <c:v>103.00840393943258</c:v>
                </c:pt>
                <c:pt idx="464">
                  <c:v>103.0544875135912</c:v>
                </c:pt>
                <c:pt idx="465">
                  <c:v>103.10057108774976</c:v>
                </c:pt>
                <c:pt idx="466">
                  <c:v>103.1466546619086</c:v>
                </c:pt>
                <c:pt idx="467">
                  <c:v>103.19273823606716</c:v>
                </c:pt>
                <c:pt idx="468">
                  <c:v>103.39940270680063</c:v>
                </c:pt>
                <c:pt idx="469">
                  <c:v>103.4556408775768</c:v>
                </c:pt>
                <c:pt idx="470">
                  <c:v>103.11684796824574</c:v>
                </c:pt>
                <c:pt idx="471">
                  <c:v>103.09709069721407</c:v>
                </c:pt>
                <c:pt idx="472">
                  <c:v>103.14438618446201</c:v>
                </c:pt>
                <c:pt idx="473">
                  <c:v>103.19168167170989</c:v>
                </c:pt>
                <c:pt idx="474">
                  <c:v>103.23897715895782</c:v>
                </c:pt>
                <c:pt idx="475">
                  <c:v>103.08347645538839</c:v>
                </c:pt>
                <c:pt idx="476">
                  <c:v>103.13043857004686</c:v>
                </c:pt>
                <c:pt idx="477">
                  <c:v>103.24537878108407</c:v>
                </c:pt>
                <c:pt idx="478">
                  <c:v>103.41498341269943</c:v>
                </c:pt>
                <c:pt idx="479">
                  <c:v>103.4625944219062</c:v>
                </c:pt>
                <c:pt idx="480">
                  <c:v>103.51020543111275</c:v>
                </c:pt>
                <c:pt idx="481">
                  <c:v>103.55781644031941</c:v>
                </c:pt>
                <c:pt idx="482">
                  <c:v>103.62270251799242</c:v>
                </c:pt>
                <c:pt idx="483">
                  <c:v>102.62225861381518</c:v>
                </c:pt>
                <c:pt idx="484">
                  <c:v>102.66969256406338</c:v>
                </c:pt>
                <c:pt idx="485">
                  <c:v>102.71712651431153</c:v>
                </c:pt>
                <c:pt idx="486">
                  <c:v>102.10337744570734</c:v>
                </c:pt>
                <c:pt idx="492">
                  <c:v>100</c:v>
                </c:pt>
                <c:pt idx="493">
                  <c:v>100.0164122218727</c:v>
                </c:pt>
                <c:pt idx="494">
                  <c:v>98.964018655013803</c:v>
                </c:pt>
                <c:pt idx="495">
                  <c:v>98.981088320014379</c:v>
                </c:pt>
                <c:pt idx="496">
                  <c:v>98.998157985015013</c:v>
                </c:pt>
                <c:pt idx="497">
                  <c:v>99.015227650015603</c:v>
                </c:pt>
                <c:pt idx="498">
                  <c:v>99.032297315016208</c:v>
                </c:pt>
                <c:pt idx="499">
                  <c:v>99.049366980016799</c:v>
                </c:pt>
                <c:pt idx="500">
                  <c:v>99.066436645017404</c:v>
                </c:pt>
                <c:pt idx="501">
                  <c:v>99.083506310017981</c:v>
                </c:pt>
                <c:pt idx="502">
                  <c:v>99.1005759750186</c:v>
                </c:pt>
                <c:pt idx="503">
                  <c:v>99.126666119127862</c:v>
                </c:pt>
                <c:pt idx="504">
                  <c:v>98.860836642977517</c:v>
                </c:pt>
                <c:pt idx="505">
                  <c:v>98.39888091406381</c:v>
                </c:pt>
                <c:pt idx="506">
                  <c:v>98.415561442132898</c:v>
                </c:pt>
                <c:pt idx="507">
                  <c:v>98.432241970202014</c:v>
                </c:pt>
                <c:pt idx="508">
                  <c:v>97.863722827603638</c:v>
                </c:pt>
                <c:pt idx="509">
                  <c:v>97.749326174238263</c:v>
                </c:pt>
                <c:pt idx="510">
                  <c:v>97.766812240541341</c:v>
                </c:pt>
                <c:pt idx="511">
                  <c:v>97.856107393068484</c:v>
                </c:pt>
                <c:pt idx="512">
                  <c:v>97.441282466935803</c:v>
                </c:pt>
                <c:pt idx="513">
                  <c:v>97.458786193115557</c:v>
                </c:pt>
                <c:pt idx="514">
                  <c:v>97.476289919295283</c:v>
                </c:pt>
                <c:pt idx="515">
                  <c:v>97.013392330292632</c:v>
                </c:pt>
                <c:pt idx="516">
                  <c:v>97.03063053867757</c:v>
                </c:pt>
                <c:pt idx="517">
                  <c:v>97.047868747062509</c:v>
                </c:pt>
                <c:pt idx="518">
                  <c:v>97.065556197924082</c:v>
                </c:pt>
                <c:pt idx="519">
                  <c:v>97.082802151868989</c:v>
                </c:pt>
                <c:pt idx="520">
                  <c:v>97.100048105813855</c:v>
                </c:pt>
                <c:pt idx="521">
                  <c:v>97.117294059758734</c:v>
                </c:pt>
                <c:pt idx="522">
                  <c:v>97.134540013703614</c:v>
                </c:pt>
                <c:pt idx="523">
                  <c:v>97.277977869516249</c:v>
                </c:pt>
                <c:pt idx="524">
                  <c:v>97.294609755468912</c:v>
                </c:pt>
                <c:pt idx="525">
                  <c:v>97.311241641421574</c:v>
                </c:pt>
                <c:pt idx="526">
                  <c:v>97.327873527374251</c:v>
                </c:pt>
                <c:pt idx="527">
                  <c:v>97.3445054133269</c:v>
                </c:pt>
                <c:pt idx="528">
                  <c:v>97.361137299279576</c:v>
                </c:pt>
                <c:pt idx="529">
                  <c:v>97.377769185232239</c:v>
                </c:pt>
                <c:pt idx="530">
                  <c:v>97.394401071184902</c:v>
                </c:pt>
                <c:pt idx="531">
                  <c:v>97.411032957137579</c:v>
                </c:pt>
                <c:pt idx="532">
                  <c:v>97.427664843090227</c:v>
                </c:pt>
                <c:pt idx="533">
                  <c:v>97.444296729042904</c:v>
                </c:pt>
                <c:pt idx="534">
                  <c:v>97.460928614995552</c:v>
                </c:pt>
                <c:pt idx="535">
                  <c:v>97.477560500948229</c:v>
                </c:pt>
                <c:pt idx="536">
                  <c:v>97.494192386900906</c:v>
                </c:pt>
                <c:pt idx="537">
                  <c:v>97.510824272853554</c:v>
                </c:pt>
                <c:pt idx="538">
                  <c:v>97.404392223865514</c:v>
                </c:pt>
                <c:pt idx="539">
                  <c:v>97.329069441829304</c:v>
                </c:pt>
                <c:pt idx="540">
                  <c:v>97.346067228033647</c:v>
                </c:pt>
                <c:pt idx="541">
                  <c:v>97.363065014237989</c:v>
                </c:pt>
                <c:pt idx="542">
                  <c:v>97.380062800442317</c:v>
                </c:pt>
                <c:pt idx="543">
                  <c:v>97.39706058664666</c:v>
                </c:pt>
                <c:pt idx="544">
                  <c:v>97.414058372851002</c:v>
                </c:pt>
                <c:pt idx="545">
                  <c:v>97.431056159055345</c:v>
                </c:pt>
                <c:pt idx="546">
                  <c:v>97.448053945259659</c:v>
                </c:pt>
                <c:pt idx="547">
                  <c:v>97.465051731463987</c:v>
                </c:pt>
                <c:pt idx="548">
                  <c:v>97.482049517668329</c:v>
                </c:pt>
                <c:pt idx="549">
                  <c:v>97.499047303872644</c:v>
                </c:pt>
                <c:pt idx="550">
                  <c:v>97.516045090077014</c:v>
                </c:pt>
                <c:pt idx="551">
                  <c:v>97.533042876281314</c:v>
                </c:pt>
                <c:pt idx="552">
                  <c:v>97.550040662485657</c:v>
                </c:pt>
                <c:pt idx="553">
                  <c:v>97.567038448689999</c:v>
                </c:pt>
                <c:pt idx="554">
                  <c:v>97.584036234894327</c:v>
                </c:pt>
                <c:pt idx="555">
                  <c:v>97.60103402109867</c:v>
                </c:pt>
                <c:pt idx="556">
                  <c:v>97.618031807303012</c:v>
                </c:pt>
                <c:pt idx="557">
                  <c:v>97.34820903026889</c:v>
                </c:pt>
                <c:pt idx="558">
                  <c:v>97.365293876566966</c:v>
                </c:pt>
                <c:pt idx="559">
                  <c:v>97.382378722865042</c:v>
                </c:pt>
                <c:pt idx="560">
                  <c:v>97.399463569163132</c:v>
                </c:pt>
                <c:pt idx="561">
                  <c:v>97.416548415461207</c:v>
                </c:pt>
                <c:pt idx="562">
                  <c:v>97.433633261759283</c:v>
                </c:pt>
                <c:pt idx="563">
                  <c:v>97.450718108057373</c:v>
                </c:pt>
                <c:pt idx="564">
                  <c:v>97.446695993690582</c:v>
                </c:pt>
                <c:pt idx="565">
                  <c:v>97.463245157063071</c:v>
                </c:pt>
                <c:pt idx="566">
                  <c:v>97.345370437461256</c:v>
                </c:pt>
                <c:pt idx="567">
                  <c:v>96.362523014033712</c:v>
                </c:pt>
                <c:pt idx="568">
                  <c:v>96.37877598719399</c:v>
                </c:pt>
                <c:pt idx="574">
                  <c:v>100</c:v>
                </c:pt>
                <c:pt idx="575">
                  <c:v>100.03652174087011</c:v>
                </c:pt>
                <c:pt idx="576">
                  <c:v>100.05314848071043</c:v>
                </c:pt>
                <c:pt idx="577">
                  <c:v>99.626746463060144</c:v>
                </c:pt>
                <c:pt idx="578">
                  <c:v>99.19936310471499</c:v>
                </c:pt>
                <c:pt idx="579">
                  <c:v>98.819679112975621</c:v>
                </c:pt>
                <c:pt idx="580">
                  <c:v>98.656880900526517</c:v>
                </c:pt>
                <c:pt idx="581">
                  <c:v>98.693904522138666</c:v>
                </c:pt>
                <c:pt idx="582">
                  <c:v>98.730928143750788</c:v>
                </c:pt>
                <c:pt idx="583">
                  <c:v>98.612661930269212</c:v>
                </c:pt>
                <c:pt idx="584">
                  <c:v>98.804395033470954</c:v>
                </c:pt>
                <c:pt idx="585">
                  <c:v>98.755274533767462</c:v>
                </c:pt>
                <c:pt idx="586">
                  <c:v>99.088845860903291</c:v>
                </c:pt>
                <c:pt idx="587">
                  <c:v>99.124149980454234</c:v>
                </c:pt>
                <c:pt idx="588">
                  <c:v>99.159454100005192</c:v>
                </c:pt>
                <c:pt idx="589">
                  <c:v>99.194758219556164</c:v>
                </c:pt>
                <c:pt idx="590">
                  <c:v>98.796277845455975</c:v>
                </c:pt>
                <c:pt idx="591">
                  <c:v>99.155617558044227</c:v>
                </c:pt>
                <c:pt idx="592">
                  <c:v>99.191347672589259</c:v>
                </c:pt>
                <c:pt idx="593">
                  <c:v>99.162236002537483</c:v>
                </c:pt>
                <c:pt idx="594">
                  <c:v>99.205250286546317</c:v>
                </c:pt>
                <c:pt idx="595">
                  <c:v>99.24099937252835</c:v>
                </c:pt>
                <c:pt idx="596">
                  <c:v>99.276748458510369</c:v>
                </c:pt>
                <c:pt idx="597">
                  <c:v>99.290865794640553</c:v>
                </c:pt>
                <c:pt idx="598">
                  <c:v>99.382853980885272</c:v>
                </c:pt>
                <c:pt idx="599">
                  <c:v>99.516706954525219</c:v>
                </c:pt>
                <c:pt idx="600">
                  <c:v>99.557114390624861</c:v>
                </c:pt>
                <c:pt idx="601">
                  <c:v>99.75412845201248</c:v>
                </c:pt>
                <c:pt idx="602">
                  <c:v>99.789913756192405</c:v>
                </c:pt>
                <c:pt idx="603">
                  <c:v>99.825699060372315</c:v>
                </c:pt>
                <c:pt idx="604">
                  <c:v>99.861484364552226</c:v>
                </c:pt>
                <c:pt idx="605">
                  <c:v>99.989079351001635</c:v>
                </c:pt>
                <c:pt idx="606">
                  <c:v>100.00358387691388</c:v>
                </c:pt>
                <c:pt idx="607">
                  <c:v>100.0263754714359</c:v>
                </c:pt>
                <c:pt idx="608">
                  <c:v>100.32238249100554</c:v>
                </c:pt>
                <c:pt idx="609">
                  <c:v>100.35848513558592</c:v>
                </c:pt>
                <c:pt idx="610">
                  <c:v>100.3945877801663</c:v>
                </c:pt>
                <c:pt idx="611">
                  <c:v>100.4306904247467</c:v>
                </c:pt>
                <c:pt idx="612">
                  <c:v>100.59464330783766</c:v>
                </c:pt>
                <c:pt idx="613">
                  <c:v>100.72345246625403</c:v>
                </c:pt>
                <c:pt idx="614">
                  <c:v>100.87898893002854</c:v>
                </c:pt>
                <c:pt idx="615">
                  <c:v>100.91522351232976</c:v>
                </c:pt>
                <c:pt idx="616">
                  <c:v>100.95145809463098</c:v>
                </c:pt>
                <c:pt idx="617">
                  <c:v>100.9876926769322</c:v>
                </c:pt>
                <c:pt idx="618">
                  <c:v>100.98539454604298</c:v>
                </c:pt>
                <c:pt idx="619">
                  <c:v>101.01539528661894</c:v>
                </c:pt>
                <c:pt idx="620">
                  <c:v>100.9212167617406</c:v>
                </c:pt>
                <c:pt idx="621">
                  <c:v>100.95722713615018</c:v>
                </c:pt>
                <c:pt idx="622">
                  <c:v>100.99996805899882</c:v>
                </c:pt>
                <c:pt idx="623">
                  <c:v>101.03599568016929</c:v>
                </c:pt>
                <c:pt idx="624">
                  <c:v>101.0720233013398</c:v>
                </c:pt>
                <c:pt idx="625">
                  <c:v>100.57407482079495</c:v>
                </c:pt>
                <c:pt idx="626">
                  <c:v>100.65751292532626</c:v>
                </c:pt>
                <c:pt idx="627">
                  <c:v>100.76069943341975</c:v>
                </c:pt>
                <c:pt idx="628">
                  <c:v>100.82417699922985</c:v>
                </c:pt>
                <c:pt idx="629">
                  <c:v>100.89001909595858</c:v>
                </c:pt>
                <c:pt idx="630">
                  <c:v>100.92860613644581</c:v>
                </c:pt>
                <c:pt idx="631">
                  <c:v>100.96719317693304</c:v>
                </c:pt>
                <c:pt idx="632">
                  <c:v>100.95635531238693</c:v>
                </c:pt>
                <c:pt idx="633">
                  <c:v>100.95378123332345</c:v>
                </c:pt>
                <c:pt idx="634">
                  <c:v>101.0987997599665</c:v>
                </c:pt>
                <c:pt idx="635">
                  <c:v>101.17934644503383</c:v>
                </c:pt>
                <c:pt idx="636">
                  <c:v>101.27365259594279</c:v>
                </c:pt>
                <c:pt idx="637">
                  <c:v>101.31266045739582</c:v>
                </c:pt>
                <c:pt idx="638">
                  <c:v>101.35166831884888</c:v>
                </c:pt>
                <c:pt idx="639">
                  <c:v>101.37341475966066</c:v>
                </c:pt>
                <c:pt idx="640">
                  <c:v>101.23522163864163</c:v>
                </c:pt>
                <c:pt idx="641">
                  <c:v>101.45497296725452</c:v>
                </c:pt>
                <c:pt idx="642">
                  <c:v>101.41747333504168</c:v>
                </c:pt>
                <c:pt idx="643">
                  <c:v>101.40825149199142</c:v>
                </c:pt>
                <c:pt idx="644">
                  <c:v>101.44761808607107</c:v>
                </c:pt>
                <c:pt idx="645">
                  <c:v>101.48698468015071</c:v>
                </c:pt>
                <c:pt idx="646">
                  <c:v>101.80386631676896</c:v>
                </c:pt>
                <c:pt idx="647">
                  <c:v>101.63908990084525</c:v>
                </c:pt>
                <c:pt idx="648">
                  <c:v>101.59949478718373</c:v>
                </c:pt>
                <c:pt idx="649">
                  <c:v>101.64026957929045</c:v>
                </c:pt>
                <c:pt idx="650">
                  <c:v>101.70116013096637</c:v>
                </c:pt>
                <c:pt idx="656">
                  <c:v>100</c:v>
                </c:pt>
                <c:pt idx="657">
                  <c:v>100.06350693630566</c:v>
                </c:pt>
                <c:pt idx="658">
                  <c:v>99.203817688314246</c:v>
                </c:pt>
                <c:pt idx="659">
                  <c:v>97.032948507345665</c:v>
                </c:pt>
                <c:pt idx="660">
                  <c:v>97.007863112188772</c:v>
                </c:pt>
                <c:pt idx="661">
                  <c:v>97.02856324772867</c:v>
                </c:pt>
                <c:pt idx="662">
                  <c:v>95.250905790421172</c:v>
                </c:pt>
                <c:pt idx="663">
                  <c:v>95.323583059789854</c:v>
                </c:pt>
                <c:pt idx="664">
                  <c:v>95.396260329158537</c:v>
                </c:pt>
                <c:pt idx="665">
                  <c:v>93.929650348544129</c:v>
                </c:pt>
                <c:pt idx="666">
                  <c:v>94.138677828159445</c:v>
                </c:pt>
                <c:pt idx="667">
                  <c:v>93.252437534984551</c:v>
                </c:pt>
                <c:pt idx="668">
                  <c:v>93.328673047227767</c:v>
                </c:pt>
                <c:pt idx="669">
                  <c:v>92.816100027928854</c:v>
                </c:pt>
                <c:pt idx="670">
                  <c:v>92.892271409633082</c:v>
                </c:pt>
                <c:pt idx="671">
                  <c:v>92.96844279133731</c:v>
                </c:pt>
                <c:pt idx="672">
                  <c:v>93.044614173041538</c:v>
                </c:pt>
                <c:pt idx="673">
                  <c:v>93.016093451876515</c:v>
                </c:pt>
                <c:pt idx="674">
                  <c:v>93.092143586780452</c:v>
                </c:pt>
                <c:pt idx="675">
                  <c:v>93.584033505213895</c:v>
                </c:pt>
                <c:pt idx="676">
                  <c:v>93.565555225639599</c:v>
                </c:pt>
                <c:pt idx="677">
                  <c:v>93.641510500787945</c:v>
                </c:pt>
                <c:pt idx="678">
                  <c:v>93.71746577593629</c:v>
                </c:pt>
                <c:pt idx="679">
                  <c:v>92.6623370402923</c:v>
                </c:pt>
                <c:pt idx="680">
                  <c:v>92.756021737366893</c:v>
                </c:pt>
                <c:pt idx="681">
                  <c:v>93.439570447771231</c:v>
                </c:pt>
                <c:pt idx="682">
                  <c:v>93.371214641493765</c:v>
                </c:pt>
                <c:pt idx="683">
                  <c:v>93.44709175754771</c:v>
                </c:pt>
                <c:pt idx="684">
                  <c:v>93.522968873601641</c:v>
                </c:pt>
                <c:pt idx="685">
                  <c:v>93.598845989655587</c:v>
                </c:pt>
                <c:pt idx="686">
                  <c:v>93.674723105709518</c:v>
                </c:pt>
                <c:pt idx="687">
                  <c:v>93.215847722355861</c:v>
                </c:pt>
                <c:pt idx="688">
                  <c:v>93.656779581306722</c:v>
                </c:pt>
                <c:pt idx="689">
                  <c:v>93.758847342275516</c:v>
                </c:pt>
                <c:pt idx="690">
                  <c:v>93.825057781615669</c:v>
                </c:pt>
                <c:pt idx="691">
                  <c:v>93.901861450352783</c:v>
                </c:pt>
                <c:pt idx="692">
                  <c:v>93.978665119089897</c:v>
                </c:pt>
                <c:pt idx="693">
                  <c:v>94.005217834339504</c:v>
                </c:pt>
                <c:pt idx="694">
                  <c:v>94.015483062750576</c:v>
                </c:pt>
                <c:pt idx="695">
                  <c:v>94.086326599519879</c:v>
                </c:pt>
                <c:pt idx="696">
                  <c:v>94.163072149956037</c:v>
                </c:pt>
                <c:pt idx="697">
                  <c:v>94.239817700392194</c:v>
                </c:pt>
                <c:pt idx="698">
                  <c:v>94.316563250828352</c:v>
                </c:pt>
                <c:pt idx="699">
                  <c:v>94.39330880126451</c:v>
                </c:pt>
                <c:pt idx="700">
                  <c:v>94.492810672647082</c:v>
                </c:pt>
                <c:pt idx="701">
                  <c:v>94.569704858967881</c:v>
                </c:pt>
                <c:pt idx="702">
                  <c:v>94.661295293128433</c:v>
                </c:pt>
                <c:pt idx="703">
                  <c:v>94.743092125550106</c:v>
                </c:pt>
                <c:pt idx="704">
                  <c:v>94.820341367927952</c:v>
                </c:pt>
                <c:pt idx="705">
                  <c:v>94.897320393607629</c:v>
                </c:pt>
                <c:pt idx="706">
                  <c:v>94.97429941928732</c:v>
                </c:pt>
                <c:pt idx="707">
                  <c:v>95.097739684415785</c:v>
                </c:pt>
                <c:pt idx="708">
                  <c:v>95.120771232258733</c:v>
                </c:pt>
                <c:pt idx="709">
                  <c:v>95.307077128302922</c:v>
                </c:pt>
                <c:pt idx="710">
                  <c:v>95.338346778300888</c:v>
                </c:pt>
                <c:pt idx="711">
                  <c:v>94.712309132819428</c:v>
                </c:pt>
                <c:pt idx="712">
                  <c:v>94.79215800011913</c:v>
                </c:pt>
                <c:pt idx="713">
                  <c:v>94.872006867418833</c:v>
                </c:pt>
                <c:pt idx="714">
                  <c:v>94.951855734718535</c:v>
                </c:pt>
                <c:pt idx="715">
                  <c:v>95.031704602018237</c:v>
                </c:pt>
                <c:pt idx="716">
                  <c:v>95.139422530683063</c:v>
                </c:pt>
                <c:pt idx="717">
                  <c:v>95.413534491060659</c:v>
                </c:pt>
                <c:pt idx="718">
                  <c:v>95.621596338445585</c:v>
                </c:pt>
                <c:pt idx="719">
                  <c:v>95.700910450573772</c:v>
                </c:pt>
                <c:pt idx="720">
                  <c:v>95.78022456270196</c:v>
                </c:pt>
                <c:pt idx="721">
                  <c:v>95.88454858299842</c:v>
                </c:pt>
                <c:pt idx="722">
                  <c:v>95.247510546000015</c:v>
                </c:pt>
                <c:pt idx="723">
                  <c:v>95.539441109834655</c:v>
                </c:pt>
                <c:pt idx="724">
                  <c:v>95.650696572554125</c:v>
                </c:pt>
                <c:pt idx="725">
                  <c:v>95.732083570750021</c:v>
                </c:pt>
                <c:pt idx="726">
                  <c:v>95.813470568945917</c:v>
                </c:pt>
                <c:pt idx="727">
                  <c:v>95.894857567141827</c:v>
                </c:pt>
                <c:pt idx="728">
                  <c:v>95.979323833249154</c:v>
                </c:pt>
                <c:pt idx="729">
                  <c:v>95.427998265696559</c:v>
                </c:pt>
                <c:pt idx="730">
                  <c:v>95.475655940513477</c:v>
                </c:pt>
                <c:pt idx="731">
                  <c:v>95.498259617416551</c:v>
                </c:pt>
                <c:pt idx="732">
                  <c:v>95.100149923839751</c:v>
                </c:pt>
                <c:pt idx="738">
                  <c:v>100</c:v>
                </c:pt>
                <c:pt idx="739">
                  <c:v>100.02173135682868</c:v>
                </c:pt>
                <c:pt idx="740">
                  <c:v>100.04346271365733</c:v>
                </c:pt>
                <c:pt idx="741">
                  <c:v>100.06519407048602</c:v>
                </c:pt>
                <c:pt idx="742">
                  <c:v>100.08692542731468</c:v>
                </c:pt>
                <c:pt idx="743">
                  <c:v>100.10865678414338</c:v>
                </c:pt>
                <c:pt idx="744">
                  <c:v>100.13038814097203</c:v>
                </c:pt>
                <c:pt idx="745">
                  <c:v>100.15211949780071</c:v>
                </c:pt>
                <c:pt idx="746">
                  <c:v>100.17385085462939</c:v>
                </c:pt>
                <c:pt idx="747">
                  <c:v>100.8759871497993</c:v>
                </c:pt>
                <c:pt idx="748">
                  <c:v>99.758026751336956</c:v>
                </c:pt>
                <c:pt idx="749">
                  <c:v>99.777521374305422</c:v>
                </c:pt>
                <c:pt idx="750">
                  <c:v>99.746563962700705</c:v>
                </c:pt>
                <c:pt idx="751">
                  <c:v>99.766031591536176</c:v>
                </c:pt>
                <c:pt idx="752">
                  <c:v>99.785499220371648</c:v>
                </c:pt>
                <c:pt idx="753">
                  <c:v>99.804966849207105</c:v>
                </c:pt>
                <c:pt idx="754">
                  <c:v>99.824434478042562</c:v>
                </c:pt>
                <c:pt idx="755">
                  <c:v>99.843902106878033</c:v>
                </c:pt>
                <c:pt idx="756">
                  <c:v>99.863369735713505</c:v>
                </c:pt>
                <c:pt idx="757">
                  <c:v>99.882837364548976</c:v>
                </c:pt>
                <c:pt idx="758">
                  <c:v>100.20056910758809</c:v>
                </c:pt>
                <c:pt idx="759">
                  <c:v>100.21961454818349</c:v>
                </c:pt>
                <c:pt idx="760">
                  <c:v>100.23865998877885</c:v>
                </c:pt>
                <c:pt idx="761">
                  <c:v>100.25770542937424</c:v>
                </c:pt>
                <c:pt idx="762">
                  <c:v>100.10782212555107</c:v>
                </c:pt>
                <c:pt idx="763">
                  <c:v>100.12660626293901</c:v>
                </c:pt>
                <c:pt idx="764">
                  <c:v>100.14539040032699</c:v>
                </c:pt>
                <c:pt idx="765">
                  <c:v>100.17713226143661</c:v>
                </c:pt>
                <c:pt idx="766">
                  <c:v>100.19569180763803</c:v>
                </c:pt>
                <c:pt idx="767">
                  <c:v>100.21425135383943</c:v>
                </c:pt>
                <c:pt idx="768">
                  <c:v>100.23281090004086</c:v>
                </c:pt>
                <c:pt idx="769">
                  <c:v>100.25137044624226</c:v>
                </c:pt>
                <c:pt idx="770">
                  <c:v>100.26992999244368</c:v>
                </c:pt>
                <c:pt idx="771">
                  <c:v>100.08188994174525</c:v>
                </c:pt>
                <c:pt idx="772">
                  <c:v>100.12032364842507</c:v>
                </c:pt>
                <c:pt idx="773">
                  <c:v>100.13938906467888</c:v>
                </c:pt>
                <c:pt idx="774">
                  <c:v>100.15845448093268</c:v>
                </c:pt>
                <c:pt idx="775">
                  <c:v>100.17751989718649</c:v>
                </c:pt>
                <c:pt idx="776">
                  <c:v>100.19658531344027</c:v>
                </c:pt>
                <c:pt idx="777">
                  <c:v>99.465414668700419</c:v>
                </c:pt>
                <c:pt idx="778">
                  <c:v>99.488381816937732</c:v>
                </c:pt>
                <c:pt idx="779">
                  <c:v>99.51134896517506</c:v>
                </c:pt>
                <c:pt idx="780">
                  <c:v>99.534316113412373</c:v>
                </c:pt>
                <c:pt idx="781">
                  <c:v>99.557283261649701</c:v>
                </c:pt>
                <c:pt idx="782">
                  <c:v>99.580250409887</c:v>
                </c:pt>
                <c:pt idx="783">
                  <c:v>99.603217558124328</c:v>
                </c:pt>
                <c:pt idx="784">
                  <c:v>99.626184706361656</c:v>
                </c:pt>
                <c:pt idx="785">
                  <c:v>99.649151854598983</c:v>
                </c:pt>
                <c:pt idx="786">
                  <c:v>99.672119002836297</c:v>
                </c:pt>
                <c:pt idx="787">
                  <c:v>99.695086151073625</c:v>
                </c:pt>
                <c:pt idx="788">
                  <c:v>99.718053299310924</c:v>
                </c:pt>
                <c:pt idx="789">
                  <c:v>99.741020447548252</c:v>
                </c:pt>
                <c:pt idx="790">
                  <c:v>99.763987595785579</c:v>
                </c:pt>
                <c:pt idx="791">
                  <c:v>99.786954744022907</c:v>
                </c:pt>
                <c:pt idx="792">
                  <c:v>99.809921892260206</c:v>
                </c:pt>
                <c:pt idx="793">
                  <c:v>99.832889040497548</c:v>
                </c:pt>
                <c:pt idx="794">
                  <c:v>99.855856188734862</c:v>
                </c:pt>
                <c:pt idx="795">
                  <c:v>99.878823336972161</c:v>
                </c:pt>
                <c:pt idx="796">
                  <c:v>99.901790485209503</c:v>
                </c:pt>
                <c:pt idx="797">
                  <c:v>98.734871907494082</c:v>
                </c:pt>
                <c:pt idx="798">
                  <c:v>98.757268939642501</c:v>
                </c:pt>
                <c:pt idx="799">
                  <c:v>98.779665971790891</c:v>
                </c:pt>
                <c:pt idx="800">
                  <c:v>98.802063003939296</c:v>
                </c:pt>
                <c:pt idx="801">
                  <c:v>98.8244600360877</c:v>
                </c:pt>
                <c:pt idx="802">
                  <c:v>98.846857068236091</c:v>
                </c:pt>
                <c:pt idx="803">
                  <c:v>98.869254100384509</c:v>
                </c:pt>
                <c:pt idx="804">
                  <c:v>98.8916511325329</c:v>
                </c:pt>
                <c:pt idx="805">
                  <c:v>98.914048164681319</c:v>
                </c:pt>
                <c:pt idx="806">
                  <c:v>98.936445196829723</c:v>
                </c:pt>
                <c:pt idx="807">
                  <c:v>98.958842228978114</c:v>
                </c:pt>
                <c:pt idx="808">
                  <c:v>98.981239261126532</c:v>
                </c:pt>
                <c:pt idx="809">
                  <c:v>99.003636293274923</c:v>
                </c:pt>
                <c:pt idx="810">
                  <c:v>99.026033325423342</c:v>
                </c:pt>
                <c:pt idx="811">
                  <c:v>99.048430357571732</c:v>
                </c:pt>
                <c:pt idx="812">
                  <c:v>98.950198167709502</c:v>
                </c:pt>
                <c:pt idx="813">
                  <c:v>98.973431478098206</c:v>
                </c:pt>
              </c:numCache>
            </c:numRef>
          </c:val>
          <c:smooth val="0"/>
          <c:extLst>
            <c:ext xmlns:c16="http://schemas.microsoft.com/office/drawing/2014/chart" uri="{C3380CC4-5D6E-409C-BE32-E72D297353CC}">
              <c16:uniqueId val="{00000000-CC64-4E0E-AE32-28E502AD8818}"/>
            </c:ext>
          </c:extLst>
        </c:ser>
        <c:ser>
          <c:idx val="1"/>
          <c:order val="1"/>
          <c:spPr>
            <a:ln w="28575" cap="rnd">
              <a:solidFill>
                <a:schemeClr val="accent2"/>
              </a:solidFill>
              <a:round/>
            </a:ln>
            <a:effectLst/>
          </c:spPr>
          <c:marker>
            <c:symbol val="none"/>
          </c:marker>
          <c:cat>
            <c:strRef>
              <c:f>[1]Sheet7!$D$10:$I$10</c:f>
              <c:strCache>
                <c:ptCount val="6"/>
                <c:pt idx="0">
                  <c:v>IT하드웨어</c:v>
                </c:pt>
                <c:pt idx="1">
                  <c:v>기계</c:v>
                </c:pt>
                <c:pt idx="2">
                  <c:v>자동차</c:v>
                </c:pt>
                <c:pt idx="3">
                  <c:v>반도체</c:v>
                </c:pt>
                <c:pt idx="4">
                  <c:v>화학</c:v>
                </c:pt>
                <c:pt idx="5">
                  <c:v>IT가전</c:v>
                </c:pt>
              </c:strCache>
            </c:strRef>
          </c:cat>
          <c:val>
            <c:numRef>
              <c:f>[1]Sheet7!$J$10</c:f>
              <c:numCache>
                <c:formatCode>General</c:formatCode>
                <c:ptCount val="1"/>
                <c:pt idx="0">
                  <c:v>0</c:v>
                </c:pt>
              </c:numCache>
            </c:numRef>
          </c:val>
          <c:smooth val="0"/>
          <c:extLst>
            <c:ext xmlns:c16="http://schemas.microsoft.com/office/drawing/2014/chart" uri="{C3380CC4-5D6E-409C-BE32-E72D297353CC}">
              <c16:uniqueId val="{00000001-CC64-4E0E-AE32-28E502AD8818}"/>
            </c:ext>
          </c:extLst>
        </c:ser>
        <c:ser>
          <c:idx val="2"/>
          <c:order val="2"/>
          <c:spPr>
            <a:ln w="28575" cap="rnd">
              <a:solidFill>
                <a:schemeClr val="accent3"/>
              </a:solidFill>
              <a:round/>
            </a:ln>
            <a:effectLst/>
          </c:spPr>
          <c:marker>
            <c:symbol val="none"/>
          </c:marker>
          <c:cat>
            <c:multiLvlStrRef>
              <c:f>#REF!</c:f>
            </c:multiLvlStrRef>
          </c:cat>
          <c:val>
            <c:numRef>
              <c:f>#REF!</c:f>
              <c:numCache>
                <c:formatCode>General</c:formatCode>
                <c:ptCount val="1"/>
                <c:pt idx="0">
                  <c:v>1</c:v>
                </c:pt>
              </c:numCache>
            </c:numRef>
          </c:val>
          <c:smooth val="0"/>
          <c:extLst>
            <c:ext xmlns:c16="http://schemas.microsoft.com/office/drawing/2014/chart" uri="{C3380CC4-5D6E-409C-BE32-E72D297353CC}">
              <c16:uniqueId val="{00000002-CC64-4E0E-AE32-28E502AD8818}"/>
            </c:ext>
          </c:extLst>
        </c:ser>
        <c:ser>
          <c:idx val="3"/>
          <c:order val="3"/>
          <c:spPr>
            <a:ln w="28575" cap="rnd">
              <a:solidFill>
                <a:schemeClr val="accent4"/>
              </a:solidFill>
              <a:round/>
            </a:ln>
            <a:effectLst/>
          </c:spPr>
          <c:marker>
            <c:symbol val="none"/>
          </c:marker>
          <c:cat>
            <c:strRef>
              <c:f>낙폭과대!$D$4:$K$4</c:f>
              <c:strCache>
                <c:ptCount val="8"/>
                <c:pt idx="0">
                  <c:v>반도체</c:v>
                </c:pt>
                <c:pt idx="1">
                  <c:v>자동차</c:v>
                </c:pt>
                <c:pt idx="2">
                  <c:v>소프트웨어</c:v>
                </c:pt>
                <c:pt idx="3">
                  <c:v>IT가전</c:v>
                </c:pt>
                <c:pt idx="4">
                  <c:v>IT하드웨어</c:v>
                </c:pt>
                <c:pt idx="5">
                  <c:v>은행</c:v>
                </c:pt>
                <c:pt idx="6">
                  <c:v>보험</c:v>
                </c:pt>
                <c:pt idx="7">
                  <c:v>화장품,의류</c:v>
                </c:pt>
              </c:strCache>
            </c:strRef>
          </c:cat>
          <c:val>
            <c:numRef>
              <c:f>낙폭과대!$L$4</c:f>
              <c:numCache>
                <c:formatCode>General</c:formatCode>
                <c:ptCount val="1"/>
                <c:pt idx="0">
                  <c:v>0</c:v>
                </c:pt>
              </c:numCache>
            </c:numRef>
          </c:val>
          <c:smooth val="0"/>
          <c:extLst>
            <c:ext xmlns:c16="http://schemas.microsoft.com/office/drawing/2014/chart" uri="{C3380CC4-5D6E-409C-BE32-E72D297353CC}">
              <c16:uniqueId val="{00000003-CC64-4E0E-AE32-28E502AD8818}"/>
            </c:ext>
          </c:extLst>
        </c:ser>
        <c:dLbls>
          <c:showLegendKey val="0"/>
          <c:showVal val="0"/>
          <c:showCatName val="0"/>
          <c:showSerName val="0"/>
          <c:showPercent val="0"/>
          <c:showBubbleSize val="0"/>
        </c:dLbls>
        <c:smooth val="0"/>
        <c:axId val="91779839"/>
        <c:axId val="91780167"/>
      </c:lineChart>
      <c:catAx>
        <c:axId val="91779839"/>
        <c:scaling>
          <c:orientation val="minMax"/>
        </c:scaling>
        <c:delete val="0"/>
        <c:axPos val="b"/>
        <c:numFmt formatCode="yy" sourceLinked="0"/>
        <c:majorTickMark val="none"/>
        <c:minorTickMark val="none"/>
        <c:tickLblPos val="none"/>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solidFill>
                <a:latin typeface="HY중고딕"/>
                <a:ea typeface="HY중고딕"/>
                <a:cs typeface="HY중고딕"/>
              </a:defRPr>
            </a:pPr>
            <a:endParaRPr lang="ko-KR"/>
          </a:p>
        </c:txPr>
        <c:crossAx val="91780167"/>
        <c:crossesAt val="100"/>
        <c:auto val="1"/>
        <c:lblAlgn val="ctr"/>
        <c:lblOffset val="100"/>
        <c:noMultiLvlLbl val="0"/>
      </c:catAx>
      <c:valAx>
        <c:axId val="91780167"/>
        <c:scaling>
          <c:orientation val="minMax"/>
          <c:max val="112"/>
          <c:min val="92"/>
        </c:scaling>
        <c:delete val="0"/>
        <c:axPos val="l"/>
        <c:title>
          <c:tx>
            <c:rich>
              <a:bodyPr rot="0" spcFirstLastPara="1" vertOverflow="ellipsis" wrap="square" anchor="ctr" anchorCtr="1"/>
              <a:lstStyle/>
              <a:p>
                <a:pPr>
                  <a:defRPr sz="800" b="0" i="0" u="none" strike="noStrike" kern="1200" baseline="0">
                    <a:solidFill>
                      <a:schemeClr val="tx1"/>
                    </a:solidFill>
                    <a:latin typeface="HY중고딕"/>
                    <a:ea typeface="HY중고딕"/>
                    <a:cs typeface="HY중고딕"/>
                  </a:defRPr>
                </a:pPr>
                <a:r>
                  <a:rPr lang="en-US"/>
                  <a:t>(25.2.1=100)</a:t>
                </a:r>
                <a:endParaRPr lang="ko-KR"/>
              </a:p>
            </c:rich>
          </c:tx>
          <c:layout>
            <c:manualLayout>
              <c:xMode val="edge"/>
              <c:yMode val="edge"/>
              <c:x val="0"/>
              <c:y val="0"/>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solidFill>
                  <a:latin typeface="HY중고딕"/>
                  <a:ea typeface="HY중고딕"/>
                  <a:cs typeface="HY중고딕"/>
                </a:defRPr>
              </a:pPr>
              <a:endParaRPr lang="ko-KR"/>
            </a:p>
          </c:txPr>
        </c:title>
        <c:numFmt formatCode="#,##0_ " sourceLinked="0"/>
        <c:majorTickMark val="in"/>
        <c:minorTickMark val="none"/>
        <c:tickLblPos val="nextTo"/>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solidFill>
                <a:latin typeface="HY중고딕"/>
                <a:ea typeface="HY중고딕"/>
                <a:cs typeface="HY중고딕"/>
              </a:defRPr>
            </a:pPr>
            <a:endParaRPr lang="ko-KR"/>
          </a:p>
        </c:txPr>
        <c:crossAx val="91779839"/>
        <c:crosses val="autoZero"/>
        <c:crossBetween val="between"/>
        <c:majorUnit val="2"/>
      </c:valAx>
      <c:spPr>
        <a:noFill/>
        <a:ln>
          <a:noFill/>
        </a:ln>
        <a:effectLst/>
        <a:extLst>
          <a:ext uri="{909E8E84-426E-40DD-AFC4-6F175D3DCCD1}">
            <a14:hiddenFill xmlns:a14="http://schemas.microsoft.com/office/drawing/2010/main">
              <a:noFill/>
            </a14:hiddenFill>
          </a:ext>
        </a:extLst>
      </c:spPr>
    </c:plotArea>
    <c:plotVisOnly val="1"/>
    <c:dispBlanksAs val="gap"/>
    <c:showDLblsOverMax val="0"/>
  </c:chart>
  <c:spPr>
    <a:noFill/>
    <a:ln w="25400" cap="flat" cmpd="sng" algn="ctr">
      <a:noFill/>
      <a:round/>
    </a:ln>
    <a:effectLst/>
    <a:extLst>
      <a:ext uri="{909E8E84-426E-40DD-AFC4-6F175D3DCCD1}">
        <a14:hiddenFill xmlns:a14="http://schemas.microsoft.com/office/drawing/2010/main">
          <a:solidFill>
            <a:sysClr val="window" lastClr="FFFFFF"/>
          </a:solidFill>
        </a14:hiddenFill>
      </a:ext>
    </a:extLst>
  </c:spPr>
  <c:txPr>
    <a:bodyPr/>
    <a:lstStyle/>
    <a:p>
      <a:pPr>
        <a:defRPr sz="800" u="none" strike="noStrike" baseline="0">
          <a:solidFill>
            <a:schemeClr val="tx1"/>
          </a:solidFill>
          <a:latin typeface="HY중고딕"/>
          <a:ea typeface="HY중고딕"/>
          <a:cs typeface="HY중고딕"/>
        </a:defRPr>
      </a:pPr>
      <a:endParaRPr lang="ko-KR"/>
    </a:p>
  </c:txPr>
  <c:externalData r:id="rId3">
    <c:autoUpdate val="0"/>
  </c:externalData>
  <c:userShapes r:id="rId4"/>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800" b="1" i="0" u="none" strike="noStrike" kern="1200" spc="0" baseline="0">
                <a:solidFill>
                  <a:schemeClr val="tx1"/>
                </a:solidFill>
                <a:latin typeface="HY중고딕"/>
                <a:ea typeface="HY중고딕"/>
                <a:cs typeface="HY중고딕"/>
              </a:defRPr>
            </a:pPr>
            <a:r>
              <a:rPr lang="en-US" sz="800" b="1"/>
              <a:t>2</a:t>
            </a:r>
            <a:r>
              <a:rPr lang="ko-KR" sz="800" b="1"/>
              <a:t>월 이후 외국인 누적 순매수 추이</a:t>
            </a:r>
          </a:p>
        </c:rich>
      </c:tx>
      <c:layout>
        <c:manualLayout>
          <c:xMode val="edge"/>
          <c:yMode val="edge"/>
          <c:x val="0.67399351013890008"/>
          <c:y val="6.9784897668964622E-3"/>
        </c:manualLayout>
      </c:layout>
      <c:overlay val="0"/>
      <c:spPr>
        <a:noFill/>
        <a:ln>
          <a:noFill/>
        </a:ln>
        <a:effectLst/>
      </c:spPr>
      <c:txPr>
        <a:bodyPr rot="0" spcFirstLastPara="1" vertOverflow="ellipsis" vert="horz" wrap="square" anchor="ctr" anchorCtr="1"/>
        <a:lstStyle/>
        <a:p>
          <a:pPr>
            <a:defRPr sz="800" b="1" i="0" u="none" strike="noStrike" kern="1200" spc="0" baseline="0">
              <a:solidFill>
                <a:schemeClr val="tx1"/>
              </a:solidFill>
              <a:latin typeface="HY중고딕"/>
              <a:ea typeface="HY중고딕"/>
              <a:cs typeface="HY중고딕"/>
            </a:defRPr>
          </a:pPr>
          <a:endParaRPr lang="ko-KR"/>
        </a:p>
      </c:txPr>
    </c:title>
    <c:autoTitleDeleted val="0"/>
    <c:plotArea>
      <c:layout>
        <c:manualLayout>
          <c:layoutTarget val="inner"/>
          <c:xMode val="edge"/>
          <c:yMode val="edge"/>
          <c:x val="7.3331904339039106E-2"/>
          <c:y val="0.12715687535098508"/>
          <c:w val="0.92666809566096087"/>
          <c:h val="0.84492916558142905"/>
        </c:manualLayout>
      </c:layout>
      <c:lineChart>
        <c:grouping val="standard"/>
        <c:varyColors val="0"/>
        <c:ser>
          <c:idx val="0"/>
          <c:order val="0"/>
          <c:spPr>
            <a:ln w="12700" cap="rnd">
              <a:solidFill>
                <a:schemeClr val="accent1"/>
              </a:solidFill>
              <a:round/>
            </a:ln>
            <a:effectLst/>
          </c:spPr>
          <c:marker>
            <c:symbol val="none"/>
          </c:marker>
          <c:val>
            <c:numRef>
              <c:f>낙폭과대2!$F$7:$F$650</c:f>
              <c:numCache>
                <c:formatCode>General</c:formatCode>
                <c:ptCount val="644"/>
                <c:pt idx="0">
                  <c:v>0</c:v>
                </c:pt>
                <c:pt idx="1">
                  <c:v>-38.480000000000004</c:v>
                </c:pt>
                <c:pt idx="2">
                  <c:v>-34.459000000000003</c:v>
                </c:pt>
                <c:pt idx="3">
                  <c:v>-28.723000000000003</c:v>
                </c:pt>
                <c:pt idx="4">
                  <c:v>-2.2790000000000021</c:v>
                </c:pt>
                <c:pt idx="5">
                  <c:v>-4.7500000000000018</c:v>
                </c:pt>
                <c:pt idx="6">
                  <c:v>-0.44800000000000184</c:v>
                </c:pt>
                <c:pt idx="7">
                  <c:v>5.7669999999999977</c:v>
                </c:pt>
                <c:pt idx="8">
                  <c:v>50.352999999999994</c:v>
                </c:pt>
                <c:pt idx="9">
                  <c:v>42.358999999999995</c:v>
                </c:pt>
                <c:pt idx="10">
                  <c:v>50.810999999999993</c:v>
                </c:pt>
                <c:pt idx="11">
                  <c:v>48.851999999999997</c:v>
                </c:pt>
                <c:pt idx="12">
                  <c:v>60.156999999999996</c:v>
                </c:pt>
                <c:pt idx="13">
                  <c:v>99.171999999999997</c:v>
                </c:pt>
                <c:pt idx="14">
                  <c:v>96.35499999999999</c:v>
                </c:pt>
                <c:pt idx="15">
                  <c:v>84.821999999999989</c:v>
                </c:pt>
                <c:pt idx="16">
                  <c:v>79.949999999999989</c:v>
                </c:pt>
                <c:pt idx="17">
                  <c:v>74.716999999999985</c:v>
                </c:pt>
                <c:pt idx="18">
                  <c:v>59.900999999999989</c:v>
                </c:pt>
                <c:pt idx="19">
                  <c:v>49.996999999999986</c:v>
                </c:pt>
                <c:pt idx="20">
                  <c:v>1.5619999999999834</c:v>
                </c:pt>
                <c:pt idx="21">
                  <c:v>-19.607000000000017</c:v>
                </c:pt>
                <c:pt idx="22">
                  <c:v>-27.416000000000018</c:v>
                </c:pt>
                <c:pt idx="23">
                  <c:v>-29.904000000000018</c:v>
                </c:pt>
                <c:pt idx="24">
                  <c:v>-38.654000000000018</c:v>
                </c:pt>
                <c:pt idx="25">
                  <c:v>-61.514000000000024</c:v>
                </c:pt>
                <c:pt idx="26">
                  <c:v>-69.143000000000015</c:v>
                </c:pt>
                <c:pt idx="27">
                  <c:v>-43.121000000000016</c:v>
                </c:pt>
                <c:pt idx="28">
                  <c:v>-75.625000000000028</c:v>
                </c:pt>
                <c:pt idx="29">
                  <c:v>-68.842000000000013</c:v>
                </c:pt>
                <c:pt idx="30">
                  <c:v>-19.75200000000002</c:v>
                </c:pt>
                <c:pt idx="31">
                  <c:v>1.6569999999999794</c:v>
                </c:pt>
                <c:pt idx="32">
                  <c:v>32.650999999999975</c:v>
                </c:pt>
                <c:pt idx="33">
                  <c:v>100.07799999999997</c:v>
                </c:pt>
                <c:pt idx="34">
                  <c:v>175.85099999999997</c:v>
                </c:pt>
                <c:pt idx="35">
                  <c:v>168.22699999999998</c:v>
                </c:pt>
                <c:pt idx="36">
                  <c:v>161.79899999999998</c:v>
                </c:pt>
                <c:pt idx="37">
                  <c:v>185.24599999999998</c:v>
                </c:pt>
                <c:pt idx="38">
                  <c:v>217.09199999999996</c:v>
                </c:pt>
                <c:pt idx="39">
                  <c:v>192.53899999999996</c:v>
                </c:pt>
                <c:pt idx="40">
                  <c:v>130.38099999999994</c:v>
                </c:pt>
                <c:pt idx="41">
                  <c:v>121.40999999999994</c:v>
                </c:pt>
                <c:pt idx="42">
                  <c:v>104.10599999999995</c:v>
                </c:pt>
                <c:pt idx="43">
                  <c:v>39.204999999999949</c:v>
                </c:pt>
                <c:pt idx="44">
                  <c:v>-97.251000000000047</c:v>
                </c:pt>
                <c:pt idx="45">
                  <c:v>-204.34300000000005</c:v>
                </c:pt>
                <c:pt idx="46">
                  <c:v>-228.24400000000006</c:v>
                </c:pt>
                <c:pt idx="47">
                  <c:v>-272.33300000000003</c:v>
                </c:pt>
                <c:pt idx="48">
                  <c:v>-272.58700000000005</c:v>
                </c:pt>
                <c:pt idx="49">
                  <c:v>-310.88400000000001</c:v>
                </c:pt>
                <c:pt idx="50">
                  <c:v>-319.61</c:v>
                </c:pt>
                <c:pt idx="51">
                  <c:v>-315.52000000000004</c:v>
                </c:pt>
                <c:pt idx="52">
                  <c:v>-347.91400000000004</c:v>
                </c:pt>
                <c:pt idx="53">
                  <c:v>-376.04800000000006</c:v>
                </c:pt>
                <c:pt idx="54">
                  <c:v>-380.91200000000003</c:v>
                </c:pt>
                <c:pt idx="64">
                  <c:v>0</c:v>
                </c:pt>
                <c:pt idx="65">
                  <c:v>-10.875</c:v>
                </c:pt>
                <c:pt idx="66">
                  <c:v>-14.918000000000001</c:v>
                </c:pt>
                <c:pt idx="67">
                  <c:v>-19.361000000000001</c:v>
                </c:pt>
                <c:pt idx="68">
                  <c:v>-27.470000000000006</c:v>
                </c:pt>
                <c:pt idx="69">
                  <c:v>-38.655000000000008</c:v>
                </c:pt>
                <c:pt idx="70">
                  <c:v>-46.498000000000005</c:v>
                </c:pt>
                <c:pt idx="71">
                  <c:v>-51.893000000000008</c:v>
                </c:pt>
                <c:pt idx="72">
                  <c:v>-58.195000000000007</c:v>
                </c:pt>
                <c:pt idx="73">
                  <c:v>-49.928000000000004</c:v>
                </c:pt>
                <c:pt idx="74">
                  <c:v>-50.39</c:v>
                </c:pt>
                <c:pt idx="75">
                  <c:v>-57.415000000000006</c:v>
                </c:pt>
                <c:pt idx="76">
                  <c:v>-60.120000000000005</c:v>
                </c:pt>
                <c:pt idx="77">
                  <c:v>-56.506000000000007</c:v>
                </c:pt>
                <c:pt idx="78">
                  <c:v>-59.693000000000005</c:v>
                </c:pt>
                <c:pt idx="79">
                  <c:v>-60.153000000000006</c:v>
                </c:pt>
                <c:pt idx="80">
                  <c:v>-62.310000000000016</c:v>
                </c:pt>
                <c:pt idx="81">
                  <c:v>-75.201000000000008</c:v>
                </c:pt>
                <c:pt idx="82">
                  <c:v>-77.837000000000018</c:v>
                </c:pt>
                <c:pt idx="83">
                  <c:v>-84.464000000000013</c:v>
                </c:pt>
                <c:pt idx="84">
                  <c:v>-99.249000000000009</c:v>
                </c:pt>
                <c:pt idx="85">
                  <c:v>-102.79400000000001</c:v>
                </c:pt>
                <c:pt idx="86">
                  <c:v>-96.28</c:v>
                </c:pt>
                <c:pt idx="87">
                  <c:v>-91.681000000000012</c:v>
                </c:pt>
                <c:pt idx="88">
                  <c:v>-94.132000000000005</c:v>
                </c:pt>
                <c:pt idx="89">
                  <c:v>-92.238</c:v>
                </c:pt>
                <c:pt idx="90">
                  <c:v>-93.212000000000003</c:v>
                </c:pt>
                <c:pt idx="91">
                  <c:v>-92.997</c:v>
                </c:pt>
                <c:pt idx="92">
                  <c:v>-93.451999999999998</c:v>
                </c:pt>
                <c:pt idx="93">
                  <c:v>-94.950999999999993</c:v>
                </c:pt>
                <c:pt idx="94">
                  <c:v>-98.938999999999993</c:v>
                </c:pt>
                <c:pt idx="95">
                  <c:v>-89.739000000000004</c:v>
                </c:pt>
                <c:pt idx="96">
                  <c:v>-81.424999999999997</c:v>
                </c:pt>
                <c:pt idx="97">
                  <c:v>-82.222999999999999</c:v>
                </c:pt>
                <c:pt idx="98">
                  <c:v>-78.794000000000011</c:v>
                </c:pt>
                <c:pt idx="99">
                  <c:v>-68.490000000000009</c:v>
                </c:pt>
                <c:pt idx="100">
                  <c:v>-64.434000000000012</c:v>
                </c:pt>
                <c:pt idx="101">
                  <c:v>-50.989000000000019</c:v>
                </c:pt>
                <c:pt idx="102">
                  <c:v>-49.780000000000015</c:v>
                </c:pt>
                <c:pt idx="103">
                  <c:v>-61.068000000000019</c:v>
                </c:pt>
                <c:pt idx="104">
                  <c:v>-73.949000000000026</c:v>
                </c:pt>
                <c:pt idx="105">
                  <c:v>-79.201000000000022</c:v>
                </c:pt>
                <c:pt idx="106">
                  <c:v>-87.975000000000023</c:v>
                </c:pt>
                <c:pt idx="107">
                  <c:v>-101.37300000000002</c:v>
                </c:pt>
                <c:pt idx="108">
                  <c:v>-112.81300000000003</c:v>
                </c:pt>
                <c:pt idx="109">
                  <c:v>-131.74900000000002</c:v>
                </c:pt>
                <c:pt idx="110">
                  <c:v>-141.27500000000003</c:v>
                </c:pt>
                <c:pt idx="111">
                  <c:v>-145.38300000000001</c:v>
                </c:pt>
                <c:pt idx="112">
                  <c:v>-144.40500000000003</c:v>
                </c:pt>
                <c:pt idx="113">
                  <c:v>-167.32500000000002</c:v>
                </c:pt>
                <c:pt idx="114">
                  <c:v>-168.12900000000002</c:v>
                </c:pt>
                <c:pt idx="115">
                  <c:v>-168.066</c:v>
                </c:pt>
                <c:pt idx="116">
                  <c:v>-173.501</c:v>
                </c:pt>
                <c:pt idx="117">
                  <c:v>-178.72</c:v>
                </c:pt>
                <c:pt idx="118">
                  <c:v>-179.60900000000001</c:v>
                </c:pt>
                <c:pt idx="128">
                  <c:v>0</c:v>
                </c:pt>
                <c:pt idx="129">
                  <c:v>-90.83</c:v>
                </c:pt>
                <c:pt idx="130">
                  <c:v>-57.35</c:v>
                </c:pt>
                <c:pt idx="131">
                  <c:v>74.039999999999992</c:v>
                </c:pt>
                <c:pt idx="132">
                  <c:v>95.07</c:v>
                </c:pt>
                <c:pt idx="133">
                  <c:v>173.97</c:v>
                </c:pt>
                <c:pt idx="134">
                  <c:v>207.98</c:v>
                </c:pt>
                <c:pt idx="135">
                  <c:v>266.62</c:v>
                </c:pt>
                <c:pt idx="136">
                  <c:v>226.89000000000001</c:v>
                </c:pt>
                <c:pt idx="137">
                  <c:v>197.32000000000002</c:v>
                </c:pt>
                <c:pt idx="138">
                  <c:v>162.48000000000002</c:v>
                </c:pt>
                <c:pt idx="139">
                  <c:v>155.07000000000002</c:v>
                </c:pt>
                <c:pt idx="140">
                  <c:v>134.47000000000003</c:v>
                </c:pt>
                <c:pt idx="141">
                  <c:v>84.620000000000033</c:v>
                </c:pt>
                <c:pt idx="142">
                  <c:v>33.070000000000036</c:v>
                </c:pt>
                <c:pt idx="143">
                  <c:v>41.320000000000036</c:v>
                </c:pt>
                <c:pt idx="144">
                  <c:v>50.260000000000034</c:v>
                </c:pt>
                <c:pt idx="145">
                  <c:v>94.660000000000025</c:v>
                </c:pt>
                <c:pt idx="146">
                  <c:v>198.01000000000002</c:v>
                </c:pt>
                <c:pt idx="147">
                  <c:v>236.73000000000002</c:v>
                </c:pt>
                <c:pt idx="148">
                  <c:v>186.33</c:v>
                </c:pt>
                <c:pt idx="149">
                  <c:v>173.14000000000001</c:v>
                </c:pt>
                <c:pt idx="150">
                  <c:v>155.14000000000001</c:v>
                </c:pt>
                <c:pt idx="151">
                  <c:v>235.24</c:v>
                </c:pt>
                <c:pt idx="152">
                  <c:v>213.51000000000002</c:v>
                </c:pt>
                <c:pt idx="153">
                  <c:v>239.20000000000002</c:v>
                </c:pt>
                <c:pt idx="154">
                  <c:v>244.4</c:v>
                </c:pt>
                <c:pt idx="155">
                  <c:v>251</c:v>
                </c:pt>
                <c:pt idx="156">
                  <c:v>227.17000000000002</c:v>
                </c:pt>
                <c:pt idx="157">
                  <c:v>197.52</c:v>
                </c:pt>
                <c:pt idx="158">
                  <c:v>206.69</c:v>
                </c:pt>
                <c:pt idx="159">
                  <c:v>217.31</c:v>
                </c:pt>
                <c:pt idx="160">
                  <c:v>215.17000000000002</c:v>
                </c:pt>
                <c:pt idx="161">
                  <c:v>215.91000000000003</c:v>
                </c:pt>
                <c:pt idx="162">
                  <c:v>251.35000000000002</c:v>
                </c:pt>
                <c:pt idx="163">
                  <c:v>246.03000000000003</c:v>
                </c:pt>
                <c:pt idx="164">
                  <c:v>248.94000000000003</c:v>
                </c:pt>
                <c:pt idx="165">
                  <c:v>231.21000000000004</c:v>
                </c:pt>
                <c:pt idx="166">
                  <c:v>173.77000000000004</c:v>
                </c:pt>
                <c:pt idx="167">
                  <c:v>167.20000000000005</c:v>
                </c:pt>
                <c:pt idx="168">
                  <c:v>99.790000000000049</c:v>
                </c:pt>
                <c:pt idx="169">
                  <c:v>130.58000000000004</c:v>
                </c:pt>
                <c:pt idx="170">
                  <c:v>107.36000000000004</c:v>
                </c:pt>
                <c:pt idx="171">
                  <c:v>122.71000000000004</c:v>
                </c:pt>
                <c:pt idx="172">
                  <c:v>146.89000000000004</c:v>
                </c:pt>
                <c:pt idx="173">
                  <c:v>105.68000000000004</c:v>
                </c:pt>
                <c:pt idx="174">
                  <c:v>24.69000000000004</c:v>
                </c:pt>
                <c:pt idx="175">
                  <c:v>38.05000000000004</c:v>
                </c:pt>
                <c:pt idx="176">
                  <c:v>45.030000000000044</c:v>
                </c:pt>
                <c:pt idx="177">
                  <c:v>60.210000000000043</c:v>
                </c:pt>
                <c:pt idx="178">
                  <c:v>43.340000000000046</c:v>
                </c:pt>
                <c:pt idx="179">
                  <c:v>29.880000000000045</c:v>
                </c:pt>
                <c:pt idx="180">
                  <c:v>37.610000000000042</c:v>
                </c:pt>
                <c:pt idx="181">
                  <c:v>51.400000000000041</c:v>
                </c:pt>
                <c:pt idx="182">
                  <c:v>56.200000000000038</c:v>
                </c:pt>
                <c:pt idx="192">
                  <c:v>0</c:v>
                </c:pt>
                <c:pt idx="193">
                  <c:v>-4.343</c:v>
                </c:pt>
                <c:pt idx="194">
                  <c:v>-5.7129999999999992</c:v>
                </c:pt>
                <c:pt idx="195">
                  <c:v>-1.8229999999999997</c:v>
                </c:pt>
                <c:pt idx="196">
                  <c:v>-4.6369999999999996</c:v>
                </c:pt>
                <c:pt idx="197">
                  <c:v>-7.51</c:v>
                </c:pt>
                <c:pt idx="198">
                  <c:v>-10.129</c:v>
                </c:pt>
                <c:pt idx="199">
                  <c:v>-9.666999999999998</c:v>
                </c:pt>
                <c:pt idx="200">
                  <c:v>-12.941999999999998</c:v>
                </c:pt>
                <c:pt idx="201">
                  <c:v>-10.193999999999999</c:v>
                </c:pt>
                <c:pt idx="202">
                  <c:v>-14.141999999999999</c:v>
                </c:pt>
                <c:pt idx="203">
                  <c:v>-13.891</c:v>
                </c:pt>
                <c:pt idx="204">
                  <c:v>-18.029</c:v>
                </c:pt>
                <c:pt idx="205">
                  <c:v>-12.451999999999998</c:v>
                </c:pt>
                <c:pt idx="206">
                  <c:v>-16.52</c:v>
                </c:pt>
                <c:pt idx="207">
                  <c:v>-19.532999999999998</c:v>
                </c:pt>
                <c:pt idx="208">
                  <c:v>-20.588000000000001</c:v>
                </c:pt>
                <c:pt idx="209">
                  <c:v>-26.917999999999999</c:v>
                </c:pt>
                <c:pt idx="210">
                  <c:v>-31.177</c:v>
                </c:pt>
                <c:pt idx="211">
                  <c:v>-33.167999999999999</c:v>
                </c:pt>
                <c:pt idx="212">
                  <c:v>-43.795000000000002</c:v>
                </c:pt>
                <c:pt idx="213">
                  <c:v>-53.452999999999996</c:v>
                </c:pt>
                <c:pt idx="214">
                  <c:v>-57.366</c:v>
                </c:pt>
                <c:pt idx="215">
                  <c:v>-61.397000000000006</c:v>
                </c:pt>
                <c:pt idx="216">
                  <c:v>-62.302</c:v>
                </c:pt>
                <c:pt idx="217">
                  <c:v>-66.625</c:v>
                </c:pt>
                <c:pt idx="218">
                  <c:v>-68.638999999999996</c:v>
                </c:pt>
                <c:pt idx="219">
                  <c:v>-69.325000000000003</c:v>
                </c:pt>
                <c:pt idx="220">
                  <c:v>-72.700999999999993</c:v>
                </c:pt>
                <c:pt idx="221">
                  <c:v>-87.86699999999999</c:v>
                </c:pt>
                <c:pt idx="222">
                  <c:v>-89.022999999999996</c:v>
                </c:pt>
                <c:pt idx="223">
                  <c:v>-89.815999999999988</c:v>
                </c:pt>
                <c:pt idx="224">
                  <c:v>-92.291999999999987</c:v>
                </c:pt>
                <c:pt idx="225">
                  <c:v>-89.198999999999984</c:v>
                </c:pt>
                <c:pt idx="226">
                  <c:v>-91.898999999999987</c:v>
                </c:pt>
                <c:pt idx="227">
                  <c:v>-92.070999999999998</c:v>
                </c:pt>
                <c:pt idx="228">
                  <c:v>-92.911999999999992</c:v>
                </c:pt>
                <c:pt idx="229">
                  <c:v>-88.310999999999993</c:v>
                </c:pt>
                <c:pt idx="230">
                  <c:v>-92.514999999999986</c:v>
                </c:pt>
                <c:pt idx="231">
                  <c:v>-96.296999999999997</c:v>
                </c:pt>
                <c:pt idx="232">
                  <c:v>-110.506</c:v>
                </c:pt>
                <c:pt idx="233">
                  <c:v>-117.48399999999999</c:v>
                </c:pt>
                <c:pt idx="234">
                  <c:v>-124.55199999999999</c:v>
                </c:pt>
                <c:pt idx="235">
                  <c:v>-138.244</c:v>
                </c:pt>
                <c:pt idx="236">
                  <c:v>-140.39699999999999</c:v>
                </c:pt>
                <c:pt idx="237">
                  <c:v>-149.751</c:v>
                </c:pt>
                <c:pt idx="238">
                  <c:v>-156.40699999999998</c:v>
                </c:pt>
                <c:pt idx="239">
                  <c:v>-162.023</c:v>
                </c:pt>
                <c:pt idx="240">
                  <c:v>-159.84800000000001</c:v>
                </c:pt>
                <c:pt idx="241">
                  <c:v>-160.209</c:v>
                </c:pt>
                <c:pt idx="242">
                  <c:v>-159.13</c:v>
                </c:pt>
                <c:pt idx="243">
                  <c:v>-155.92000000000002</c:v>
                </c:pt>
                <c:pt idx="244">
                  <c:v>-158.779</c:v>
                </c:pt>
                <c:pt idx="245">
                  <c:v>-159.33499999999998</c:v>
                </c:pt>
                <c:pt idx="246">
                  <c:v>-159.91399999999999</c:v>
                </c:pt>
                <c:pt idx="256">
                  <c:v>0</c:v>
                </c:pt>
                <c:pt idx="257">
                  <c:v>16.059999999999999</c:v>
                </c:pt>
                <c:pt idx="258">
                  <c:v>21.5</c:v>
                </c:pt>
                <c:pt idx="259">
                  <c:v>16.670000000000002</c:v>
                </c:pt>
                <c:pt idx="260">
                  <c:v>12.260000000000002</c:v>
                </c:pt>
                <c:pt idx="261">
                  <c:v>12.250000000000002</c:v>
                </c:pt>
                <c:pt idx="262">
                  <c:v>22.340000000000003</c:v>
                </c:pt>
                <c:pt idx="263">
                  <c:v>17.390000000000004</c:v>
                </c:pt>
                <c:pt idx="264">
                  <c:v>21.840000000000003</c:v>
                </c:pt>
                <c:pt idx="265">
                  <c:v>25.090000000000003</c:v>
                </c:pt>
                <c:pt idx="266">
                  <c:v>15.270000000000003</c:v>
                </c:pt>
                <c:pt idx="267">
                  <c:v>3.0900000000000034</c:v>
                </c:pt>
                <c:pt idx="268">
                  <c:v>6.0600000000000041</c:v>
                </c:pt>
                <c:pt idx="269">
                  <c:v>-5.7799999999999958</c:v>
                </c:pt>
                <c:pt idx="270">
                  <c:v>16.990000000000002</c:v>
                </c:pt>
                <c:pt idx="271">
                  <c:v>36.299999999999997</c:v>
                </c:pt>
                <c:pt idx="272">
                  <c:v>33.169999999999995</c:v>
                </c:pt>
                <c:pt idx="273">
                  <c:v>33.029999999999994</c:v>
                </c:pt>
                <c:pt idx="274">
                  <c:v>41.029999999999994</c:v>
                </c:pt>
                <c:pt idx="275">
                  <c:v>38.61999999999999</c:v>
                </c:pt>
                <c:pt idx="276">
                  <c:v>18.419999999999991</c:v>
                </c:pt>
                <c:pt idx="277">
                  <c:v>30.269999999999989</c:v>
                </c:pt>
                <c:pt idx="278">
                  <c:v>38.54999999999999</c:v>
                </c:pt>
                <c:pt idx="279">
                  <c:v>66.899999999999991</c:v>
                </c:pt>
                <c:pt idx="280">
                  <c:v>72.55</c:v>
                </c:pt>
                <c:pt idx="281">
                  <c:v>75.73</c:v>
                </c:pt>
                <c:pt idx="282">
                  <c:v>85.69</c:v>
                </c:pt>
                <c:pt idx="283">
                  <c:v>80.5</c:v>
                </c:pt>
                <c:pt idx="284">
                  <c:v>38.51</c:v>
                </c:pt>
                <c:pt idx="285">
                  <c:v>19.739999999999998</c:v>
                </c:pt>
                <c:pt idx="286">
                  <c:v>20.16</c:v>
                </c:pt>
                <c:pt idx="287">
                  <c:v>11.46</c:v>
                </c:pt>
                <c:pt idx="288">
                  <c:v>20.51</c:v>
                </c:pt>
                <c:pt idx="289">
                  <c:v>31.410000000000004</c:v>
                </c:pt>
                <c:pt idx="290">
                  <c:v>31.330000000000005</c:v>
                </c:pt>
                <c:pt idx="291">
                  <c:v>32.140000000000008</c:v>
                </c:pt>
                <c:pt idx="292">
                  <c:v>44.850000000000009</c:v>
                </c:pt>
                <c:pt idx="293">
                  <c:v>69.610000000000014</c:v>
                </c:pt>
                <c:pt idx="294">
                  <c:v>56.590000000000018</c:v>
                </c:pt>
                <c:pt idx="295">
                  <c:v>46.070000000000022</c:v>
                </c:pt>
                <c:pt idx="296">
                  <c:v>22.88000000000002</c:v>
                </c:pt>
                <c:pt idx="297">
                  <c:v>6.6700000000000195</c:v>
                </c:pt>
                <c:pt idx="298">
                  <c:v>-5.3299999999999805</c:v>
                </c:pt>
                <c:pt idx="299">
                  <c:v>-28.159999999999979</c:v>
                </c:pt>
                <c:pt idx="300">
                  <c:v>-26.309999999999977</c:v>
                </c:pt>
                <c:pt idx="301">
                  <c:v>-34.219999999999978</c:v>
                </c:pt>
                <c:pt idx="302">
                  <c:v>-34.95999999999998</c:v>
                </c:pt>
                <c:pt idx="303">
                  <c:v>-37.979999999999983</c:v>
                </c:pt>
                <c:pt idx="304">
                  <c:v>-24.989999999999981</c:v>
                </c:pt>
                <c:pt idx="305">
                  <c:v>-38.299999999999983</c:v>
                </c:pt>
                <c:pt idx="306">
                  <c:v>-48.279999999999987</c:v>
                </c:pt>
                <c:pt idx="307">
                  <c:v>-59.099999999999987</c:v>
                </c:pt>
                <c:pt idx="308">
                  <c:v>-101.91999999999999</c:v>
                </c:pt>
                <c:pt idx="309">
                  <c:v>-97.439999999999984</c:v>
                </c:pt>
                <c:pt idx="310">
                  <c:v>-106.70999999999998</c:v>
                </c:pt>
                <c:pt idx="320">
                  <c:v>0</c:v>
                </c:pt>
                <c:pt idx="321">
                  <c:v>-5.9180000000000001</c:v>
                </c:pt>
                <c:pt idx="322" formatCode="_(* #,##0.00_);_(* \(#,##0.00\);_(* &quot;-&quot;??_);_(@_)">
                  <c:v>-8.0809999999999995</c:v>
                </c:pt>
                <c:pt idx="323" formatCode="_(* #,##0.00_);_(* \(#,##0.00\);_(* &quot;-&quot;??_);_(@_)">
                  <c:v>-9.7710000000000008</c:v>
                </c:pt>
                <c:pt idx="324" formatCode="_(* #,##0.00_);_(* \(#,##0.00\);_(* &quot;-&quot;??_);_(@_)">
                  <c:v>-17.990000000000002</c:v>
                </c:pt>
                <c:pt idx="325" formatCode="_(* #,##0.00_);_(* \(#,##0.00\);_(* &quot;-&quot;??_);_(@_)">
                  <c:v>-17.649000000000001</c:v>
                </c:pt>
                <c:pt idx="326" formatCode="_(* #,##0.00_);_(* \(#,##0.00\);_(* &quot;-&quot;??_);_(@_)">
                  <c:v>-16.929000000000002</c:v>
                </c:pt>
                <c:pt idx="327" formatCode="_(* #,##0.00_);_(* \(#,##0.00\);_(* &quot;-&quot;??_);_(@_)">
                  <c:v>-23.284000000000002</c:v>
                </c:pt>
                <c:pt idx="328" formatCode="_(* #,##0.00_);_(* \(#,##0.00\);_(* &quot;-&quot;??_);_(@_)">
                  <c:v>-31.347000000000001</c:v>
                </c:pt>
                <c:pt idx="329" formatCode="_(* #,##0.00_);_(* \(#,##0.00\);_(* &quot;-&quot;??_);_(@_)">
                  <c:v>-46.725000000000001</c:v>
                </c:pt>
                <c:pt idx="330" formatCode="_(* #,##0.00_);_(* \(#,##0.00\);_(* &quot;-&quot;??_);_(@_)">
                  <c:v>-51.884</c:v>
                </c:pt>
                <c:pt idx="331" formatCode="_(* #,##0.00_);_(* \(#,##0.00\);_(* &quot;-&quot;??_);_(@_)">
                  <c:v>-53.228000000000009</c:v>
                </c:pt>
                <c:pt idx="332" formatCode="_(* #,##0.00_);_(* \(#,##0.00\);_(* &quot;-&quot;??_);_(@_)">
                  <c:v>-54.618000000000009</c:v>
                </c:pt>
                <c:pt idx="333" formatCode="_(* #,##0.00_);_(* \(#,##0.00\);_(* &quot;-&quot;??_);_(@_)">
                  <c:v>-57.807000000000002</c:v>
                </c:pt>
                <c:pt idx="334" formatCode="_(* #,##0.00_);_(* \(#,##0.00\);_(* &quot;-&quot;??_);_(@_)">
                  <c:v>-60.25</c:v>
                </c:pt>
                <c:pt idx="335" formatCode="_(* #,##0.00_);_(* \(#,##0.00\);_(* &quot;-&quot;??_);_(@_)">
                  <c:v>-60.480999999999995</c:v>
                </c:pt>
                <c:pt idx="336" formatCode="_(* #,##0.00_);_(* \(#,##0.00\);_(* &quot;-&quot;??_);_(@_)">
                  <c:v>-62.012999999999998</c:v>
                </c:pt>
                <c:pt idx="337" formatCode="_(* #,##0.00_);_(* \(#,##0.00\);_(* &quot;-&quot;??_);_(@_)">
                  <c:v>-64.756</c:v>
                </c:pt>
                <c:pt idx="338" formatCode="_(* #,##0.00_);_(* \(#,##0.00\);_(* &quot;-&quot;??_);_(@_)">
                  <c:v>-63.589999999999996</c:v>
                </c:pt>
                <c:pt idx="339" formatCode="_(* #,##0.00_);_(* \(#,##0.00\);_(* &quot;-&quot;??_);_(@_)">
                  <c:v>-63.652000000000001</c:v>
                </c:pt>
                <c:pt idx="340" formatCode="_(* #,##0.00_);_(* \(#,##0.00\);_(* &quot;-&quot;??_);_(@_)">
                  <c:v>-67.936000000000007</c:v>
                </c:pt>
                <c:pt idx="341" formatCode="_(* #,##0.00_);_(* \(#,##0.00\);_(* &quot;-&quot;??_);_(@_)">
                  <c:v>-69.966999999999999</c:v>
                </c:pt>
                <c:pt idx="342" formatCode="_(* #,##0.00_);_(* \(#,##0.00\);_(* &quot;-&quot;??_);_(@_)">
                  <c:v>-74.364000000000004</c:v>
                </c:pt>
                <c:pt idx="343" formatCode="_(* #,##0.00_);_(* \(#,##0.00\);_(* &quot;-&quot;??_);_(@_)">
                  <c:v>-71.373999999999995</c:v>
                </c:pt>
                <c:pt idx="344" formatCode="_(* #,##0.00_);_(* \(#,##0.00\);_(* &quot;-&quot;??_);_(@_)">
                  <c:v>-73.447000000000003</c:v>
                </c:pt>
                <c:pt idx="345" formatCode="_(* #,##0.00_);_(* \(#,##0.00\);_(* &quot;-&quot;??_);_(@_)">
                  <c:v>-73.167000000000002</c:v>
                </c:pt>
                <c:pt idx="346" formatCode="_(* #,##0.00_);_(* \(#,##0.00\);_(* &quot;-&quot;??_);_(@_)">
                  <c:v>-72.351000000000013</c:v>
                </c:pt>
                <c:pt idx="347" formatCode="_(* #,##0.00_);_(* \(#,##0.00\);_(* &quot;-&quot;??_);_(@_)">
                  <c:v>-74.459000000000017</c:v>
                </c:pt>
                <c:pt idx="348" formatCode="_(* #,##0.00_);_(* \(#,##0.00\);_(* &quot;-&quot;??_);_(@_)">
                  <c:v>-71.862000000000009</c:v>
                </c:pt>
                <c:pt idx="349" formatCode="_(* #,##0.00_);_(* \(#,##0.00\);_(* &quot;-&quot;??_);_(@_)">
                  <c:v>-74.791000000000011</c:v>
                </c:pt>
                <c:pt idx="350" formatCode="_(* #,##0.00_);_(* \(#,##0.00\);_(* &quot;-&quot;??_);_(@_)">
                  <c:v>-76.863000000000014</c:v>
                </c:pt>
                <c:pt idx="351" formatCode="_(* #,##0.00_);_(* \(#,##0.00\);_(* &quot;-&quot;??_);_(@_)">
                  <c:v>-77.047000000000011</c:v>
                </c:pt>
                <c:pt idx="352" formatCode="_(* #,##0.00_);_(* \(#,##0.00\);_(* &quot;-&quot;??_);_(@_)">
                  <c:v>-75.767000000000024</c:v>
                </c:pt>
                <c:pt idx="353" formatCode="_(* #,##0.00_);_(* \(#,##0.00\);_(* &quot;-&quot;??_);_(@_)">
                  <c:v>-76.854000000000013</c:v>
                </c:pt>
                <c:pt idx="354">
                  <c:v>-79.220000000000013</c:v>
                </c:pt>
                <c:pt idx="355">
                  <c:v>-82.116000000000014</c:v>
                </c:pt>
                <c:pt idx="356">
                  <c:v>-84.77200000000002</c:v>
                </c:pt>
                <c:pt idx="357">
                  <c:v>-89.4</c:v>
                </c:pt>
                <c:pt idx="358">
                  <c:v>-91.101000000000013</c:v>
                </c:pt>
                <c:pt idx="359">
                  <c:v>-95.724000000000018</c:v>
                </c:pt>
                <c:pt idx="360">
                  <c:v>-102.473</c:v>
                </c:pt>
                <c:pt idx="361">
                  <c:v>-101.292</c:v>
                </c:pt>
                <c:pt idx="362">
                  <c:v>-98.996000000000009</c:v>
                </c:pt>
                <c:pt idx="363">
                  <c:v>-109.73700000000001</c:v>
                </c:pt>
                <c:pt idx="364">
                  <c:v>-112.06400000000001</c:v>
                </c:pt>
                <c:pt idx="365">
                  <c:v>-125.572</c:v>
                </c:pt>
                <c:pt idx="366">
                  <c:v>-131.21700000000001</c:v>
                </c:pt>
                <c:pt idx="367">
                  <c:v>-135.22200000000001</c:v>
                </c:pt>
                <c:pt idx="368">
                  <c:v>-136.37</c:v>
                </c:pt>
                <c:pt idx="369">
                  <c:v>-139.55500000000001</c:v>
                </c:pt>
                <c:pt idx="370">
                  <c:v>-141.20499999999998</c:v>
                </c:pt>
                <c:pt idx="371">
                  <c:v>-142.47300000000001</c:v>
                </c:pt>
                <c:pt idx="372">
                  <c:v>-142.87100000000001</c:v>
                </c:pt>
                <c:pt idx="373">
                  <c:v>-145.858</c:v>
                </c:pt>
                <c:pt idx="374">
                  <c:v>-145.40600000000001</c:v>
                </c:pt>
                <c:pt idx="384">
                  <c:v>0</c:v>
                </c:pt>
                <c:pt idx="385">
                  <c:v>-22.27</c:v>
                </c:pt>
                <c:pt idx="386">
                  <c:v>-22.09</c:v>
                </c:pt>
                <c:pt idx="387">
                  <c:v>-29.41</c:v>
                </c:pt>
                <c:pt idx="388">
                  <c:v>-31.97</c:v>
                </c:pt>
                <c:pt idx="389">
                  <c:v>-31.15</c:v>
                </c:pt>
                <c:pt idx="390">
                  <c:v>-45.05</c:v>
                </c:pt>
                <c:pt idx="391">
                  <c:v>-53.199999999999996</c:v>
                </c:pt>
                <c:pt idx="392">
                  <c:v>-66.72</c:v>
                </c:pt>
                <c:pt idx="393">
                  <c:v>-91.28</c:v>
                </c:pt>
                <c:pt idx="394">
                  <c:v>-89.23</c:v>
                </c:pt>
                <c:pt idx="395">
                  <c:v>-83.88000000000001</c:v>
                </c:pt>
                <c:pt idx="396">
                  <c:v>-95.06</c:v>
                </c:pt>
                <c:pt idx="397">
                  <c:v>-112</c:v>
                </c:pt>
                <c:pt idx="398">
                  <c:v>-112.91</c:v>
                </c:pt>
                <c:pt idx="399">
                  <c:v>-118.96</c:v>
                </c:pt>
                <c:pt idx="400">
                  <c:v>-115.92999999999999</c:v>
                </c:pt>
                <c:pt idx="401">
                  <c:v>-131.4</c:v>
                </c:pt>
                <c:pt idx="402">
                  <c:v>-141.79000000000002</c:v>
                </c:pt>
                <c:pt idx="403">
                  <c:v>-153.85000000000002</c:v>
                </c:pt>
                <c:pt idx="404">
                  <c:v>-176.52000000000004</c:v>
                </c:pt>
                <c:pt idx="405">
                  <c:v>-183.55000000000004</c:v>
                </c:pt>
                <c:pt idx="406">
                  <c:v>-179.89000000000004</c:v>
                </c:pt>
                <c:pt idx="407">
                  <c:v>-190.02000000000004</c:v>
                </c:pt>
                <c:pt idx="408">
                  <c:v>-205.74000000000004</c:v>
                </c:pt>
                <c:pt idx="409">
                  <c:v>-186.48000000000005</c:v>
                </c:pt>
                <c:pt idx="410">
                  <c:v>-187.62000000000003</c:v>
                </c:pt>
                <c:pt idx="411">
                  <c:v>-178.69000000000003</c:v>
                </c:pt>
                <c:pt idx="412">
                  <c:v>-201.84000000000003</c:v>
                </c:pt>
                <c:pt idx="413">
                  <c:v>-233.32000000000002</c:v>
                </c:pt>
                <c:pt idx="414">
                  <c:v>-245.97000000000003</c:v>
                </c:pt>
                <c:pt idx="415">
                  <c:v>-237.94000000000003</c:v>
                </c:pt>
                <c:pt idx="416">
                  <c:v>-234.82000000000002</c:v>
                </c:pt>
                <c:pt idx="417">
                  <c:v>-241.16000000000003</c:v>
                </c:pt>
                <c:pt idx="418">
                  <c:v>-239.46000000000004</c:v>
                </c:pt>
                <c:pt idx="419">
                  <c:v>-239.95000000000005</c:v>
                </c:pt>
                <c:pt idx="420">
                  <c:v>-257.32000000000005</c:v>
                </c:pt>
                <c:pt idx="421">
                  <c:v>-261.85000000000002</c:v>
                </c:pt>
                <c:pt idx="422">
                  <c:v>-272.29000000000002</c:v>
                </c:pt>
                <c:pt idx="423">
                  <c:v>-285.34000000000003</c:v>
                </c:pt>
                <c:pt idx="424">
                  <c:v>-294.35000000000002</c:v>
                </c:pt>
                <c:pt idx="425">
                  <c:v>-290.05</c:v>
                </c:pt>
                <c:pt idx="426">
                  <c:v>-292.25</c:v>
                </c:pt>
                <c:pt idx="427">
                  <c:v>-303.51</c:v>
                </c:pt>
                <c:pt idx="428">
                  <c:v>-309.95999999999998</c:v>
                </c:pt>
                <c:pt idx="429">
                  <c:v>-321.33</c:v>
                </c:pt>
                <c:pt idx="430">
                  <c:v>-323.83</c:v>
                </c:pt>
                <c:pt idx="431">
                  <c:v>-323.74</c:v>
                </c:pt>
                <c:pt idx="432">
                  <c:v>-311.12</c:v>
                </c:pt>
                <c:pt idx="433">
                  <c:v>-314.02</c:v>
                </c:pt>
                <c:pt idx="434">
                  <c:v>-303.78999999999996</c:v>
                </c:pt>
                <c:pt idx="435">
                  <c:v>-296.58</c:v>
                </c:pt>
                <c:pt idx="436">
                  <c:v>-295.02</c:v>
                </c:pt>
                <c:pt idx="437">
                  <c:v>-293.53999999999996</c:v>
                </c:pt>
                <c:pt idx="438">
                  <c:v>-282.98999999999995</c:v>
                </c:pt>
                <c:pt idx="448">
                  <c:v>0</c:v>
                </c:pt>
                <c:pt idx="449">
                  <c:v>-19.53</c:v>
                </c:pt>
                <c:pt idx="450">
                  <c:v>-9.5000000000000018</c:v>
                </c:pt>
                <c:pt idx="451">
                  <c:v>-15.170000000000002</c:v>
                </c:pt>
                <c:pt idx="452">
                  <c:v>-17.060000000000002</c:v>
                </c:pt>
                <c:pt idx="453">
                  <c:v>-50</c:v>
                </c:pt>
                <c:pt idx="454">
                  <c:v>-59.92</c:v>
                </c:pt>
                <c:pt idx="455">
                  <c:v>-72.11</c:v>
                </c:pt>
                <c:pt idx="456">
                  <c:v>-79.510000000000005</c:v>
                </c:pt>
                <c:pt idx="457">
                  <c:v>-81.350000000000009</c:v>
                </c:pt>
                <c:pt idx="458">
                  <c:v>-81.800000000000011</c:v>
                </c:pt>
                <c:pt idx="459">
                  <c:v>-77.920000000000016</c:v>
                </c:pt>
                <c:pt idx="460">
                  <c:v>-92.990000000000009</c:v>
                </c:pt>
                <c:pt idx="461">
                  <c:v>-90.68</c:v>
                </c:pt>
                <c:pt idx="462">
                  <c:v>-65.03</c:v>
                </c:pt>
                <c:pt idx="463">
                  <c:v>-65.45</c:v>
                </c:pt>
                <c:pt idx="464">
                  <c:v>-66.62</c:v>
                </c:pt>
                <c:pt idx="465">
                  <c:v>-62.040000000000006</c:v>
                </c:pt>
                <c:pt idx="466">
                  <c:v>-56.240000000000009</c:v>
                </c:pt>
                <c:pt idx="467">
                  <c:v>-23.360000000000007</c:v>
                </c:pt>
                <c:pt idx="468">
                  <c:v>-46.430000000000007</c:v>
                </c:pt>
                <c:pt idx="469">
                  <c:v>-53.570000000000007</c:v>
                </c:pt>
                <c:pt idx="470">
                  <c:v>-34.620000000000005</c:v>
                </c:pt>
                <c:pt idx="471">
                  <c:v>-12.420000000000005</c:v>
                </c:pt>
                <c:pt idx="472">
                  <c:v>-11.190000000000005</c:v>
                </c:pt>
                <c:pt idx="473">
                  <c:v>-17.660000000000004</c:v>
                </c:pt>
                <c:pt idx="474">
                  <c:v>-8.3200000000000038</c:v>
                </c:pt>
                <c:pt idx="475">
                  <c:v>15.489999999999995</c:v>
                </c:pt>
                <c:pt idx="476">
                  <c:v>14.549999999999995</c:v>
                </c:pt>
                <c:pt idx="477">
                  <c:v>16.119999999999994</c:v>
                </c:pt>
                <c:pt idx="478">
                  <c:v>9.7599999999999945</c:v>
                </c:pt>
                <c:pt idx="479">
                  <c:v>13.969999999999995</c:v>
                </c:pt>
                <c:pt idx="480">
                  <c:v>7.6999999999999957</c:v>
                </c:pt>
                <c:pt idx="481">
                  <c:v>2.0699999999999958</c:v>
                </c:pt>
                <c:pt idx="482">
                  <c:v>-0.71000000000000396</c:v>
                </c:pt>
                <c:pt idx="483">
                  <c:v>-18.200000000000003</c:v>
                </c:pt>
                <c:pt idx="484">
                  <c:v>-34.550000000000004</c:v>
                </c:pt>
                <c:pt idx="485">
                  <c:v>-48.400000000000006</c:v>
                </c:pt>
                <c:pt idx="486">
                  <c:v>-79.330000000000013</c:v>
                </c:pt>
                <c:pt idx="487">
                  <c:v>-104.78000000000002</c:v>
                </c:pt>
                <c:pt idx="488">
                  <c:v>-151.77000000000001</c:v>
                </c:pt>
                <c:pt idx="489">
                  <c:v>-149.52000000000001</c:v>
                </c:pt>
                <c:pt idx="490">
                  <c:v>-189.98000000000002</c:v>
                </c:pt>
                <c:pt idx="491">
                  <c:v>-210.34000000000003</c:v>
                </c:pt>
                <c:pt idx="492">
                  <c:v>-209.42000000000004</c:v>
                </c:pt>
                <c:pt idx="493">
                  <c:v>-233.74000000000004</c:v>
                </c:pt>
                <c:pt idx="494">
                  <c:v>-254.78000000000003</c:v>
                </c:pt>
                <c:pt idx="495">
                  <c:v>-284.44000000000005</c:v>
                </c:pt>
                <c:pt idx="496">
                  <c:v>-260.02000000000004</c:v>
                </c:pt>
                <c:pt idx="497">
                  <c:v>-256.85000000000002</c:v>
                </c:pt>
                <c:pt idx="498">
                  <c:v>-267.24</c:v>
                </c:pt>
                <c:pt idx="499">
                  <c:v>-266.86</c:v>
                </c:pt>
                <c:pt idx="500">
                  <c:v>-268.27000000000004</c:v>
                </c:pt>
                <c:pt idx="501">
                  <c:v>-273.04000000000002</c:v>
                </c:pt>
                <c:pt idx="502">
                  <c:v>-283.67</c:v>
                </c:pt>
                <c:pt idx="512">
                  <c:v>0</c:v>
                </c:pt>
                <c:pt idx="513">
                  <c:v>-3.0309999999999997</c:v>
                </c:pt>
                <c:pt idx="514">
                  <c:v>-5.7149999999999999</c:v>
                </c:pt>
                <c:pt idx="515">
                  <c:v>-8.5000000000000145E-2</c:v>
                </c:pt>
                <c:pt idx="516">
                  <c:v>-3.3579999999999997</c:v>
                </c:pt>
                <c:pt idx="517">
                  <c:v>-7.7620000000000005</c:v>
                </c:pt>
                <c:pt idx="518">
                  <c:v>-7.3990000000000009</c:v>
                </c:pt>
                <c:pt idx="519">
                  <c:v>-9.6760000000000002</c:v>
                </c:pt>
                <c:pt idx="520">
                  <c:v>-11.654</c:v>
                </c:pt>
                <c:pt idx="521">
                  <c:v>-8.0869999999999997</c:v>
                </c:pt>
                <c:pt idx="522">
                  <c:v>-12.39</c:v>
                </c:pt>
                <c:pt idx="523">
                  <c:v>-12.708000000000002</c:v>
                </c:pt>
                <c:pt idx="524">
                  <c:v>-16.778000000000002</c:v>
                </c:pt>
                <c:pt idx="525">
                  <c:v>-16.643000000000004</c:v>
                </c:pt>
                <c:pt idx="526">
                  <c:v>-23.949000000000005</c:v>
                </c:pt>
                <c:pt idx="527">
                  <c:v>-27.509000000000004</c:v>
                </c:pt>
                <c:pt idx="528">
                  <c:v>-31.128000000000004</c:v>
                </c:pt>
                <c:pt idx="529">
                  <c:v>-37.944000000000003</c:v>
                </c:pt>
                <c:pt idx="530">
                  <c:v>-36.546000000000006</c:v>
                </c:pt>
                <c:pt idx="531">
                  <c:v>-40.446000000000005</c:v>
                </c:pt>
                <c:pt idx="532">
                  <c:v>-53.625</c:v>
                </c:pt>
                <c:pt idx="533">
                  <c:v>-56.789000000000001</c:v>
                </c:pt>
                <c:pt idx="534">
                  <c:v>-57.73</c:v>
                </c:pt>
                <c:pt idx="535">
                  <c:v>-61.120999999999995</c:v>
                </c:pt>
                <c:pt idx="536">
                  <c:v>-61.858999999999995</c:v>
                </c:pt>
                <c:pt idx="537">
                  <c:v>-66.437999999999988</c:v>
                </c:pt>
                <c:pt idx="538">
                  <c:v>-69.377999999999986</c:v>
                </c:pt>
                <c:pt idx="539">
                  <c:v>-70.694999999999979</c:v>
                </c:pt>
                <c:pt idx="540">
                  <c:v>-73.942999999999984</c:v>
                </c:pt>
                <c:pt idx="541">
                  <c:v>-80.106999999999985</c:v>
                </c:pt>
                <c:pt idx="542">
                  <c:v>-82.145999999999987</c:v>
                </c:pt>
                <c:pt idx="543">
                  <c:v>-83.758999999999986</c:v>
                </c:pt>
                <c:pt idx="544">
                  <c:v>-81.495999999999981</c:v>
                </c:pt>
                <c:pt idx="545">
                  <c:v>-80.244999999999976</c:v>
                </c:pt>
                <c:pt idx="546">
                  <c:v>-83.21599999999998</c:v>
                </c:pt>
                <c:pt idx="547">
                  <c:v>-82.619999999999976</c:v>
                </c:pt>
                <c:pt idx="548">
                  <c:v>-83.388999999999982</c:v>
                </c:pt>
                <c:pt idx="549">
                  <c:v>-81.162999999999982</c:v>
                </c:pt>
                <c:pt idx="550">
                  <c:v>-82.532999999999987</c:v>
                </c:pt>
                <c:pt idx="551">
                  <c:v>-85.652999999999992</c:v>
                </c:pt>
                <c:pt idx="552">
                  <c:v>-90.043999999999997</c:v>
                </c:pt>
                <c:pt idx="553">
                  <c:v>-91.831999999999994</c:v>
                </c:pt>
                <c:pt idx="554">
                  <c:v>-95.886999999999986</c:v>
                </c:pt>
                <c:pt idx="555">
                  <c:v>-100.39199999999998</c:v>
                </c:pt>
                <c:pt idx="556">
                  <c:v>-101.29899999999999</c:v>
                </c:pt>
                <c:pt idx="557">
                  <c:v>-106.76999999999998</c:v>
                </c:pt>
                <c:pt idx="558">
                  <c:v>-108.57999999999997</c:v>
                </c:pt>
                <c:pt idx="559">
                  <c:v>-111.10899999999997</c:v>
                </c:pt>
                <c:pt idx="560">
                  <c:v>-107.84999999999998</c:v>
                </c:pt>
                <c:pt idx="561">
                  <c:v>-109.53199999999997</c:v>
                </c:pt>
                <c:pt idx="562">
                  <c:v>-110.66599999999997</c:v>
                </c:pt>
                <c:pt idx="563">
                  <c:v>-111.41199999999996</c:v>
                </c:pt>
                <c:pt idx="564">
                  <c:v>-113.33999999999996</c:v>
                </c:pt>
                <c:pt idx="565">
                  <c:v>-114.62999999999997</c:v>
                </c:pt>
                <c:pt idx="566">
                  <c:v>-114.92399999999998</c:v>
                </c:pt>
                <c:pt idx="576">
                  <c:v>0</c:v>
                </c:pt>
                <c:pt idx="577">
                  <c:v>-4.0599999999999996</c:v>
                </c:pt>
                <c:pt idx="578">
                  <c:v>-0.51999999999999957</c:v>
                </c:pt>
                <c:pt idx="579">
                  <c:v>1.1500000000000004</c:v>
                </c:pt>
                <c:pt idx="580">
                  <c:v>10.84</c:v>
                </c:pt>
                <c:pt idx="581">
                  <c:v>9.52</c:v>
                </c:pt>
                <c:pt idx="582">
                  <c:v>8.57</c:v>
                </c:pt>
                <c:pt idx="583">
                  <c:v>8.5400000000000009</c:v>
                </c:pt>
                <c:pt idx="584">
                  <c:v>10.07</c:v>
                </c:pt>
                <c:pt idx="585">
                  <c:v>11.46</c:v>
                </c:pt>
                <c:pt idx="586">
                  <c:v>12.71</c:v>
                </c:pt>
                <c:pt idx="587">
                  <c:v>13.620000000000001</c:v>
                </c:pt>
                <c:pt idx="588">
                  <c:v>15.420000000000002</c:v>
                </c:pt>
                <c:pt idx="589">
                  <c:v>16.840000000000003</c:v>
                </c:pt>
                <c:pt idx="590">
                  <c:v>17.020000000000003</c:v>
                </c:pt>
                <c:pt idx="591">
                  <c:v>23.630000000000003</c:v>
                </c:pt>
                <c:pt idx="592">
                  <c:v>23.550000000000004</c:v>
                </c:pt>
                <c:pt idx="593">
                  <c:v>22.290000000000003</c:v>
                </c:pt>
                <c:pt idx="594">
                  <c:v>21.090000000000003</c:v>
                </c:pt>
                <c:pt idx="595">
                  <c:v>20.210000000000004</c:v>
                </c:pt>
                <c:pt idx="596">
                  <c:v>12.280000000000005</c:v>
                </c:pt>
                <c:pt idx="597">
                  <c:v>11.260000000000005</c:v>
                </c:pt>
                <c:pt idx="598">
                  <c:v>11.390000000000006</c:v>
                </c:pt>
                <c:pt idx="599">
                  <c:v>10.610000000000007</c:v>
                </c:pt>
                <c:pt idx="600">
                  <c:v>11.100000000000007</c:v>
                </c:pt>
                <c:pt idx="601">
                  <c:v>11.380000000000006</c:v>
                </c:pt>
                <c:pt idx="602">
                  <c:v>13.380000000000006</c:v>
                </c:pt>
                <c:pt idx="603">
                  <c:v>12.620000000000006</c:v>
                </c:pt>
                <c:pt idx="604">
                  <c:v>6.010000000000006</c:v>
                </c:pt>
                <c:pt idx="605">
                  <c:v>5.3800000000000061</c:v>
                </c:pt>
                <c:pt idx="606">
                  <c:v>8.8100000000000058</c:v>
                </c:pt>
                <c:pt idx="607">
                  <c:v>9.0200000000000067</c:v>
                </c:pt>
                <c:pt idx="608">
                  <c:v>9.4800000000000075</c:v>
                </c:pt>
                <c:pt idx="609">
                  <c:v>10.480000000000008</c:v>
                </c:pt>
                <c:pt idx="610">
                  <c:v>15.780000000000008</c:v>
                </c:pt>
                <c:pt idx="611">
                  <c:v>13.960000000000008</c:v>
                </c:pt>
                <c:pt idx="612">
                  <c:v>13.790000000000008</c:v>
                </c:pt>
                <c:pt idx="613">
                  <c:v>16.530000000000008</c:v>
                </c:pt>
                <c:pt idx="614">
                  <c:v>15.610000000000008</c:v>
                </c:pt>
                <c:pt idx="615">
                  <c:v>14.470000000000008</c:v>
                </c:pt>
                <c:pt idx="616">
                  <c:v>4.3700000000000081</c:v>
                </c:pt>
                <c:pt idx="617">
                  <c:v>1.0800000000000081</c:v>
                </c:pt>
                <c:pt idx="618">
                  <c:v>-3.9299999999999917</c:v>
                </c:pt>
                <c:pt idx="619">
                  <c:v>-9.3299999999999912</c:v>
                </c:pt>
                <c:pt idx="620">
                  <c:v>-10.659999999999991</c:v>
                </c:pt>
                <c:pt idx="621">
                  <c:v>-17.339999999999989</c:v>
                </c:pt>
                <c:pt idx="622">
                  <c:v>-19.77999999999999</c:v>
                </c:pt>
                <c:pt idx="623">
                  <c:v>-22.70999999999999</c:v>
                </c:pt>
                <c:pt idx="624">
                  <c:v>-20.70999999999999</c:v>
                </c:pt>
                <c:pt idx="625">
                  <c:v>-20.54999999999999</c:v>
                </c:pt>
                <c:pt idx="626">
                  <c:v>-19.099999999999991</c:v>
                </c:pt>
                <c:pt idx="627">
                  <c:v>-18.089999999999989</c:v>
                </c:pt>
                <c:pt idx="628">
                  <c:v>-18.809999999999988</c:v>
                </c:pt>
                <c:pt idx="629">
                  <c:v>-18.269999999999989</c:v>
                </c:pt>
                <c:pt idx="630">
                  <c:v>-17.719999999999988</c:v>
                </c:pt>
              </c:numCache>
            </c:numRef>
          </c:val>
          <c:smooth val="0"/>
          <c:extLst>
            <c:ext xmlns:c16="http://schemas.microsoft.com/office/drawing/2014/chart" uri="{C3380CC4-5D6E-409C-BE32-E72D297353CC}">
              <c16:uniqueId val="{00000000-46A4-410A-B938-EF0DB758AB4A}"/>
            </c:ext>
          </c:extLst>
        </c:ser>
        <c:ser>
          <c:idx val="1"/>
          <c:order val="1"/>
          <c:spPr>
            <a:ln w="28575" cap="rnd">
              <a:solidFill>
                <a:schemeClr val="accent2"/>
              </a:solidFill>
              <a:round/>
            </a:ln>
            <a:effectLst/>
          </c:spPr>
          <c:marker>
            <c:symbol val="none"/>
          </c:marker>
          <c:cat>
            <c:strRef>
              <c:f>[1]Sheet7!$D$10:$I$10</c:f>
              <c:strCache>
                <c:ptCount val="6"/>
                <c:pt idx="0">
                  <c:v>IT하드웨어</c:v>
                </c:pt>
                <c:pt idx="1">
                  <c:v>기계</c:v>
                </c:pt>
                <c:pt idx="2">
                  <c:v>자동차</c:v>
                </c:pt>
                <c:pt idx="3">
                  <c:v>반도체</c:v>
                </c:pt>
                <c:pt idx="4">
                  <c:v>화학</c:v>
                </c:pt>
                <c:pt idx="5">
                  <c:v>IT가전</c:v>
                </c:pt>
              </c:strCache>
            </c:strRef>
          </c:cat>
          <c:val>
            <c:numRef>
              <c:f>[1]Sheet7!$J$10</c:f>
              <c:numCache>
                <c:formatCode>General</c:formatCode>
                <c:ptCount val="1"/>
                <c:pt idx="0">
                  <c:v>0</c:v>
                </c:pt>
              </c:numCache>
            </c:numRef>
          </c:val>
          <c:smooth val="0"/>
          <c:extLst>
            <c:ext xmlns:c16="http://schemas.microsoft.com/office/drawing/2014/chart" uri="{C3380CC4-5D6E-409C-BE32-E72D297353CC}">
              <c16:uniqueId val="{00000001-46A4-410A-B938-EF0DB758AB4A}"/>
            </c:ext>
          </c:extLst>
        </c:ser>
        <c:ser>
          <c:idx val="2"/>
          <c:order val="2"/>
          <c:spPr>
            <a:ln w="28575" cap="rnd">
              <a:solidFill>
                <a:schemeClr val="accent3"/>
              </a:solidFill>
              <a:round/>
            </a:ln>
            <a:effectLst/>
          </c:spPr>
          <c:marker>
            <c:symbol val="none"/>
          </c:marker>
          <c:cat>
            <c:multiLvlStrRef>
              <c:f>#REF!</c:f>
            </c:multiLvlStrRef>
          </c:cat>
          <c:val>
            <c:numRef>
              <c:f>#REF!</c:f>
              <c:numCache>
                <c:formatCode>General</c:formatCode>
                <c:ptCount val="1"/>
                <c:pt idx="0">
                  <c:v>1</c:v>
                </c:pt>
              </c:numCache>
            </c:numRef>
          </c:val>
          <c:smooth val="0"/>
          <c:extLst>
            <c:ext xmlns:c16="http://schemas.microsoft.com/office/drawing/2014/chart" uri="{C3380CC4-5D6E-409C-BE32-E72D297353CC}">
              <c16:uniqueId val="{00000002-46A4-410A-B938-EF0DB758AB4A}"/>
            </c:ext>
          </c:extLst>
        </c:ser>
        <c:dLbls>
          <c:showLegendKey val="0"/>
          <c:showVal val="0"/>
          <c:showCatName val="0"/>
          <c:showSerName val="0"/>
          <c:showPercent val="0"/>
          <c:showBubbleSize val="0"/>
        </c:dLbls>
        <c:smooth val="0"/>
        <c:axId val="91779839"/>
        <c:axId val="91780167"/>
      </c:lineChart>
      <c:catAx>
        <c:axId val="91779839"/>
        <c:scaling>
          <c:orientation val="minMax"/>
        </c:scaling>
        <c:delete val="0"/>
        <c:axPos val="b"/>
        <c:numFmt formatCode="yy" sourceLinked="0"/>
        <c:majorTickMark val="none"/>
        <c:minorTickMark val="none"/>
        <c:tickLblPos val="none"/>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solidFill>
                <a:latin typeface="HY중고딕"/>
                <a:ea typeface="HY중고딕"/>
                <a:cs typeface="HY중고딕"/>
              </a:defRPr>
            </a:pPr>
            <a:endParaRPr lang="ko-KR"/>
          </a:p>
        </c:txPr>
        <c:crossAx val="91780167"/>
        <c:crossesAt val="0"/>
        <c:auto val="1"/>
        <c:lblAlgn val="ctr"/>
        <c:lblOffset val="100"/>
        <c:noMultiLvlLbl val="0"/>
      </c:catAx>
      <c:valAx>
        <c:axId val="91780167"/>
        <c:scaling>
          <c:orientation val="minMax"/>
          <c:max val="300"/>
          <c:min val="-400"/>
        </c:scaling>
        <c:delete val="0"/>
        <c:axPos val="l"/>
        <c:numFmt formatCode="#,##0_ " sourceLinked="0"/>
        <c:majorTickMark val="in"/>
        <c:minorTickMark val="none"/>
        <c:tickLblPos val="nextTo"/>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solidFill>
                <a:latin typeface="HY중고딕"/>
                <a:ea typeface="HY중고딕"/>
                <a:cs typeface="HY중고딕"/>
              </a:defRPr>
            </a:pPr>
            <a:endParaRPr lang="ko-KR"/>
          </a:p>
        </c:txPr>
        <c:crossAx val="91779839"/>
        <c:crosses val="autoZero"/>
        <c:crossBetween val="between"/>
        <c:majorUnit val="100"/>
      </c:valAx>
      <c:spPr>
        <a:noFill/>
        <a:ln>
          <a:noFill/>
        </a:ln>
        <a:effectLst/>
        <a:extLst>
          <a:ext uri="{909E8E84-426E-40DD-AFC4-6F175D3DCCD1}">
            <a14:hiddenFill xmlns:a14="http://schemas.microsoft.com/office/drawing/2010/main">
              <a:noFill/>
            </a14:hiddenFill>
          </a:ext>
        </a:extLst>
      </c:spPr>
    </c:plotArea>
    <c:plotVisOnly val="1"/>
    <c:dispBlanksAs val="gap"/>
    <c:showDLblsOverMax val="0"/>
  </c:chart>
  <c:spPr>
    <a:noFill/>
    <a:ln w="25400" cap="flat" cmpd="sng" algn="ctr">
      <a:noFill/>
      <a:round/>
    </a:ln>
    <a:effectLst/>
    <a:extLst>
      <a:ext uri="{909E8E84-426E-40DD-AFC4-6F175D3DCCD1}">
        <a14:hiddenFill xmlns:a14="http://schemas.microsoft.com/office/drawing/2010/main">
          <a:solidFill>
            <a:sysClr val="window" lastClr="FFFFFF"/>
          </a:solidFill>
        </a14:hiddenFill>
      </a:ext>
    </a:extLst>
  </c:spPr>
  <c:txPr>
    <a:bodyPr/>
    <a:lstStyle/>
    <a:p>
      <a:pPr>
        <a:defRPr sz="800" u="none" strike="noStrike" baseline="0">
          <a:solidFill>
            <a:schemeClr val="tx1"/>
          </a:solidFill>
          <a:latin typeface="HY중고딕"/>
          <a:ea typeface="HY중고딕"/>
          <a:cs typeface="HY중고딕"/>
        </a:defRPr>
      </a:pPr>
      <a:endParaRPr lang="ko-KR"/>
    </a:p>
  </c:txPr>
  <c:externalData r:id="rId3">
    <c:autoUpdate val="0"/>
  </c:externalData>
  <c:userShapes r:id="rId4"/>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800" b="1" i="0" u="none" strike="noStrike" kern="1200" spc="0" baseline="0">
                <a:solidFill>
                  <a:schemeClr val="tx1"/>
                </a:solidFill>
                <a:latin typeface="HY중고딕"/>
                <a:ea typeface="HY중고딕"/>
                <a:cs typeface="HY중고딕"/>
              </a:defRPr>
            </a:pPr>
            <a:r>
              <a:rPr lang="en-US" altLang="ko-KR" sz="800" b="1"/>
              <a:t>2</a:t>
            </a:r>
            <a:r>
              <a:rPr lang="ko-KR" sz="800" b="1"/>
              <a:t>월 이후 </a:t>
            </a:r>
            <a:r>
              <a:rPr lang="en-US" sz="800" b="1"/>
              <a:t>12</a:t>
            </a:r>
            <a:r>
              <a:rPr lang="ko-KR" sz="800" b="1"/>
              <a:t>개월 선행 </a:t>
            </a:r>
            <a:r>
              <a:rPr lang="en-US" sz="800" b="1"/>
              <a:t>EPS </a:t>
            </a:r>
            <a:r>
              <a:rPr lang="ko-KR" sz="800" b="1"/>
              <a:t>추이</a:t>
            </a:r>
          </a:p>
        </c:rich>
      </c:tx>
      <c:layout>
        <c:manualLayout>
          <c:xMode val="edge"/>
          <c:yMode val="edge"/>
          <c:x val="0.40530537634408609"/>
          <c:y val="0"/>
        </c:manualLayout>
      </c:layout>
      <c:overlay val="0"/>
      <c:spPr>
        <a:noFill/>
        <a:ln>
          <a:noFill/>
        </a:ln>
        <a:effectLst/>
      </c:spPr>
      <c:txPr>
        <a:bodyPr rot="0" spcFirstLastPara="1" vertOverflow="ellipsis" vert="horz" wrap="square" anchor="ctr" anchorCtr="1"/>
        <a:lstStyle/>
        <a:p>
          <a:pPr>
            <a:defRPr sz="800" b="1" i="0" u="none" strike="noStrike" kern="1200" spc="0" baseline="0">
              <a:solidFill>
                <a:schemeClr val="tx1"/>
              </a:solidFill>
              <a:latin typeface="HY중고딕"/>
              <a:ea typeface="HY중고딕"/>
              <a:cs typeface="HY중고딕"/>
            </a:defRPr>
          </a:pPr>
          <a:endParaRPr lang="ko-KR"/>
        </a:p>
      </c:txPr>
    </c:title>
    <c:autoTitleDeleted val="0"/>
    <c:plotArea>
      <c:layout>
        <c:manualLayout>
          <c:layoutTarget val="inner"/>
          <c:xMode val="edge"/>
          <c:yMode val="edge"/>
          <c:x val="5.7640713840706861E-2"/>
          <c:y val="0.12765733281459293"/>
          <c:w val="0.94926277777777779"/>
          <c:h val="0.8444666666666667"/>
        </c:manualLayout>
      </c:layout>
      <c:lineChart>
        <c:grouping val="standard"/>
        <c:varyColors val="0"/>
        <c:ser>
          <c:idx val="0"/>
          <c:order val="0"/>
          <c:spPr>
            <a:ln w="12700" cap="rnd">
              <a:solidFill>
                <a:srgbClr val="538DD5"/>
              </a:solidFill>
              <a:round/>
            </a:ln>
            <a:effectLst/>
          </c:spPr>
          <c:marker>
            <c:symbol val="none"/>
          </c:marker>
          <c:val>
            <c:numRef>
              <c:f>중간!$C$7:$C$820</c:f>
              <c:numCache>
                <c:formatCode>General</c:formatCode>
                <c:ptCount val="814"/>
                <c:pt idx="0">
                  <c:v>100</c:v>
                </c:pt>
                <c:pt idx="1">
                  <c:v>100.07882858504541</c:v>
                </c:pt>
                <c:pt idx="2">
                  <c:v>100.15089560617241</c:v>
                </c:pt>
                <c:pt idx="3">
                  <c:v>99.738647248167538</c:v>
                </c:pt>
                <c:pt idx="4">
                  <c:v>99.368333830992952</c:v>
                </c:pt>
                <c:pt idx="5">
                  <c:v>98.891618075204775</c:v>
                </c:pt>
                <c:pt idx="6">
                  <c:v>98.895947668311621</c:v>
                </c:pt>
                <c:pt idx="7">
                  <c:v>98.975535150039107</c:v>
                </c:pt>
                <c:pt idx="8">
                  <c:v>99.055122631766622</c:v>
                </c:pt>
                <c:pt idx="9">
                  <c:v>98.603391855609118</c:v>
                </c:pt>
                <c:pt idx="10">
                  <c:v>97.888433540730588</c:v>
                </c:pt>
                <c:pt idx="11">
                  <c:v>97.899639635969521</c:v>
                </c:pt>
                <c:pt idx="12">
                  <c:v>97.260781075037954</c:v>
                </c:pt>
                <c:pt idx="13">
                  <c:v>97.449234074579763</c:v>
                </c:pt>
                <c:pt idx="14">
                  <c:v>97.531276362525517</c:v>
                </c:pt>
                <c:pt idx="15">
                  <c:v>97.6133186504713</c:v>
                </c:pt>
                <c:pt idx="16">
                  <c:v>97.753290559267413</c:v>
                </c:pt>
                <c:pt idx="17">
                  <c:v>97.835538365873319</c:v>
                </c:pt>
                <c:pt idx="18">
                  <c:v>97.917786172479239</c:v>
                </c:pt>
                <c:pt idx="19">
                  <c:v>98.412707075654296</c:v>
                </c:pt>
                <c:pt idx="20">
                  <c:v>97.826226848208748</c:v>
                </c:pt>
                <c:pt idx="21">
                  <c:v>97.905794539250451</c:v>
                </c:pt>
                <c:pt idx="22">
                  <c:v>97.985362230292168</c:v>
                </c:pt>
                <c:pt idx="23">
                  <c:v>97.858105837116611</c:v>
                </c:pt>
                <c:pt idx="24">
                  <c:v>98.003459290087392</c:v>
                </c:pt>
                <c:pt idx="25">
                  <c:v>96.489810552290137</c:v>
                </c:pt>
                <c:pt idx="26">
                  <c:v>96.530323608464357</c:v>
                </c:pt>
                <c:pt idx="27">
                  <c:v>96.557841034696025</c:v>
                </c:pt>
                <c:pt idx="28">
                  <c:v>96.636000542325689</c:v>
                </c:pt>
                <c:pt idx="29">
                  <c:v>96.714160049955325</c:v>
                </c:pt>
                <c:pt idx="30">
                  <c:v>96.792319557584989</c:v>
                </c:pt>
                <c:pt idx="31">
                  <c:v>96.611157903396659</c:v>
                </c:pt>
                <c:pt idx="32">
                  <c:v>96.650849646110558</c:v>
                </c:pt>
                <c:pt idx="33">
                  <c:v>96.581058553849516</c:v>
                </c:pt>
                <c:pt idx="34">
                  <c:v>96.660438994556429</c:v>
                </c:pt>
                <c:pt idx="35">
                  <c:v>96.739819435263328</c:v>
                </c:pt>
                <c:pt idx="36">
                  <c:v>96.819199875970256</c:v>
                </c:pt>
                <c:pt idx="37">
                  <c:v>96.881617415413771</c:v>
                </c:pt>
                <c:pt idx="38">
                  <c:v>96.960723831240486</c:v>
                </c:pt>
                <c:pt idx="39">
                  <c:v>96.991757910101157</c:v>
                </c:pt>
                <c:pt idx="40">
                  <c:v>97.070590301047673</c:v>
                </c:pt>
                <c:pt idx="41">
                  <c:v>96.989392161968922</c:v>
                </c:pt>
                <c:pt idx="42">
                  <c:v>97.069697436646422</c:v>
                </c:pt>
                <c:pt idx="43">
                  <c:v>97.150002711323964</c:v>
                </c:pt>
                <c:pt idx="44">
                  <c:v>97.230307986001449</c:v>
                </c:pt>
                <c:pt idx="45">
                  <c:v>97.310613260678963</c:v>
                </c:pt>
                <c:pt idx="46">
                  <c:v>97.467615054598085</c:v>
                </c:pt>
                <c:pt idx="47">
                  <c:v>97.490721441439049</c:v>
                </c:pt>
                <c:pt idx="48">
                  <c:v>97.596191334279808</c:v>
                </c:pt>
                <c:pt idx="49">
                  <c:v>97.67694722764918</c:v>
                </c:pt>
                <c:pt idx="50">
                  <c:v>97.757703121018537</c:v>
                </c:pt>
                <c:pt idx="51">
                  <c:v>97.784366503040303</c:v>
                </c:pt>
                <c:pt idx="52">
                  <c:v>97.866599847221977</c:v>
                </c:pt>
                <c:pt idx="53">
                  <c:v>97.965850897643094</c:v>
                </c:pt>
                <c:pt idx="54">
                  <c:v>97.949159737719199</c:v>
                </c:pt>
                <c:pt idx="55">
                  <c:v>98.029587562412573</c:v>
                </c:pt>
                <c:pt idx="56">
                  <c:v>98.11001538710596</c:v>
                </c:pt>
                <c:pt idx="57">
                  <c:v>98.190443211799334</c:v>
                </c:pt>
                <c:pt idx="58">
                  <c:v>98.270871036492707</c:v>
                </c:pt>
                <c:pt idx="59">
                  <c:v>98.349213227375827</c:v>
                </c:pt>
                <c:pt idx="60">
                  <c:v>98.429648663871419</c:v>
                </c:pt>
                <c:pt idx="61">
                  <c:v>98.559597351494716</c:v>
                </c:pt>
                <c:pt idx="62">
                  <c:v>98.888418073548436</c:v>
                </c:pt>
                <c:pt idx="63">
                  <c:v>98.964911357670559</c:v>
                </c:pt>
                <c:pt idx="64">
                  <c:v>99.041404641792681</c:v>
                </c:pt>
                <c:pt idx="65">
                  <c:v>99.022962006176328</c:v>
                </c:pt>
                <c:pt idx="66">
                  <c:v>99.150710882955963</c:v>
                </c:pt>
                <c:pt idx="67">
                  <c:v>99.303532275091854</c:v>
                </c:pt>
                <c:pt idx="68">
                  <c:v>99.156717356093466</c:v>
                </c:pt>
                <c:pt idx="69">
                  <c:v>99.232837661906458</c:v>
                </c:pt>
                <c:pt idx="70">
                  <c:v>99.308957967719422</c:v>
                </c:pt>
                <c:pt idx="71">
                  <c:v>99.385078273532429</c:v>
                </c:pt>
                <c:pt idx="72">
                  <c:v>99.222243555566592</c:v>
                </c:pt>
                <c:pt idx="73">
                  <c:v>98.988785775356263</c:v>
                </c:pt>
                <c:pt idx="74">
                  <c:v>98.931851778237245</c:v>
                </c:pt>
                <c:pt idx="75">
                  <c:v>98.639911760334925</c:v>
                </c:pt>
                <c:pt idx="76">
                  <c:v>98.716411133898816</c:v>
                </c:pt>
                <c:pt idx="82">
                  <c:v>100</c:v>
                </c:pt>
                <c:pt idx="83">
                  <c:v>100.03561567625987</c:v>
                </c:pt>
                <c:pt idx="84">
                  <c:v>99.910957761160944</c:v>
                </c:pt>
                <c:pt idx="85">
                  <c:v>99.689548841199567</c:v>
                </c:pt>
                <c:pt idx="86">
                  <c:v>99.804898847020667</c:v>
                </c:pt>
                <c:pt idx="87">
                  <c:v>99.821464600502395</c:v>
                </c:pt>
                <c:pt idx="88">
                  <c:v>99.244462727881881</c:v>
                </c:pt>
                <c:pt idx="89">
                  <c:v>99.281763106920891</c:v>
                </c:pt>
                <c:pt idx="90">
                  <c:v>99.319063485959873</c:v>
                </c:pt>
                <c:pt idx="91">
                  <c:v>98.680474101597525</c:v>
                </c:pt>
                <c:pt idx="92">
                  <c:v>98.742504546800262</c:v>
                </c:pt>
                <c:pt idx="93">
                  <c:v>101.34977613056051</c:v>
                </c:pt>
                <c:pt idx="94">
                  <c:v>102.18282234371728</c:v>
                </c:pt>
                <c:pt idx="95">
                  <c:v>101.42675826037323</c:v>
                </c:pt>
                <c:pt idx="96">
                  <c:v>101.46709589742984</c:v>
                </c:pt>
                <c:pt idx="97">
                  <c:v>101.50743353448645</c:v>
                </c:pt>
                <c:pt idx="98">
                  <c:v>101.79643742205688</c:v>
                </c:pt>
                <c:pt idx="99">
                  <c:v>101.97838721418478</c:v>
                </c:pt>
                <c:pt idx="100">
                  <c:v>101.27058269696265</c:v>
                </c:pt>
                <c:pt idx="101">
                  <c:v>100.95645626255853</c:v>
                </c:pt>
                <c:pt idx="102">
                  <c:v>100.95718152142904</c:v>
                </c:pt>
                <c:pt idx="103">
                  <c:v>100.99794001885047</c:v>
                </c:pt>
                <c:pt idx="104">
                  <c:v>101.03869851627189</c:v>
                </c:pt>
                <c:pt idx="105">
                  <c:v>98.629062707578413</c:v>
                </c:pt>
                <c:pt idx="106">
                  <c:v>98.918517516968336</c:v>
                </c:pt>
                <c:pt idx="107">
                  <c:v>99.896169417461806</c:v>
                </c:pt>
                <c:pt idx="108">
                  <c:v>101.75053652391372</c:v>
                </c:pt>
                <c:pt idx="109">
                  <c:v>101.7975589455566</c:v>
                </c:pt>
                <c:pt idx="110">
                  <c:v>101.84279512817844</c:v>
                </c:pt>
                <c:pt idx="111">
                  <c:v>101.88803131080026</c:v>
                </c:pt>
                <c:pt idx="112">
                  <c:v>101.93326749342214</c:v>
                </c:pt>
                <c:pt idx="113">
                  <c:v>101.7643694178835</c:v>
                </c:pt>
                <c:pt idx="114">
                  <c:v>101.80939643164271</c:v>
                </c:pt>
                <c:pt idx="115">
                  <c:v>101.81134517069469</c:v>
                </c:pt>
                <c:pt idx="116">
                  <c:v>102.18290138642317</c:v>
                </c:pt>
                <c:pt idx="117">
                  <c:v>102.22774950299429</c:v>
                </c:pt>
                <c:pt idx="118">
                  <c:v>102.27259761956546</c:v>
                </c:pt>
                <c:pt idx="119">
                  <c:v>102.21799760915576</c:v>
                </c:pt>
                <c:pt idx="120">
                  <c:v>102.42941708672102</c:v>
                </c:pt>
                <c:pt idx="121">
                  <c:v>102.51782740435293</c:v>
                </c:pt>
                <c:pt idx="122">
                  <c:v>102.56236376471975</c:v>
                </c:pt>
                <c:pt idx="123">
                  <c:v>102.60690012508655</c:v>
                </c:pt>
                <c:pt idx="124">
                  <c:v>102.65143648545336</c:v>
                </c:pt>
                <c:pt idx="125">
                  <c:v>102.69597284582017</c:v>
                </c:pt>
                <c:pt idx="126">
                  <c:v>102.7724254315475</c:v>
                </c:pt>
                <c:pt idx="127">
                  <c:v>102.81674064051379</c:v>
                </c:pt>
                <c:pt idx="128">
                  <c:v>103.11561435532171</c:v>
                </c:pt>
                <c:pt idx="129">
                  <c:v>103.49474773937703</c:v>
                </c:pt>
                <c:pt idx="130">
                  <c:v>103.6202700789616</c:v>
                </c:pt>
                <c:pt idx="131">
                  <c:v>103.66557941813038</c:v>
                </c:pt>
                <c:pt idx="132">
                  <c:v>103.71088875729913</c:v>
                </c:pt>
                <c:pt idx="133">
                  <c:v>104.64543715668992</c:v>
                </c:pt>
                <c:pt idx="134">
                  <c:v>104.44390726703861</c:v>
                </c:pt>
                <c:pt idx="135">
                  <c:v>104.43935327199181</c:v>
                </c:pt>
                <c:pt idx="136">
                  <c:v>104.48550265013058</c:v>
                </c:pt>
                <c:pt idx="137">
                  <c:v>105.36133682422641</c:v>
                </c:pt>
                <c:pt idx="138">
                  <c:v>105.40740484723969</c:v>
                </c:pt>
                <c:pt idx="139">
                  <c:v>105.45347287025299</c:v>
                </c:pt>
                <c:pt idx="140">
                  <c:v>105.64508878647474</c:v>
                </c:pt>
                <c:pt idx="141">
                  <c:v>105.58905780878058</c:v>
                </c:pt>
                <c:pt idx="142">
                  <c:v>105.64378353072783</c:v>
                </c:pt>
                <c:pt idx="143">
                  <c:v>105.68490003274536</c:v>
                </c:pt>
                <c:pt idx="144">
                  <c:v>105.69357118575687</c:v>
                </c:pt>
                <c:pt idx="145">
                  <c:v>105.73990219394321</c:v>
                </c:pt>
                <c:pt idx="146">
                  <c:v>105.78623320212952</c:v>
                </c:pt>
                <c:pt idx="147">
                  <c:v>105.79697859551065</c:v>
                </c:pt>
                <c:pt idx="148">
                  <c:v>105.23146419273873</c:v>
                </c:pt>
                <c:pt idx="149">
                  <c:v>105.51055936237866</c:v>
                </c:pt>
                <c:pt idx="150">
                  <c:v>106.75715133678547</c:v>
                </c:pt>
                <c:pt idx="151">
                  <c:v>107.09825445809219</c:v>
                </c:pt>
                <c:pt idx="152">
                  <c:v>107.14582534361708</c:v>
                </c:pt>
                <c:pt idx="153">
                  <c:v>107.19339622914201</c:v>
                </c:pt>
                <c:pt idx="154">
                  <c:v>107.16370518208416</c:v>
                </c:pt>
                <c:pt idx="155">
                  <c:v>106.94291641101205</c:v>
                </c:pt>
                <c:pt idx="156">
                  <c:v>107.13419156067462</c:v>
                </c:pt>
                <c:pt idx="157">
                  <c:v>107.18267269863699</c:v>
                </c:pt>
                <c:pt idx="158">
                  <c:v>107.23115383659936</c:v>
                </c:pt>
                <c:pt idx="164">
                  <c:v>100</c:v>
                </c:pt>
                <c:pt idx="165">
                  <c:v>100.02111054908467</c:v>
                </c:pt>
                <c:pt idx="166">
                  <c:v>99.974918936665432</c:v>
                </c:pt>
                <c:pt idx="167">
                  <c:v>96.459272036776071</c:v>
                </c:pt>
                <c:pt idx="168">
                  <c:v>96.451476880913205</c:v>
                </c:pt>
                <c:pt idx="169">
                  <c:v>96.475316984886774</c:v>
                </c:pt>
                <c:pt idx="170">
                  <c:v>96.499157088860343</c:v>
                </c:pt>
                <c:pt idx="171">
                  <c:v>96.522997192833913</c:v>
                </c:pt>
                <c:pt idx="172">
                  <c:v>96.546837296807496</c:v>
                </c:pt>
                <c:pt idx="173">
                  <c:v>96.570677400781065</c:v>
                </c:pt>
                <c:pt idx="174">
                  <c:v>96.594517504754634</c:v>
                </c:pt>
                <c:pt idx="175">
                  <c:v>96.498141190139137</c:v>
                </c:pt>
                <c:pt idx="176">
                  <c:v>96.447968296680173</c:v>
                </c:pt>
                <c:pt idx="177">
                  <c:v>96.471721571703199</c:v>
                </c:pt>
                <c:pt idx="178">
                  <c:v>96.495474846726239</c:v>
                </c:pt>
                <c:pt idx="179">
                  <c:v>96.519228121749279</c:v>
                </c:pt>
                <c:pt idx="180">
                  <c:v>96.542981396772319</c:v>
                </c:pt>
                <c:pt idx="181">
                  <c:v>96.566734671795359</c:v>
                </c:pt>
                <c:pt idx="182">
                  <c:v>96.590487946818399</c:v>
                </c:pt>
                <c:pt idx="183">
                  <c:v>96.511675045000501</c:v>
                </c:pt>
                <c:pt idx="184">
                  <c:v>96.490222389850743</c:v>
                </c:pt>
                <c:pt idx="185">
                  <c:v>96.514442109996025</c:v>
                </c:pt>
                <c:pt idx="186">
                  <c:v>96.538661830141322</c:v>
                </c:pt>
                <c:pt idx="187">
                  <c:v>96.562881550286619</c:v>
                </c:pt>
                <c:pt idx="188">
                  <c:v>96.587101270431916</c:v>
                </c:pt>
                <c:pt idx="189">
                  <c:v>96.651821138947042</c:v>
                </c:pt>
                <c:pt idx="190">
                  <c:v>96.675881788454959</c:v>
                </c:pt>
                <c:pt idx="191">
                  <c:v>96.84745162691442</c:v>
                </c:pt>
                <c:pt idx="192">
                  <c:v>96.87174775653618</c:v>
                </c:pt>
                <c:pt idx="193">
                  <c:v>96.896043886157941</c:v>
                </c:pt>
                <c:pt idx="194">
                  <c:v>96.920340015779701</c:v>
                </c:pt>
                <c:pt idx="195">
                  <c:v>96.944636145401446</c:v>
                </c:pt>
                <c:pt idx="196">
                  <c:v>96.991716538958329</c:v>
                </c:pt>
                <c:pt idx="197">
                  <c:v>97.016168613375243</c:v>
                </c:pt>
                <c:pt idx="198">
                  <c:v>97.112700872785879</c:v>
                </c:pt>
                <c:pt idx="199">
                  <c:v>97.137232829837274</c:v>
                </c:pt>
                <c:pt idx="200">
                  <c:v>97.161764786888668</c:v>
                </c:pt>
                <c:pt idx="201">
                  <c:v>96.86899909927817</c:v>
                </c:pt>
                <c:pt idx="202">
                  <c:v>96.893123307577881</c:v>
                </c:pt>
                <c:pt idx="203">
                  <c:v>97.002671226673101</c:v>
                </c:pt>
                <c:pt idx="204">
                  <c:v>97.026982638190148</c:v>
                </c:pt>
                <c:pt idx="205">
                  <c:v>97.247306237741114</c:v>
                </c:pt>
                <c:pt idx="206">
                  <c:v>97.271817703160181</c:v>
                </c:pt>
                <c:pt idx="207">
                  <c:v>97.296329168579263</c:v>
                </c:pt>
                <c:pt idx="208">
                  <c:v>97.32084063399833</c:v>
                </c:pt>
                <c:pt idx="209">
                  <c:v>97.345352099417411</c:v>
                </c:pt>
                <c:pt idx="210">
                  <c:v>97.369863564836479</c:v>
                </c:pt>
                <c:pt idx="211">
                  <c:v>97.394375030255546</c:v>
                </c:pt>
                <c:pt idx="212">
                  <c:v>97.418886495674627</c:v>
                </c:pt>
                <c:pt idx="213">
                  <c:v>97.443397961093694</c:v>
                </c:pt>
                <c:pt idx="214">
                  <c:v>97.467909426512776</c:v>
                </c:pt>
                <c:pt idx="215">
                  <c:v>97.492420891931843</c:v>
                </c:pt>
                <c:pt idx="216">
                  <c:v>97.51693235735091</c:v>
                </c:pt>
                <c:pt idx="217">
                  <c:v>96.507590611167515</c:v>
                </c:pt>
                <c:pt idx="218">
                  <c:v>96.53263103855322</c:v>
                </c:pt>
                <c:pt idx="219">
                  <c:v>96.480974759303365</c:v>
                </c:pt>
                <c:pt idx="220">
                  <c:v>96.506134663325</c:v>
                </c:pt>
                <c:pt idx="221">
                  <c:v>96.531294567346634</c:v>
                </c:pt>
                <c:pt idx="222">
                  <c:v>96.542938676928628</c:v>
                </c:pt>
                <c:pt idx="223">
                  <c:v>95.437237981919836</c:v>
                </c:pt>
                <c:pt idx="224">
                  <c:v>95.385767516624114</c:v>
                </c:pt>
                <c:pt idx="225">
                  <c:v>95.414113695814436</c:v>
                </c:pt>
                <c:pt idx="226">
                  <c:v>95.413025208090588</c:v>
                </c:pt>
                <c:pt idx="227">
                  <c:v>95.440544428356048</c:v>
                </c:pt>
                <c:pt idx="228">
                  <c:v>95.468063648621509</c:v>
                </c:pt>
                <c:pt idx="229">
                  <c:v>95.19741919907986</c:v>
                </c:pt>
                <c:pt idx="230">
                  <c:v>94.76084531970524</c:v>
                </c:pt>
                <c:pt idx="231">
                  <c:v>94.565636125805838</c:v>
                </c:pt>
                <c:pt idx="232">
                  <c:v>94.604020426309134</c:v>
                </c:pt>
                <c:pt idx="233">
                  <c:v>94.115009501761492</c:v>
                </c:pt>
                <c:pt idx="234">
                  <c:v>94.143563375801477</c:v>
                </c:pt>
                <c:pt idx="235">
                  <c:v>94.172117249841463</c:v>
                </c:pt>
                <c:pt idx="236">
                  <c:v>93.94455454702684</c:v>
                </c:pt>
                <c:pt idx="237">
                  <c:v>93.610176258532292</c:v>
                </c:pt>
                <c:pt idx="238">
                  <c:v>93.727393952485812</c:v>
                </c:pt>
                <c:pt idx="239">
                  <c:v>93.053424512622627</c:v>
                </c:pt>
                <c:pt idx="240">
                  <c:v>93.082253808093711</c:v>
                </c:pt>
                <c:pt idx="246">
                  <c:v>100</c:v>
                </c:pt>
                <c:pt idx="247">
                  <c:v>100.05271192131715</c:v>
                </c:pt>
                <c:pt idx="248">
                  <c:v>99.764357949310039</c:v>
                </c:pt>
                <c:pt idx="249">
                  <c:v>99.967616928291164</c:v>
                </c:pt>
                <c:pt idx="250">
                  <c:v>99.488765204267878</c:v>
                </c:pt>
                <c:pt idx="251">
                  <c:v>99.609398084943081</c:v>
                </c:pt>
                <c:pt idx="252">
                  <c:v>102.41474770541956</c:v>
                </c:pt>
                <c:pt idx="253">
                  <c:v>102.47329628220226</c:v>
                </c:pt>
                <c:pt idx="254">
                  <c:v>102.53184485898497</c:v>
                </c:pt>
                <c:pt idx="255">
                  <c:v>102.540250907874</c:v>
                </c:pt>
                <c:pt idx="256">
                  <c:v>102.09309563155118</c:v>
                </c:pt>
                <c:pt idx="257">
                  <c:v>102.15371532496927</c:v>
                </c:pt>
                <c:pt idx="258">
                  <c:v>101.1449283157156</c:v>
                </c:pt>
                <c:pt idx="259">
                  <c:v>101.26966547910227</c:v>
                </c:pt>
                <c:pt idx="260">
                  <c:v>101.33110040675759</c:v>
                </c:pt>
                <c:pt idx="261">
                  <c:v>101.3925353344129</c:v>
                </c:pt>
                <c:pt idx="262">
                  <c:v>101.35953591750922</c:v>
                </c:pt>
                <c:pt idx="263">
                  <c:v>100.39842605536973</c:v>
                </c:pt>
                <c:pt idx="264">
                  <c:v>100.78537417491003</c:v>
                </c:pt>
                <c:pt idx="265">
                  <c:v>100.85176797564961</c:v>
                </c:pt>
                <c:pt idx="266">
                  <c:v>100.91816177638924</c:v>
                </c:pt>
                <c:pt idx="267">
                  <c:v>100.98455557712882</c:v>
                </c:pt>
                <c:pt idx="268">
                  <c:v>101.05094937786841</c:v>
                </c:pt>
                <c:pt idx="269">
                  <c:v>101.11734317860798</c:v>
                </c:pt>
                <c:pt idx="270">
                  <c:v>101.19084076182151</c:v>
                </c:pt>
                <c:pt idx="271">
                  <c:v>101.3799048260412</c:v>
                </c:pt>
                <c:pt idx="272">
                  <c:v>101.46644053474505</c:v>
                </c:pt>
                <c:pt idx="273">
                  <c:v>101.38333091820191</c:v>
                </c:pt>
                <c:pt idx="274">
                  <c:v>101.45234471311073</c:v>
                </c:pt>
                <c:pt idx="275">
                  <c:v>101.52135850801957</c:v>
                </c:pt>
                <c:pt idx="276">
                  <c:v>101.59037230292842</c:v>
                </c:pt>
                <c:pt idx="277">
                  <c:v>101.65938609783727</c:v>
                </c:pt>
                <c:pt idx="278">
                  <c:v>101.82601786755905</c:v>
                </c:pt>
                <c:pt idx="279">
                  <c:v>101.89344265849347</c:v>
                </c:pt>
                <c:pt idx="280">
                  <c:v>101.93027367631207</c:v>
                </c:pt>
                <c:pt idx="281">
                  <c:v>101.99769354772954</c:v>
                </c:pt>
                <c:pt idx="282">
                  <c:v>102.06511341914701</c:v>
                </c:pt>
                <c:pt idx="283">
                  <c:v>102.16541885579021</c:v>
                </c:pt>
                <c:pt idx="284">
                  <c:v>102.42310245077471</c:v>
                </c:pt>
                <c:pt idx="285">
                  <c:v>102.49155542075144</c:v>
                </c:pt>
                <c:pt idx="286">
                  <c:v>102.5600083907281</c:v>
                </c:pt>
                <c:pt idx="287">
                  <c:v>102.67314673872608</c:v>
                </c:pt>
                <c:pt idx="288">
                  <c:v>102.74125604530447</c:v>
                </c:pt>
                <c:pt idx="289">
                  <c:v>102.80936535188287</c:v>
                </c:pt>
                <c:pt idx="290">
                  <c:v>102.92100043605895</c:v>
                </c:pt>
                <c:pt idx="291">
                  <c:v>102.98928754803566</c:v>
                </c:pt>
                <c:pt idx="292">
                  <c:v>103.11437259154943</c:v>
                </c:pt>
                <c:pt idx="293">
                  <c:v>103.1824847092804</c:v>
                </c:pt>
                <c:pt idx="294">
                  <c:v>102.98851658945098</c:v>
                </c:pt>
                <c:pt idx="295">
                  <c:v>103.0556665902244</c:v>
                </c:pt>
                <c:pt idx="296">
                  <c:v>103.12281659099783</c:v>
                </c:pt>
                <c:pt idx="297">
                  <c:v>103.01193559849115</c:v>
                </c:pt>
                <c:pt idx="298">
                  <c:v>103.2965296539732</c:v>
                </c:pt>
                <c:pt idx="299">
                  <c:v>103.36432903098385</c:v>
                </c:pt>
                <c:pt idx="300">
                  <c:v>103.44344399976461</c:v>
                </c:pt>
                <c:pt idx="301">
                  <c:v>103.47558952908365</c:v>
                </c:pt>
                <c:pt idx="302">
                  <c:v>103.54345707654345</c:v>
                </c:pt>
                <c:pt idx="303">
                  <c:v>103.61132462400325</c:v>
                </c:pt>
                <c:pt idx="304">
                  <c:v>103.97612718660494</c:v>
                </c:pt>
                <c:pt idx="305">
                  <c:v>104.05749669972447</c:v>
                </c:pt>
                <c:pt idx="306">
                  <c:v>104.14031536197948</c:v>
                </c:pt>
                <c:pt idx="307">
                  <c:v>103.89137374861279</c:v>
                </c:pt>
                <c:pt idx="308">
                  <c:v>103.95484957301366</c:v>
                </c:pt>
                <c:pt idx="309">
                  <c:v>104.02006550083813</c:v>
                </c:pt>
                <c:pt idx="310">
                  <c:v>104.08528142866258</c:v>
                </c:pt>
                <c:pt idx="311">
                  <c:v>104.51846246569858</c:v>
                </c:pt>
                <c:pt idx="312">
                  <c:v>104.57876590445568</c:v>
                </c:pt>
                <c:pt idx="313">
                  <c:v>104.81401369100161</c:v>
                </c:pt>
                <c:pt idx="314">
                  <c:v>104.29038944322824</c:v>
                </c:pt>
                <c:pt idx="315">
                  <c:v>104.33339656318185</c:v>
                </c:pt>
                <c:pt idx="316">
                  <c:v>104.40003493419263</c:v>
                </c:pt>
                <c:pt idx="317">
                  <c:v>104.46667330520339</c:v>
                </c:pt>
                <c:pt idx="318">
                  <c:v>104.75894321270162</c:v>
                </c:pt>
                <c:pt idx="319">
                  <c:v>104.7370288730596</c:v>
                </c:pt>
                <c:pt idx="320">
                  <c:v>105.00787990655138</c:v>
                </c:pt>
                <c:pt idx="321">
                  <c:v>104.30418657990492</c:v>
                </c:pt>
                <c:pt idx="322">
                  <c:v>104.39744445712509</c:v>
                </c:pt>
                <c:pt idx="328">
                  <c:v>100</c:v>
                </c:pt>
                <c:pt idx="329">
                  <c:v>100.01007224013267</c:v>
                </c:pt>
                <c:pt idx="330">
                  <c:v>99.878942459454748</c:v>
                </c:pt>
                <c:pt idx="331">
                  <c:v>99.888311985159561</c:v>
                </c:pt>
                <c:pt idx="332">
                  <c:v>99.025198903591189</c:v>
                </c:pt>
                <c:pt idx="333">
                  <c:v>99.033805793482799</c:v>
                </c:pt>
                <c:pt idx="334">
                  <c:v>99.042412683374437</c:v>
                </c:pt>
                <c:pt idx="335">
                  <c:v>99.051019573266046</c:v>
                </c:pt>
                <c:pt idx="336">
                  <c:v>99.05962646315767</c:v>
                </c:pt>
                <c:pt idx="337">
                  <c:v>99.06823335304928</c:v>
                </c:pt>
                <c:pt idx="338">
                  <c:v>99.076840242940904</c:v>
                </c:pt>
                <c:pt idx="339">
                  <c:v>93.263665099159539</c:v>
                </c:pt>
                <c:pt idx="340">
                  <c:v>93.177258461526051</c:v>
                </c:pt>
                <c:pt idx="341">
                  <c:v>93.190980458764656</c:v>
                </c:pt>
                <c:pt idx="342">
                  <c:v>93.204702456003247</c:v>
                </c:pt>
                <c:pt idx="343">
                  <c:v>93.218424453241852</c:v>
                </c:pt>
                <c:pt idx="344">
                  <c:v>93.232146450480457</c:v>
                </c:pt>
                <c:pt idx="345">
                  <c:v>93.245868447719062</c:v>
                </c:pt>
                <c:pt idx="346">
                  <c:v>93.259590444957666</c:v>
                </c:pt>
                <c:pt idx="347">
                  <c:v>93.885496551633196</c:v>
                </c:pt>
                <c:pt idx="348">
                  <c:v>93.043552061279286</c:v>
                </c:pt>
                <c:pt idx="349">
                  <c:v>93.059665466532081</c:v>
                </c:pt>
                <c:pt idx="350">
                  <c:v>93.075778871784877</c:v>
                </c:pt>
                <c:pt idx="351">
                  <c:v>93.091892277037658</c:v>
                </c:pt>
                <c:pt idx="352">
                  <c:v>93.108005682290468</c:v>
                </c:pt>
                <c:pt idx="353">
                  <c:v>93.124119087543249</c:v>
                </c:pt>
                <c:pt idx="354">
                  <c:v>93.140232492796045</c:v>
                </c:pt>
                <c:pt idx="355">
                  <c:v>93.156345898048841</c:v>
                </c:pt>
                <c:pt idx="356">
                  <c:v>93.172459303301636</c:v>
                </c:pt>
                <c:pt idx="357">
                  <c:v>93.188572708554432</c:v>
                </c:pt>
                <c:pt idx="358">
                  <c:v>93.204686113807227</c:v>
                </c:pt>
                <c:pt idx="359">
                  <c:v>93.358101202426056</c:v>
                </c:pt>
                <c:pt idx="360">
                  <c:v>93.375794353291866</c:v>
                </c:pt>
                <c:pt idx="361">
                  <c:v>93.393487504157676</c:v>
                </c:pt>
                <c:pt idx="362">
                  <c:v>93.411180655023486</c:v>
                </c:pt>
                <c:pt idx="363">
                  <c:v>93.428873805889296</c:v>
                </c:pt>
                <c:pt idx="364">
                  <c:v>93.446566956755106</c:v>
                </c:pt>
                <c:pt idx="365">
                  <c:v>93.46426010762093</c:v>
                </c:pt>
                <c:pt idx="366">
                  <c:v>93.481953258486755</c:v>
                </c:pt>
                <c:pt idx="367">
                  <c:v>93.499646409352565</c:v>
                </c:pt>
                <c:pt idx="368">
                  <c:v>93.517339560218375</c:v>
                </c:pt>
                <c:pt idx="369">
                  <c:v>93.535032711084185</c:v>
                </c:pt>
                <c:pt idx="370">
                  <c:v>93.552725861949995</c:v>
                </c:pt>
                <c:pt idx="371">
                  <c:v>93.570419012815819</c:v>
                </c:pt>
                <c:pt idx="372">
                  <c:v>93.588112163681643</c:v>
                </c:pt>
                <c:pt idx="373">
                  <c:v>93.605805314547453</c:v>
                </c:pt>
                <c:pt idx="374">
                  <c:v>93.623498465413263</c:v>
                </c:pt>
                <c:pt idx="375">
                  <c:v>93.641191616279087</c:v>
                </c:pt>
                <c:pt idx="376">
                  <c:v>93.658884767144912</c:v>
                </c:pt>
                <c:pt idx="377">
                  <c:v>93.676577918010722</c:v>
                </c:pt>
                <c:pt idx="378">
                  <c:v>93.694271068876532</c:v>
                </c:pt>
                <c:pt idx="379">
                  <c:v>93.711964219742342</c:v>
                </c:pt>
                <c:pt idx="380">
                  <c:v>93.9240641341855</c:v>
                </c:pt>
                <c:pt idx="381">
                  <c:v>93.942367393701858</c:v>
                </c:pt>
                <c:pt idx="382">
                  <c:v>93.960670653218216</c:v>
                </c:pt>
                <c:pt idx="383">
                  <c:v>93.978973912734574</c:v>
                </c:pt>
                <c:pt idx="384">
                  <c:v>93.997277172250932</c:v>
                </c:pt>
                <c:pt idx="385">
                  <c:v>94.01558043176729</c:v>
                </c:pt>
                <c:pt idx="386">
                  <c:v>94.11009279861517</c:v>
                </c:pt>
                <c:pt idx="387">
                  <c:v>94.127873107859642</c:v>
                </c:pt>
                <c:pt idx="388">
                  <c:v>94.438587280345857</c:v>
                </c:pt>
                <c:pt idx="389">
                  <c:v>94.455250872863871</c:v>
                </c:pt>
                <c:pt idx="390">
                  <c:v>94.4719144653819</c:v>
                </c:pt>
                <c:pt idx="391">
                  <c:v>94.488578057899929</c:v>
                </c:pt>
                <c:pt idx="392">
                  <c:v>94.505241650417943</c:v>
                </c:pt>
                <c:pt idx="393">
                  <c:v>94.521905242935958</c:v>
                </c:pt>
                <c:pt idx="394">
                  <c:v>93.987880409552815</c:v>
                </c:pt>
                <c:pt idx="395">
                  <c:v>94.004849056396097</c:v>
                </c:pt>
                <c:pt idx="396">
                  <c:v>93.985183947213329</c:v>
                </c:pt>
                <c:pt idx="397">
                  <c:v>94.001885671522004</c:v>
                </c:pt>
                <c:pt idx="398">
                  <c:v>94.018587395830679</c:v>
                </c:pt>
                <c:pt idx="399">
                  <c:v>94.035289120139367</c:v>
                </c:pt>
                <c:pt idx="400">
                  <c:v>93.970323443653626</c:v>
                </c:pt>
                <c:pt idx="401">
                  <c:v>93.990522397905607</c:v>
                </c:pt>
                <c:pt idx="402">
                  <c:v>94.270627637289905</c:v>
                </c:pt>
                <c:pt idx="403">
                  <c:v>94.275889824400849</c:v>
                </c:pt>
                <c:pt idx="404">
                  <c:v>94.293937056179914</c:v>
                </c:pt>
                <c:pt idx="410">
                  <c:v>100</c:v>
                </c:pt>
                <c:pt idx="411">
                  <c:v>100.01844011137926</c:v>
                </c:pt>
                <c:pt idx="412">
                  <c:v>100.01148395814688</c:v>
                </c:pt>
                <c:pt idx="413">
                  <c:v>100.39959231642459</c:v>
                </c:pt>
                <c:pt idx="414">
                  <c:v>99.920441951270476</c:v>
                </c:pt>
                <c:pt idx="415">
                  <c:v>99.882105720009093</c:v>
                </c:pt>
                <c:pt idx="416">
                  <c:v>99.421209405355881</c:v>
                </c:pt>
                <c:pt idx="417">
                  <c:v>99.439041160380029</c:v>
                </c:pt>
                <c:pt idx="418">
                  <c:v>99.456872915404176</c:v>
                </c:pt>
                <c:pt idx="419">
                  <c:v>99.331295336557133</c:v>
                </c:pt>
                <c:pt idx="420">
                  <c:v>99.076828041372934</c:v>
                </c:pt>
                <c:pt idx="421">
                  <c:v>98.93087806562005</c:v>
                </c:pt>
                <c:pt idx="422">
                  <c:v>98.948655913760504</c:v>
                </c:pt>
                <c:pt idx="423">
                  <c:v>98.966433761900944</c:v>
                </c:pt>
                <c:pt idx="424">
                  <c:v>98.984211610041399</c:v>
                </c:pt>
                <c:pt idx="425">
                  <c:v>99.001989458181839</c:v>
                </c:pt>
                <c:pt idx="426">
                  <c:v>99.287737529240857</c:v>
                </c:pt>
                <c:pt idx="427">
                  <c:v>99.10637625597866</c:v>
                </c:pt>
                <c:pt idx="428">
                  <c:v>99.390290447706008</c:v>
                </c:pt>
                <c:pt idx="429">
                  <c:v>99.404414573878597</c:v>
                </c:pt>
                <c:pt idx="430">
                  <c:v>99.39617645223467</c:v>
                </c:pt>
                <c:pt idx="431">
                  <c:v>99.410872573748023</c:v>
                </c:pt>
                <c:pt idx="432">
                  <c:v>99.425568695261376</c:v>
                </c:pt>
                <c:pt idx="433">
                  <c:v>99.425405332018244</c:v>
                </c:pt>
                <c:pt idx="434">
                  <c:v>99.503356029788876</c:v>
                </c:pt>
                <c:pt idx="435">
                  <c:v>98.770489481985251</c:v>
                </c:pt>
                <c:pt idx="436">
                  <c:v>98.748275216777444</c:v>
                </c:pt>
                <c:pt idx="437">
                  <c:v>98.767740753559409</c:v>
                </c:pt>
                <c:pt idx="438">
                  <c:v>98.782740829260504</c:v>
                </c:pt>
                <c:pt idx="439">
                  <c:v>98.7977409049616</c:v>
                </c:pt>
                <c:pt idx="440">
                  <c:v>98.812740980662682</c:v>
                </c:pt>
                <c:pt idx="441">
                  <c:v>98.827741056363777</c:v>
                </c:pt>
                <c:pt idx="442">
                  <c:v>98.519614610221083</c:v>
                </c:pt>
                <c:pt idx="443">
                  <c:v>98.53458362600027</c:v>
                </c:pt>
                <c:pt idx="444">
                  <c:v>98.549552641779457</c:v>
                </c:pt>
                <c:pt idx="445">
                  <c:v>98.564521657558629</c:v>
                </c:pt>
                <c:pt idx="446">
                  <c:v>98.579490673337816</c:v>
                </c:pt>
                <c:pt idx="447">
                  <c:v>98.594459689117002</c:v>
                </c:pt>
                <c:pt idx="448">
                  <c:v>98.609428704896189</c:v>
                </c:pt>
                <c:pt idx="449">
                  <c:v>98.624397720675375</c:v>
                </c:pt>
                <c:pt idx="450">
                  <c:v>98.639366736454562</c:v>
                </c:pt>
                <c:pt idx="451">
                  <c:v>98.696849020349219</c:v>
                </c:pt>
                <c:pt idx="452">
                  <c:v>98.711765771836724</c:v>
                </c:pt>
                <c:pt idx="453">
                  <c:v>98.726682523324229</c:v>
                </c:pt>
                <c:pt idx="454">
                  <c:v>98.74196609547603</c:v>
                </c:pt>
                <c:pt idx="455">
                  <c:v>98.756881577687878</c:v>
                </c:pt>
                <c:pt idx="456">
                  <c:v>98.28772265183693</c:v>
                </c:pt>
                <c:pt idx="457">
                  <c:v>97.789921326218277</c:v>
                </c:pt>
                <c:pt idx="458">
                  <c:v>97.804389500756642</c:v>
                </c:pt>
                <c:pt idx="459">
                  <c:v>97.818857675295007</c:v>
                </c:pt>
                <c:pt idx="460">
                  <c:v>97.833325849833372</c:v>
                </c:pt>
                <c:pt idx="461">
                  <c:v>97.315668125194279</c:v>
                </c:pt>
                <c:pt idx="462">
                  <c:v>97.329780379906339</c:v>
                </c:pt>
                <c:pt idx="463">
                  <c:v>97.328809458693527</c:v>
                </c:pt>
                <c:pt idx="464">
                  <c:v>96.993415238317525</c:v>
                </c:pt>
                <c:pt idx="465">
                  <c:v>97.007666142729065</c:v>
                </c:pt>
                <c:pt idx="466">
                  <c:v>97.021917047140604</c:v>
                </c:pt>
                <c:pt idx="467">
                  <c:v>97.036167951552144</c:v>
                </c:pt>
                <c:pt idx="468">
                  <c:v>97.01321078676979</c:v>
                </c:pt>
                <c:pt idx="469">
                  <c:v>97.027545164721474</c:v>
                </c:pt>
                <c:pt idx="470">
                  <c:v>97.041879542673144</c:v>
                </c:pt>
                <c:pt idx="471">
                  <c:v>96.899601208073847</c:v>
                </c:pt>
                <c:pt idx="472">
                  <c:v>96.835354132917629</c:v>
                </c:pt>
                <c:pt idx="473">
                  <c:v>96.850418717687305</c:v>
                </c:pt>
                <c:pt idx="474">
                  <c:v>96.86548330245698</c:v>
                </c:pt>
                <c:pt idx="475">
                  <c:v>96.075352711508089</c:v>
                </c:pt>
                <c:pt idx="476">
                  <c:v>94.976197773885502</c:v>
                </c:pt>
                <c:pt idx="477">
                  <c:v>94.871436539770457</c:v>
                </c:pt>
                <c:pt idx="478">
                  <c:v>94.795686168679424</c:v>
                </c:pt>
                <c:pt idx="479">
                  <c:v>94.348504750794973</c:v>
                </c:pt>
                <c:pt idx="480">
                  <c:v>94.365875236113439</c:v>
                </c:pt>
                <c:pt idx="481">
                  <c:v>94.383245721431905</c:v>
                </c:pt>
                <c:pt idx="482">
                  <c:v>94.065371387585287</c:v>
                </c:pt>
                <c:pt idx="483">
                  <c:v>93.829907388854821</c:v>
                </c:pt>
                <c:pt idx="484">
                  <c:v>93.128558075514206</c:v>
                </c:pt>
                <c:pt idx="485">
                  <c:v>93.147875480360909</c:v>
                </c:pt>
                <c:pt idx="486">
                  <c:v>93.070064850891981</c:v>
                </c:pt>
                <c:pt idx="492">
                  <c:v>100</c:v>
                </c:pt>
                <c:pt idx="493">
                  <c:v>100.01027531117941</c:v>
                </c:pt>
                <c:pt idx="494">
                  <c:v>100.02055062235881</c:v>
                </c:pt>
                <c:pt idx="495">
                  <c:v>100.03082593353825</c:v>
                </c:pt>
                <c:pt idx="496">
                  <c:v>99.942851629891265</c:v>
                </c:pt>
                <c:pt idx="497">
                  <c:v>99.957334061500376</c:v>
                </c:pt>
                <c:pt idx="498">
                  <c:v>100.04245039192648</c:v>
                </c:pt>
                <c:pt idx="499">
                  <c:v>100.05228510055193</c:v>
                </c:pt>
                <c:pt idx="500">
                  <c:v>100.0621198091774</c:v>
                </c:pt>
                <c:pt idx="501">
                  <c:v>100.24692801458852</c:v>
                </c:pt>
                <c:pt idx="502">
                  <c:v>100.26771439101172</c:v>
                </c:pt>
                <c:pt idx="503">
                  <c:v>100.54535818849999</c:v>
                </c:pt>
                <c:pt idx="504">
                  <c:v>100.52488364140227</c:v>
                </c:pt>
                <c:pt idx="505">
                  <c:v>100.69592380945313</c:v>
                </c:pt>
                <c:pt idx="506">
                  <c:v>100.70507225582732</c:v>
                </c:pt>
                <c:pt idx="507">
                  <c:v>100.7142207022015</c:v>
                </c:pt>
                <c:pt idx="508">
                  <c:v>100.5702997798362</c:v>
                </c:pt>
                <c:pt idx="509">
                  <c:v>100.57850996465665</c:v>
                </c:pt>
                <c:pt idx="510">
                  <c:v>100.9974730690703</c:v>
                </c:pt>
                <c:pt idx="511">
                  <c:v>101.03350262971375</c:v>
                </c:pt>
                <c:pt idx="512">
                  <c:v>101.04996064075988</c:v>
                </c:pt>
                <c:pt idx="513">
                  <c:v>101.06641865180602</c:v>
                </c:pt>
                <c:pt idx="514">
                  <c:v>101.08287666285216</c:v>
                </c:pt>
                <c:pt idx="515">
                  <c:v>101.09933467389828</c:v>
                </c:pt>
                <c:pt idx="516">
                  <c:v>101.11579268494441</c:v>
                </c:pt>
                <c:pt idx="517">
                  <c:v>101.13225069599056</c:v>
                </c:pt>
                <c:pt idx="518">
                  <c:v>101.14870870703669</c:v>
                </c:pt>
                <c:pt idx="519">
                  <c:v>101.0413423438616</c:v>
                </c:pt>
                <c:pt idx="520">
                  <c:v>101.05765771379313</c:v>
                </c:pt>
                <c:pt idx="521">
                  <c:v>101.07397308372468</c:v>
                </c:pt>
                <c:pt idx="522">
                  <c:v>101.09028845365621</c:v>
                </c:pt>
                <c:pt idx="523">
                  <c:v>101.05072258204694</c:v>
                </c:pt>
                <c:pt idx="524">
                  <c:v>101.06722298920215</c:v>
                </c:pt>
                <c:pt idx="525">
                  <c:v>101.08372339635736</c:v>
                </c:pt>
                <c:pt idx="526">
                  <c:v>101.10022380351256</c:v>
                </c:pt>
                <c:pt idx="527">
                  <c:v>101.11672421066773</c:v>
                </c:pt>
                <c:pt idx="528">
                  <c:v>101.13322461782292</c:v>
                </c:pt>
                <c:pt idx="529">
                  <c:v>101.29415390820151</c:v>
                </c:pt>
                <c:pt idx="530">
                  <c:v>101.31119437046554</c:v>
                </c:pt>
                <c:pt idx="531">
                  <c:v>101.07621056809712</c:v>
                </c:pt>
                <c:pt idx="532">
                  <c:v>101.09339842617955</c:v>
                </c:pt>
                <c:pt idx="533">
                  <c:v>101.110586284262</c:v>
                </c:pt>
                <c:pt idx="534">
                  <c:v>101.12777414234444</c:v>
                </c:pt>
                <c:pt idx="535">
                  <c:v>101.14496200042689</c:v>
                </c:pt>
                <c:pt idx="536">
                  <c:v>101.32683615735598</c:v>
                </c:pt>
                <c:pt idx="537">
                  <c:v>101.34407869453234</c:v>
                </c:pt>
                <c:pt idx="538">
                  <c:v>101.31060359851594</c:v>
                </c:pt>
                <c:pt idx="539">
                  <c:v>101.33253110385587</c:v>
                </c:pt>
                <c:pt idx="540">
                  <c:v>101.34982435787299</c:v>
                </c:pt>
                <c:pt idx="541">
                  <c:v>101.36711761189009</c:v>
                </c:pt>
                <c:pt idx="542">
                  <c:v>101.3844108659072</c:v>
                </c:pt>
                <c:pt idx="543">
                  <c:v>101.40170411992429</c:v>
                </c:pt>
                <c:pt idx="544">
                  <c:v>101.41899737394139</c:v>
                </c:pt>
                <c:pt idx="545">
                  <c:v>101.6316614079048</c:v>
                </c:pt>
                <c:pt idx="546">
                  <c:v>101.6491535670317</c:v>
                </c:pt>
                <c:pt idx="547">
                  <c:v>101.66664572615858</c:v>
                </c:pt>
                <c:pt idx="548">
                  <c:v>101.68413788528548</c:v>
                </c:pt>
                <c:pt idx="549">
                  <c:v>101.70163004441237</c:v>
                </c:pt>
                <c:pt idx="550">
                  <c:v>101.71912220353927</c:v>
                </c:pt>
                <c:pt idx="551">
                  <c:v>101.77788677672133</c:v>
                </c:pt>
                <c:pt idx="552">
                  <c:v>101.79515863457125</c:v>
                </c:pt>
                <c:pt idx="553">
                  <c:v>101.81243049242117</c:v>
                </c:pt>
                <c:pt idx="554">
                  <c:v>101.82970235027109</c:v>
                </c:pt>
                <c:pt idx="555">
                  <c:v>101.84697420812101</c:v>
                </c:pt>
                <c:pt idx="556">
                  <c:v>101.86424606597093</c:v>
                </c:pt>
                <c:pt idx="557">
                  <c:v>101.93492751182612</c:v>
                </c:pt>
                <c:pt idx="558">
                  <c:v>101.86414106626157</c:v>
                </c:pt>
                <c:pt idx="559">
                  <c:v>101.66735972418215</c:v>
                </c:pt>
                <c:pt idx="560">
                  <c:v>101.35956159507016</c:v>
                </c:pt>
                <c:pt idx="561">
                  <c:v>101.39304937029672</c:v>
                </c:pt>
                <c:pt idx="562">
                  <c:v>101.40959058865971</c:v>
                </c:pt>
                <c:pt idx="563">
                  <c:v>101.42613180702267</c:v>
                </c:pt>
                <c:pt idx="564">
                  <c:v>101.34289833930914</c:v>
                </c:pt>
                <c:pt idx="565">
                  <c:v>101.35931593537282</c:v>
                </c:pt>
                <c:pt idx="566">
                  <c:v>101.37573353143648</c:v>
                </c:pt>
                <c:pt idx="567">
                  <c:v>101.37941406841813</c:v>
                </c:pt>
                <c:pt idx="568">
                  <c:v>101.3961018901489</c:v>
                </c:pt>
                <c:pt idx="574">
                  <c:v>100</c:v>
                </c:pt>
                <c:pt idx="575">
                  <c:v>99.981963454469877</c:v>
                </c:pt>
                <c:pt idx="576">
                  <c:v>99.915452470297211</c:v>
                </c:pt>
                <c:pt idx="577">
                  <c:v>100.14599412644864</c:v>
                </c:pt>
                <c:pt idx="578">
                  <c:v>100.14803464069448</c:v>
                </c:pt>
                <c:pt idx="579">
                  <c:v>99.945841017640277</c:v>
                </c:pt>
                <c:pt idx="580">
                  <c:v>99.68668948462458</c:v>
                </c:pt>
                <c:pt idx="581">
                  <c:v>99.66641993189252</c:v>
                </c:pt>
                <c:pt idx="582">
                  <c:v>99.646150379160403</c:v>
                </c:pt>
                <c:pt idx="583">
                  <c:v>99.720312624920354</c:v>
                </c:pt>
                <c:pt idx="584">
                  <c:v>99.889685532126279</c:v>
                </c:pt>
                <c:pt idx="585">
                  <c:v>101.17965596094048</c:v>
                </c:pt>
                <c:pt idx="586">
                  <c:v>101.11263862693647</c:v>
                </c:pt>
                <c:pt idx="587">
                  <c:v>101.30619540668594</c:v>
                </c:pt>
                <c:pt idx="588">
                  <c:v>101.29548915296411</c:v>
                </c:pt>
                <c:pt idx="589">
                  <c:v>101.2847828992423</c:v>
                </c:pt>
                <c:pt idx="590">
                  <c:v>101.23095022133933</c:v>
                </c:pt>
                <c:pt idx="591">
                  <c:v>101.17559627115979</c:v>
                </c:pt>
                <c:pt idx="592">
                  <c:v>101.12419398353619</c:v>
                </c:pt>
                <c:pt idx="593">
                  <c:v>101.06963756768283</c:v>
                </c:pt>
                <c:pt idx="594">
                  <c:v>101.00329818231168</c:v>
                </c:pt>
                <c:pt idx="595">
                  <c:v>100.99305737922504</c:v>
                </c:pt>
                <c:pt idx="596">
                  <c:v>100.98281657613835</c:v>
                </c:pt>
                <c:pt idx="597">
                  <c:v>100.95862781347348</c:v>
                </c:pt>
                <c:pt idx="598">
                  <c:v>99.797288024089411</c:v>
                </c:pt>
                <c:pt idx="599">
                  <c:v>99.762128941153236</c:v>
                </c:pt>
                <c:pt idx="600">
                  <c:v>99.168112127244726</c:v>
                </c:pt>
                <c:pt idx="601">
                  <c:v>101.42602160501819</c:v>
                </c:pt>
                <c:pt idx="602">
                  <c:v>101.40765653224891</c:v>
                </c:pt>
                <c:pt idx="603">
                  <c:v>101.38929145947961</c:v>
                </c:pt>
                <c:pt idx="604">
                  <c:v>101.37092638671035</c:v>
                </c:pt>
                <c:pt idx="605">
                  <c:v>101.1869760279497</c:v>
                </c:pt>
                <c:pt idx="606">
                  <c:v>101.16871275861448</c:v>
                </c:pt>
                <c:pt idx="607">
                  <c:v>101.1504494892793</c:v>
                </c:pt>
                <c:pt idx="608">
                  <c:v>101.13218621994406</c:v>
                </c:pt>
                <c:pt idx="609">
                  <c:v>101.11392295060884</c:v>
                </c:pt>
                <c:pt idx="610">
                  <c:v>101.0956596812736</c:v>
                </c:pt>
                <c:pt idx="611">
                  <c:v>101.07739641193838</c:v>
                </c:pt>
                <c:pt idx="612">
                  <c:v>101.38204563340265</c:v>
                </c:pt>
                <c:pt idx="613">
                  <c:v>101.36305462510873</c:v>
                </c:pt>
                <c:pt idx="614">
                  <c:v>101.19249519665613</c:v>
                </c:pt>
                <c:pt idx="615">
                  <c:v>101.17355131134913</c:v>
                </c:pt>
                <c:pt idx="616">
                  <c:v>101.15460742604216</c:v>
                </c:pt>
                <c:pt idx="617">
                  <c:v>101.13566354073515</c:v>
                </c:pt>
                <c:pt idx="618">
                  <c:v>101.11671965542818</c:v>
                </c:pt>
                <c:pt idx="619">
                  <c:v>101.0977757701212</c:v>
                </c:pt>
                <c:pt idx="620">
                  <c:v>101.07883188481421</c:v>
                </c:pt>
                <c:pt idx="621">
                  <c:v>101.11831161218514</c:v>
                </c:pt>
                <c:pt idx="622">
                  <c:v>101.09942329643822</c:v>
                </c:pt>
                <c:pt idx="623">
                  <c:v>101.0805349806913</c:v>
                </c:pt>
                <c:pt idx="624">
                  <c:v>101.06164666494439</c:v>
                </c:pt>
                <c:pt idx="625">
                  <c:v>101.11034026993187</c:v>
                </c:pt>
                <c:pt idx="626">
                  <c:v>101.1014633661276</c:v>
                </c:pt>
                <c:pt idx="627">
                  <c:v>101.38848503402384</c:v>
                </c:pt>
                <c:pt idx="628">
                  <c:v>101.33421624621344</c:v>
                </c:pt>
                <c:pt idx="629">
                  <c:v>101.31087969832184</c:v>
                </c:pt>
                <c:pt idx="630">
                  <c:v>101.28754315043022</c:v>
                </c:pt>
                <c:pt idx="631">
                  <c:v>101.26420660253861</c:v>
                </c:pt>
                <c:pt idx="632">
                  <c:v>100.75965322389513</c:v>
                </c:pt>
                <c:pt idx="633">
                  <c:v>101.17744384789312</c:v>
                </c:pt>
                <c:pt idx="634">
                  <c:v>101.15479902988528</c:v>
                </c:pt>
                <c:pt idx="635">
                  <c:v>101.13215421187746</c:v>
                </c:pt>
                <c:pt idx="636">
                  <c:v>101.10125309091227</c:v>
                </c:pt>
                <c:pt idx="637">
                  <c:v>101.07864472653587</c:v>
                </c:pt>
                <c:pt idx="638">
                  <c:v>101.05603636215947</c:v>
                </c:pt>
                <c:pt idx="639">
                  <c:v>100.82701197727624</c:v>
                </c:pt>
                <c:pt idx="640">
                  <c:v>100.95166872632643</c:v>
                </c:pt>
                <c:pt idx="641">
                  <c:v>101.72146450632607</c:v>
                </c:pt>
                <c:pt idx="642">
                  <c:v>101.58950013784806</c:v>
                </c:pt>
                <c:pt idx="643">
                  <c:v>101.28814641357438</c:v>
                </c:pt>
                <c:pt idx="644">
                  <c:v>101.27205124619493</c:v>
                </c:pt>
                <c:pt idx="645">
                  <c:v>101.25595607881553</c:v>
                </c:pt>
                <c:pt idx="646">
                  <c:v>98.765183026392563</c:v>
                </c:pt>
                <c:pt idx="647">
                  <c:v>98.101478872257658</c:v>
                </c:pt>
                <c:pt idx="648">
                  <c:v>97.565125479445243</c:v>
                </c:pt>
                <c:pt idx="649">
                  <c:v>97.649460511150295</c:v>
                </c:pt>
                <c:pt idx="650">
                  <c:v>97.431199283218461</c:v>
                </c:pt>
                <c:pt idx="656">
                  <c:v>100</c:v>
                </c:pt>
                <c:pt idx="657">
                  <c:v>100.05756944552616</c:v>
                </c:pt>
                <c:pt idx="658">
                  <c:v>99.650685920511179</c:v>
                </c:pt>
                <c:pt idx="659">
                  <c:v>98.933709938020257</c:v>
                </c:pt>
                <c:pt idx="660">
                  <c:v>98.98688247825794</c:v>
                </c:pt>
                <c:pt idx="661">
                  <c:v>96.787135080138128</c:v>
                </c:pt>
                <c:pt idx="662">
                  <c:v>96.630980314242237</c:v>
                </c:pt>
                <c:pt idx="663">
                  <c:v>96.689745928322196</c:v>
                </c:pt>
                <c:pt idx="664">
                  <c:v>96.748511542402156</c:v>
                </c:pt>
                <c:pt idx="665">
                  <c:v>95.854778652842981</c:v>
                </c:pt>
                <c:pt idx="666">
                  <c:v>95.913248510961836</c:v>
                </c:pt>
                <c:pt idx="667">
                  <c:v>98.17930001399256</c:v>
                </c:pt>
                <c:pt idx="668">
                  <c:v>99.200996649391655</c:v>
                </c:pt>
                <c:pt idx="669">
                  <c:v>99.65019518469424</c:v>
                </c:pt>
                <c:pt idx="670">
                  <c:v>99.713053184961979</c:v>
                </c:pt>
                <c:pt idx="671">
                  <c:v>99.775911185229745</c:v>
                </c:pt>
                <c:pt idx="672">
                  <c:v>99.989731791187239</c:v>
                </c:pt>
                <c:pt idx="673">
                  <c:v>100.23765196406825</c:v>
                </c:pt>
                <c:pt idx="674">
                  <c:v>100.3005625431735</c:v>
                </c:pt>
                <c:pt idx="675">
                  <c:v>100.3634731222788</c:v>
                </c:pt>
                <c:pt idx="676">
                  <c:v>100.29815487057161</c:v>
                </c:pt>
                <c:pt idx="677">
                  <c:v>100.36147512645263</c:v>
                </c:pt>
                <c:pt idx="678">
                  <c:v>100.42479538233371</c:v>
                </c:pt>
                <c:pt idx="679">
                  <c:v>101.04938377492876</c:v>
                </c:pt>
                <c:pt idx="680">
                  <c:v>101.1136767393041</c:v>
                </c:pt>
                <c:pt idx="681">
                  <c:v>101.17796970367947</c:v>
                </c:pt>
                <c:pt idx="682">
                  <c:v>101.18745799306885</c:v>
                </c:pt>
                <c:pt idx="683">
                  <c:v>101.25138509636638</c:v>
                </c:pt>
                <c:pt idx="684">
                  <c:v>101.31531219966392</c:v>
                </c:pt>
                <c:pt idx="685">
                  <c:v>101.37923930296149</c:v>
                </c:pt>
                <c:pt idx="686">
                  <c:v>101.44316640625901</c:v>
                </c:pt>
                <c:pt idx="687">
                  <c:v>101.30305475816461</c:v>
                </c:pt>
                <c:pt idx="688">
                  <c:v>101.36747478806403</c:v>
                </c:pt>
                <c:pt idx="689">
                  <c:v>101.4318948179634</c:v>
                </c:pt>
                <c:pt idx="690">
                  <c:v>102.34375207097632</c:v>
                </c:pt>
                <c:pt idx="691">
                  <c:v>102.40886000733343</c:v>
                </c:pt>
                <c:pt idx="692">
                  <c:v>102.4739679436905</c:v>
                </c:pt>
                <c:pt idx="693">
                  <c:v>102.53907588004758</c:v>
                </c:pt>
                <c:pt idx="694">
                  <c:v>102.45340304586136</c:v>
                </c:pt>
                <c:pt idx="695">
                  <c:v>102.51860737675393</c:v>
                </c:pt>
                <c:pt idx="696">
                  <c:v>102.5838117076465</c:v>
                </c:pt>
                <c:pt idx="697">
                  <c:v>102.7902318422216</c:v>
                </c:pt>
                <c:pt idx="698">
                  <c:v>102.85551942294026</c:v>
                </c:pt>
                <c:pt idx="699">
                  <c:v>102.92080700365889</c:v>
                </c:pt>
                <c:pt idx="700">
                  <c:v>102.68297977679892</c:v>
                </c:pt>
                <c:pt idx="701">
                  <c:v>102.74792997664338</c:v>
                </c:pt>
                <c:pt idx="702">
                  <c:v>102.81288017648788</c:v>
                </c:pt>
                <c:pt idx="703">
                  <c:v>102.87783037633235</c:v>
                </c:pt>
                <c:pt idx="704">
                  <c:v>103.36696034795447</c:v>
                </c:pt>
                <c:pt idx="705">
                  <c:v>103.43221506689966</c:v>
                </c:pt>
                <c:pt idx="706">
                  <c:v>103.49746978584487</c:v>
                </c:pt>
                <c:pt idx="707">
                  <c:v>102.13188783593192</c:v>
                </c:pt>
                <c:pt idx="708">
                  <c:v>102.19722580470321</c:v>
                </c:pt>
                <c:pt idx="709">
                  <c:v>102.2625637734745</c:v>
                </c:pt>
                <c:pt idx="710">
                  <c:v>102.27187680007211</c:v>
                </c:pt>
                <c:pt idx="711">
                  <c:v>102.3371862886397</c:v>
                </c:pt>
                <c:pt idx="712">
                  <c:v>102.40249577720732</c:v>
                </c:pt>
                <c:pt idx="713">
                  <c:v>102.46780526577494</c:v>
                </c:pt>
                <c:pt idx="714">
                  <c:v>102.02521413772207</c:v>
                </c:pt>
                <c:pt idx="715">
                  <c:v>102.10345582953728</c:v>
                </c:pt>
                <c:pt idx="716">
                  <c:v>102.99762906686078</c:v>
                </c:pt>
                <c:pt idx="717">
                  <c:v>103.05171297361564</c:v>
                </c:pt>
                <c:pt idx="718">
                  <c:v>103.05548331442358</c:v>
                </c:pt>
                <c:pt idx="719">
                  <c:v>103.12233730634365</c:v>
                </c:pt>
                <c:pt idx="720">
                  <c:v>103.18919129826374</c:v>
                </c:pt>
                <c:pt idx="721">
                  <c:v>103.07184409603516</c:v>
                </c:pt>
                <c:pt idx="722">
                  <c:v>103.07423424235789</c:v>
                </c:pt>
                <c:pt idx="723">
                  <c:v>103.15211883623489</c:v>
                </c:pt>
                <c:pt idx="724">
                  <c:v>102.90519766126702</c:v>
                </c:pt>
                <c:pt idx="725">
                  <c:v>102.60877131997923</c:v>
                </c:pt>
                <c:pt idx="726">
                  <c:v>102.67584000881924</c:v>
                </c:pt>
                <c:pt idx="727">
                  <c:v>102.7429086976592</c:v>
                </c:pt>
                <c:pt idx="728">
                  <c:v>102.77386886982511</c:v>
                </c:pt>
                <c:pt idx="729">
                  <c:v>103.19044880879467</c:v>
                </c:pt>
                <c:pt idx="730">
                  <c:v>104.02950408889187</c:v>
                </c:pt>
                <c:pt idx="731">
                  <c:v>105.0250317986951</c:v>
                </c:pt>
                <c:pt idx="732">
                  <c:v>104.66417228279852</c:v>
                </c:pt>
                <c:pt idx="738">
                  <c:v>100</c:v>
                </c:pt>
                <c:pt idx="739">
                  <c:v>100.01837551241483</c:v>
                </c:pt>
                <c:pt idx="740">
                  <c:v>100.03675102482961</c:v>
                </c:pt>
                <c:pt idx="741">
                  <c:v>100.05512653724445</c:v>
                </c:pt>
                <c:pt idx="742">
                  <c:v>100.07350204965921</c:v>
                </c:pt>
                <c:pt idx="743">
                  <c:v>100.09187756207403</c:v>
                </c:pt>
                <c:pt idx="744">
                  <c:v>100.11025307448882</c:v>
                </c:pt>
                <c:pt idx="745">
                  <c:v>100.12862858690362</c:v>
                </c:pt>
                <c:pt idx="746">
                  <c:v>100.14700409931845</c:v>
                </c:pt>
                <c:pt idx="747">
                  <c:v>100.16537961173324</c:v>
                </c:pt>
                <c:pt idx="748">
                  <c:v>100.0136278214282</c:v>
                </c:pt>
                <c:pt idx="749">
                  <c:v>100.24349092078444</c:v>
                </c:pt>
                <c:pt idx="750">
                  <c:v>100.33714758520442</c:v>
                </c:pt>
                <c:pt idx="751">
                  <c:v>100.08835011995869</c:v>
                </c:pt>
                <c:pt idx="752">
                  <c:v>100.10728961294426</c:v>
                </c:pt>
                <c:pt idx="753">
                  <c:v>100.12622910592981</c:v>
                </c:pt>
                <c:pt idx="754">
                  <c:v>100.1451685989154</c:v>
                </c:pt>
                <c:pt idx="755">
                  <c:v>100.16410809190094</c:v>
                </c:pt>
                <c:pt idx="756">
                  <c:v>99.58340806075897</c:v>
                </c:pt>
                <c:pt idx="757">
                  <c:v>99.600722264281529</c:v>
                </c:pt>
                <c:pt idx="758">
                  <c:v>99.137202014456591</c:v>
                </c:pt>
                <c:pt idx="759">
                  <c:v>99.151855255104323</c:v>
                </c:pt>
                <c:pt idx="760">
                  <c:v>99.166508495752083</c:v>
                </c:pt>
                <c:pt idx="761">
                  <c:v>99.181161736399815</c:v>
                </c:pt>
                <c:pt idx="762">
                  <c:v>99.195814977047547</c:v>
                </c:pt>
                <c:pt idx="763">
                  <c:v>99.210468217695279</c:v>
                </c:pt>
                <c:pt idx="764">
                  <c:v>98.177732631987624</c:v>
                </c:pt>
                <c:pt idx="765">
                  <c:v>97.713935518973415</c:v>
                </c:pt>
                <c:pt idx="766">
                  <c:v>97.730988240594954</c:v>
                </c:pt>
                <c:pt idx="767">
                  <c:v>97.748040962216507</c:v>
                </c:pt>
                <c:pt idx="768">
                  <c:v>97.765093683838046</c:v>
                </c:pt>
                <c:pt idx="769">
                  <c:v>97.863436514091489</c:v>
                </c:pt>
                <c:pt idx="770">
                  <c:v>97.881155758205765</c:v>
                </c:pt>
                <c:pt idx="771">
                  <c:v>97.89887500232004</c:v>
                </c:pt>
                <c:pt idx="772">
                  <c:v>97.9165942464343</c:v>
                </c:pt>
                <c:pt idx="773">
                  <c:v>97.93431349054859</c:v>
                </c:pt>
                <c:pt idx="774">
                  <c:v>97.952032734662865</c:v>
                </c:pt>
                <c:pt idx="775">
                  <c:v>97.969751978777126</c:v>
                </c:pt>
                <c:pt idx="776">
                  <c:v>97.987471222891415</c:v>
                </c:pt>
                <c:pt idx="777">
                  <c:v>98.005190467005662</c:v>
                </c:pt>
                <c:pt idx="778">
                  <c:v>98.022909711119937</c:v>
                </c:pt>
                <c:pt idx="779">
                  <c:v>98.040628955234226</c:v>
                </c:pt>
                <c:pt idx="780">
                  <c:v>98.058348199348487</c:v>
                </c:pt>
                <c:pt idx="781">
                  <c:v>98.076067443462762</c:v>
                </c:pt>
                <c:pt idx="782">
                  <c:v>97.475146145310731</c:v>
                </c:pt>
                <c:pt idx="783">
                  <c:v>96.62079761413662</c:v>
                </c:pt>
                <c:pt idx="784">
                  <c:v>96.63478433229163</c:v>
                </c:pt>
                <c:pt idx="785">
                  <c:v>96.648771050446641</c:v>
                </c:pt>
                <c:pt idx="786">
                  <c:v>96.662757768601665</c:v>
                </c:pt>
                <c:pt idx="787">
                  <c:v>96.676744486756689</c:v>
                </c:pt>
                <c:pt idx="788">
                  <c:v>96.6907312049117</c:v>
                </c:pt>
                <c:pt idx="789">
                  <c:v>96.704717923066696</c:v>
                </c:pt>
                <c:pt idx="790">
                  <c:v>98.29943963915909</c:v>
                </c:pt>
                <c:pt idx="791">
                  <c:v>98.31847654697053</c:v>
                </c:pt>
                <c:pt idx="792">
                  <c:v>98.33751345478197</c:v>
                </c:pt>
                <c:pt idx="793">
                  <c:v>98.356550362593381</c:v>
                </c:pt>
                <c:pt idx="794">
                  <c:v>98.375587270404807</c:v>
                </c:pt>
                <c:pt idx="795">
                  <c:v>98.394624178216233</c:v>
                </c:pt>
                <c:pt idx="796">
                  <c:v>98.413661086027659</c:v>
                </c:pt>
                <c:pt idx="797">
                  <c:v>98.432697993839085</c:v>
                </c:pt>
                <c:pt idx="798">
                  <c:v>98.71457548310832</c:v>
                </c:pt>
                <c:pt idx="799">
                  <c:v>98.179183600183336</c:v>
                </c:pt>
                <c:pt idx="800">
                  <c:v>97.757690157072716</c:v>
                </c:pt>
                <c:pt idx="801">
                  <c:v>97.779131672954051</c:v>
                </c:pt>
                <c:pt idx="802">
                  <c:v>97.800573188835386</c:v>
                </c:pt>
                <c:pt idx="803">
                  <c:v>96.14158332315607</c:v>
                </c:pt>
                <c:pt idx="804">
                  <c:v>96.575535609784538</c:v>
                </c:pt>
                <c:pt idx="805">
                  <c:v>96.605195860710751</c:v>
                </c:pt>
                <c:pt idx="806">
                  <c:v>96.618998003406247</c:v>
                </c:pt>
                <c:pt idx="807">
                  <c:v>96.632800146101744</c:v>
                </c:pt>
                <c:pt idx="808">
                  <c:v>96.646602288797254</c:v>
                </c:pt>
                <c:pt idx="809">
                  <c:v>96.660404431492736</c:v>
                </c:pt>
                <c:pt idx="810">
                  <c:v>93.957804409282147</c:v>
                </c:pt>
                <c:pt idx="811">
                  <c:v>93.980773799800659</c:v>
                </c:pt>
                <c:pt idx="812">
                  <c:v>94.003743190319142</c:v>
                </c:pt>
                <c:pt idx="813">
                  <c:v>94.026712580837668</c:v>
                </c:pt>
              </c:numCache>
            </c:numRef>
          </c:val>
          <c:smooth val="0"/>
          <c:extLst>
            <c:ext xmlns:c16="http://schemas.microsoft.com/office/drawing/2014/chart" uri="{C3380CC4-5D6E-409C-BE32-E72D297353CC}">
              <c16:uniqueId val="{00000000-DC73-41B1-9156-CB070F30F66D}"/>
            </c:ext>
          </c:extLst>
        </c:ser>
        <c:ser>
          <c:idx val="1"/>
          <c:order val="1"/>
          <c:spPr>
            <a:ln w="28575" cap="rnd">
              <a:solidFill>
                <a:schemeClr val="accent2"/>
              </a:solidFill>
              <a:round/>
            </a:ln>
            <a:effectLst/>
          </c:spPr>
          <c:marker>
            <c:symbol val="none"/>
          </c:marker>
          <c:cat>
            <c:strRef>
              <c:f>[1]Sheet7!$D$10:$I$10</c:f>
              <c:strCache>
                <c:ptCount val="6"/>
                <c:pt idx="0">
                  <c:v>IT하드웨어</c:v>
                </c:pt>
                <c:pt idx="1">
                  <c:v>기계</c:v>
                </c:pt>
                <c:pt idx="2">
                  <c:v>자동차</c:v>
                </c:pt>
                <c:pt idx="3">
                  <c:v>반도체</c:v>
                </c:pt>
                <c:pt idx="4">
                  <c:v>화학</c:v>
                </c:pt>
                <c:pt idx="5">
                  <c:v>IT가전</c:v>
                </c:pt>
              </c:strCache>
            </c:strRef>
          </c:cat>
          <c:val>
            <c:numRef>
              <c:f>[1]Sheet7!$J$10</c:f>
              <c:numCache>
                <c:formatCode>General</c:formatCode>
                <c:ptCount val="1"/>
                <c:pt idx="0">
                  <c:v>0</c:v>
                </c:pt>
              </c:numCache>
            </c:numRef>
          </c:val>
          <c:smooth val="0"/>
          <c:extLst>
            <c:ext xmlns:c16="http://schemas.microsoft.com/office/drawing/2014/chart" uri="{C3380CC4-5D6E-409C-BE32-E72D297353CC}">
              <c16:uniqueId val="{00000001-DC73-41B1-9156-CB070F30F66D}"/>
            </c:ext>
          </c:extLst>
        </c:ser>
        <c:ser>
          <c:idx val="2"/>
          <c:order val="2"/>
          <c:spPr>
            <a:ln w="28575" cap="rnd">
              <a:solidFill>
                <a:schemeClr val="accent3"/>
              </a:solidFill>
              <a:round/>
            </a:ln>
            <a:effectLst/>
          </c:spPr>
          <c:marker>
            <c:symbol val="none"/>
          </c:marker>
          <c:cat>
            <c:multiLvlStrRef>
              <c:f>#REF!</c:f>
            </c:multiLvlStrRef>
          </c:cat>
          <c:val>
            <c:numRef>
              <c:f>#REF!</c:f>
              <c:numCache>
                <c:formatCode>General</c:formatCode>
                <c:ptCount val="1"/>
                <c:pt idx="0">
                  <c:v>1</c:v>
                </c:pt>
              </c:numCache>
            </c:numRef>
          </c:val>
          <c:smooth val="0"/>
          <c:extLst>
            <c:ext xmlns:c16="http://schemas.microsoft.com/office/drawing/2014/chart" uri="{C3380CC4-5D6E-409C-BE32-E72D297353CC}">
              <c16:uniqueId val="{00000002-DC73-41B1-9156-CB070F30F66D}"/>
            </c:ext>
          </c:extLst>
        </c:ser>
        <c:dLbls>
          <c:showLegendKey val="0"/>
          <c:showVal val="0"/>
          <c:showCatName val="0"/>
          <c:showSerName val="0"/>
          <c:showPercent val="0"/>
          <c:showBubbleSize val="0"/>
        </c:dLbls>
        <c:smooth val="0"/>
        <c:axId val="91779839"/>
        <c:axId val="91780167"/>
      </c:lineChart>
      <c:catAx>
        <c:axId val="91779839"/>
        <c:scaling>
          <c:orientation val="minMax"/>
        </c:scaling>
        <c:delete val="0"/>
        <c:axPos val="b"/>
        <c:numFmt formatCode="yy" sourceLinked="0"/>
        <c:majorTickMark val="none"/>
        <c:minorTickMark val="none"/>
        <c:tickLblPos val="none"/>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solidFill>
                <a:latin typeface="HY중고딕"/>
                <a:ea typeface="HY중고딕"/>
                <a:cs typeface="HY중고딕"/>
              </a:defRPr>
            </a:pPr>
            <a:endParaRPr lang="ko-KR"/>
          </a:p>
        </c:txPr>
        <c:crossAx val="91780167"/>
        <c:crossesAt val="100"/>
        <c:auto val="1"/>
        <c:lblAlgn val="ctr"/>
        <c:lblOffset val="100"/>
        <c:noMultiLvlLbl val="0"/>
      </c:catAx>
      <c:valAx>
        <c:axId val="91780167"/>
        <c:scaling>
          <c:orientation val="minMax"/>
          <c:max val="108"/>
          <c:min val="92"/>
        </c:scaling>
        <c:delete val="0"/>
        <c:axPos val="l"/>
        <c:title>
          <c:tx>
            <c:rich>
              <a:bodyPr rot="0" spcFirstLastPara="1" vertOverflow="ellipsis" wrap="square" anchor="ctr" anchorCtr="1"/>
              <a:lstStyle/>
              <a:p>
                <a:pPr>
                  <a:defRPr sz="800" b="0" i="0" u="none" strike="noStrike" kern="1200" baseline="0">
                    <a:solidFill>
                      <a:schemeClr val="tx1"/>
                    </a:solidFill>
                    <a:latin typeface="HY중고딕"/>
                    <a:ea typeface="HY중고딕"/>
                    <a:cs typeface="HY중고딕"/>
                  </a:defRPr>
                </a:pPr>
                <a:r>
                  <a:rPr lang="en-US"/>
                  <a:t>(25.2.1=100)</a:t>
                </a:r>
                <a:endParaRPr lang="ko-KR"/>
              </a:p>
            </c:rich>
          </c:tx>
          <c:layout>
            <c:manualLayout>
              <c:xMode val="edge"/>
              <c:yMode val="edge"/>
              <c:x val="0"/>
              <c:y val="0"/>
            </c:manualLayout>
          </c:layout>
          <c:overlay val="0"/>
          <c:spPr>
            <a:noFill/>
            <a:ln>
              <a:noFill/>
            </a:ln>
            <a:effectLst/>
          </c:spPr>
          <c:txPr>
            <a:bodyPr rot="0" spcFirstLastPara="1" vertOverflow="ellipsis" wrap="square" anchor="ctr" anchorCtr="1"/>
            <a:lstStyle/>
            <a:p>
              <a:pPr>
                <a:defRPr sz="800" b="0" i="0" u="none" strike="noStrike" kern="1200" baseline="0">
                  <a:solidFill>
                    <a:schemeClr val="tx1"/>
                  </a:solidFill>
                  <a:latin typeface="HY중고딕"/>
                  <a:ea typeface="HY중고딕"/>
                  <a:cs typeface="HY중고딕"/>
                </a:defRPr>
              </a:pPr>
              <a:endParaRPr lang="ko-KR"/>
            </a:p>
          </c:txPr>
        </c:title>
        <c:numFmt formatCode="#,##0_ " sourceLinked="0"/>
        <c:majorTickMark val="in"/>
        <c:minorTickMark val="none"/>
        <c:tickLblPos val="nextTo"/>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solidFill>
                <a:latin typeface="HY중고딕"/>
                <a:ea typeface="HY중고딕"/>
                <a:cs typeface="HY중고딕"/>
              </a:defRPr>
            </a:pPr>
            <a:endParaRPr lang="ko-KR"/>
          </a:p>
        </c:txPr>
        <c:crossAx val="91779839"/>
        <c:crosses val="autoZero"/>
        <c:crossBetween val="between"/>
        <c:majorUnit val="2"/>
      </c:valAx>
      <c:spPr>
        <a:noFill/>
        <a:ln>
          <a:noFill/>
        </a:ln>
        <a:effectLst/>
        <a:extLst>
          <a:ext uri="{909E8E84-426E-40DD-AFC4-6F175D3DCCD1}">
            <a14:hiddenFill xmlns:a14="http://schemas.microsoft.com/office/drawing/2010/main">
              <a:noFill/>
            </a14:hiddenFill>
          </a:ext>
        </a:extLst>
      </c:spPr>
    </c:plotArea>
    <c:plotVisOnly val="1"/>
    <c:dispBlanksAs val="gap"/>
    <c:showDLblsOverMax val="0"/>
  </c:chart>
  <c:spPr>
    <a:noFill/>
    <a:ln w="25400" cap="flat" cmpd="sng" algn="ctr">
      <a:noFill/>
      <a:round/>
    </a:ln>
    <a:effectLst/>
    <a:extLst>
      <a:ext uri="{909E8E84-426E-40DD-AFC4-6F175D3DCCD1}">
        <a14:hiddenFill xmlns:a14="http://schemas.microsoft.com/office/drawing/2010/main">
          <a:solidFill>
            <a:sysClr val="window" lastClr="FFFFFF"/>
          </a:solidFill>
        </a14:hiddenFill>
      </a:ext>
    </a:extLst>
  </c:spPr>
  <c:txPr>
    <a:bodyPr/>
    <a:lstStyle/>
    <a:p>
      <a:pPr>
        <a:defRPr sz="800" u="none" strike="noStrike" baseline="0">
          <a:solidFill>
            <a:schemeClr val="tx1"/>
          </a:solidFill>
          <a:latin typeface="HY중고딕"/>
          <a:ea typeface="HY중고딕"/>
          <a:cs typeface="HY중고딕"/>
        </a:defRPr>
      </a:pPr>
      <a:endParaRPr lang="ko-KR"/>
    </a:p>
  </c:txPr>
  <c:externalData r:id="rId3">
    <c:autoUpdate val="0"/>
  </c:externalData>
  <c:userShapes r:id="rId4"/>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800" b="1" i="0" u="none" strike="noStrike" kern="1200" spc="0" baseline="0">
                <a:solidFill>
                  <a:schemeClr val="tx1"/>
                </a:solidFill>
                <a:latin typeface="HY중고딕"/>
                <a:ea typeface="HY중고딕"/>
                <a:cs typeface="HY중고딕"/>
              </a:defRPr>
            </a:pPr>
            <a:r>
              <a:rPr lang="en-US" altLang="ko-KR" sz="800" b="1"/>
              <a:t>2</a:t>
            </a:r>
            <a:r>
              <a:rPr lang="ko-KR" sz="800" b="1"/>
              <a:t>월 이후 외국인 누적 순매수 추이</a:t>
            </a:r>
          </a:p>
        </c:rich>
      </c:tx>
      <c:layout>
        <c:manualLayout>
          <c:xMode val="edge"/>
          <c:yMode val="edge"/>
          <c:x val="0.70227646214417816"/>
          <c:y val="0"/>
        </c:manualLayout>
      </c:layout>
      <c:overlay val="0"/>
      <c:spPr>
        <a:noFill/>
        <a:ln>
          <a:noFill/>
        </a:ln>
        <a:effectLst/>
      </c:spPr>
      <c:txPr>
        <a:bodyPr rot="0" spcFirstLastPara="1" vertOverflow="ellipsis" vert="horz" wrap="square" anchor="ctr" anchorCtr="1"/>
        <a:lstStyle/>
        <a:p>
          <a:pPr>
            <a:defRPr sz="800" b="1" i="0" u="none" strike="noStrike" kern="1200" spc="0" baseline="0">
              <a:solidFill>
                <a:schemeClr val="tx1"/>
              </a:solidFill>
              <a:latin typeface="HY중고딕"/>
              <a:ea typeface="HY중고딕"/>
              <a:cs typeface="HY중고딕"/>
            </a:defRPr>
          </a:pPr>
          <a:endParaRPr lang="ko-KR"/>
        </a:p>
      </c:txPr>
    </c:title>
    <c:autoTitleDeleted val="0"/>
    <c:plotArea>
      <c:layout>
        <c:manualLayout>
          <c:layoutTarget val="inner"/>
          <c:xMode val="edge"/>
          <c:yMode val="edge"/>
          <c:x val="7.3331904339039106E-2"/>
          <c:y val="0.10622140605029569"/>
          <c:w val="0.92666809566096087"/>
          <c:h val="0.86586463488211851"/>
        </c:manualLayout>
      </c:layout>
      <c:lineChart>
        <c:grouping val="standard"/>
        <c:varyColors val="0"/>
        <c:ser>
          <c:idx val="0"/>
          <c:order val="0"/>
          <c:spPr>
            <a:ln w="12700" cap="rnd">
              <a:solidFill>
                <a:schemeClr val="accent1"/>
              </a:solidFill>
              <a:round/>
            </a:ln>
            <a:effectLst/>
          </c:spPr>
          <c:marker>
            <c:symbol val="none"/>
          </c:marker>
          <c:val>
            <c:numRef>
              <c:f>중간!$F$7:$F$640</c:f>
              <c:numCache>
                <c:formatCode>General</c:formatCode>
                <c:ptCount val="634"/>
                <c:pt idx="0">
                  <c:v>0</c:v>
                </c:pt>
                <c:pt idx="1">
                  <c:v>-14.42</c:v>
                </c:pt>
                <c:pt idx="2">
                  <c:v>22.199999999999996</c:v>
                </c:pt>
                <c:pt idx="3">
                  <c:v>71.609999999999985</c:v>
                </c:pt>
                <c:pt idx="4">
                  <c:v>158.72999999999999</c:v>
                </c:pt>
                <c:pt idx="5">
                  <c:v>221.31</c:v>
                </c:pt>
                <c:pt idx="6">
                  <c:v>211.06</c:v>
                </c:pt>
                <c:pt idx="7">
                  <c:v>212.53</c:v>
                </c:pt>
                <c:pt idx="8">
                  <c:v>153.37</c:v>
                </c:pt>
                <c:pt idx="9">
                  <c:v>122.72</c:v>
                </c:pt>
                <c:pt idx="10">
                  <c:v>103.6</c:v>
                </c:pt>
                <c:pt idx="11">
                  <c:v>96.38</c:v>
                </c:pt>
                <c:pt idx="12">
                  <c:v>58.949999999999996</c:v>
                </c:pt>
                <c:pt idx="13">
                  <c:v>42.199999999999996</c:v>
                </c:pt>
                <c:pt idx="14">
                  <c:v>43.279999999999994</c:v>
                </c:pt>
                <c:pt idx="15">
                  <c:v>32.769999999999996</c:v>
                </c:pt>
                <c:pt idx="16">
                  <c:v>20.519999999999996</c:v>
                </c:pt>
                <c:pt idx="17">
                  <c:v>6.6299999999999955</c:v>
                </c:pt>
                <c:pt idx="18">
                  <c:v>120.6</c:v>
                </c:pt>
                <c:pt idx="19">
                  <c:v>67.12</c:v>
                </c:pt>
                <c:pt idx="20">
                  <c:v>-25.949999999999989</c:v>
                </c:pt>
                <c:pt idx="21">
                  <c:v>-3.1799999999999891</c:v>
                </c:pt>
                <c:pt idx="22">
                  <c:v>1.3300000000000107</c:v>
                </c:pt>
                <c:pt idx="23">
                  <c:v>-10.269999999999989</c:v>
                </c:pt>
                <c:pt idx="24">
                  <c:v>-75.919999999999987</c:v>
                </c:pt>
                <c:pt idx="25">
                  <c:v>-76.469999999999985</c:v>
                </c:pt>
                <c:pt idx="26">
                  <c:v>-72.339999999999989</c:v>
                </c:pt>
                <c:pt idx="27">
                  <c:v>-83.389999999999986</c:v>
                </c:pt>
                <c:pt idx="28">
                  <c:v>-158.51999999999998</c:v>
                </c:pt>
                <c:pt idx="29">
                  <c:v>-150.85999999999999</c:v>
                </c:pt>
                <c:pt idx="30">
                  <c:v>-154.72999999999999</c:v>
                </c:pt>
                <c:pt idx="31">
                  <c:v>-148.13999999999999</c:v>
                </c:pt>
                <c:pt idx="32">
                  <c:v>-155.23999999999998</c:v>
                </c:pt>
                <c:pt idx="33">
                  <c:v>-182.11999999999998</c:v>
                </c:pt>
                <c:pt idx="34">
                  <c:v>-184.17</c:v>
                </c:pt>
                <c:pt idx="35">
                  <c:v>-184.60999999999999</c:v>
                </c:pt>
                <c:pt idx="36">
                  <c:v>-170.73</c:v>
                </c:pt>
                <c:pt idx="37">
                  <c:v>-190.28</c:v>
                </c:pt>
                <c:pt idx="38">
                  <c:v>-194.58</c:v>
                </c:pt>
                <c:pt idx="39">
                  <c:v>-211.16000000000003</c:v>
                </c:pt>
                <c:pt idx="40">
                  <c:v>-266.59000000000003</c:v>
                </c:pt>
                <c:pt idx="41">
                  <c:v>-263.70000000000005</c:v>
                </c:pt>
                <c:pt idx="42">
                  <c:v>-325.95000000000005</c:v>
                </c:pt>
                <c:pt idx="43">
                  <c:v>-332.80000000000007</c:v>
                </c:pt>
                <c:pt idx="44">
                  <c:v>-363.13000000000005</c:v>
                </c:pt>
                <c:pt idx="45">
                  <c:v>-478.15000000000003</c:v>
                </c:pt>
                <c:pt idx="46">
                  <c:v>-525.23</c:v>
                </c:pt>
                <c:pt idx="47">
                  <c:v>-572.98</c:v>
                </c:pt>
                <c:pt idx="48">
                  <c:v>-603.01</c:v>
                </c:pt>
                <c:pt idx="49">
                  <c:v>-617.16</c:v>
                </c:pt>
                <c:pt idx="50">
                  <c:v>-630.38</c:v>
                </c:pt>
                <c:pt idx="51">
                  <c:v>-663.93</c:v>
                </c:pt>
                <c:pt idx="52">
                  <c:v>-688.18</c:v>
                </c:pt>
                <c:pt idx="53">
                  <c:v>-723.03</c:v>
                </c:pt>
                <c:pt idx="54">
                  <c:v>-735.58999999999992</c:v>
                </c:pt>
                <c:pt idx="64">
                  <c:v>0</c:v>
                </c:pt>
                <c:pt idx="65">
                  <c:v>-1.877</c:v>
                </c:pt>
                <c:pt idx="66">
                  <c:v>3.5230000000000006</c:v>
                </c:pt>
                <c:pt idx="67">
                  <c:v>1.3270000000000004</c:v>
                </c:pt>
                <c:pt idx="68">
                  <c:v>4.7640000000000002</c:v>
                </c:pt>
                <c:pt idx="69">
                  <c:v>-1.5339999999999996</c:v>
                </c:pt>
                <c:pt idx="70">
                  <c:v>-11.624000000000001</c:v>
                </c:pt>
                <c:pt idx="71">
                  <c:v>-5.2630000000000008</c:v>
                </c:pt>
                <c:pt idx="72">
                  <c:v>-1.9580000000000013</c:v>
                </c:pt>
                <c:pt idx="73">
                  <c:v>0.16999999999999887</c:v>
                </c:pt>
                <c:pt idx="74">
                  <c:v>-0.94900000000000106</c:v>
                </c:pt>
                <c:pt idx="75">
                  <c:v>1.4939999999999989</c:v>
                </c:pt>
                <c:pt idx="76">
                  <c:v>9.5599999999999987</c:v>
                </c:pt>
                <c:pt idx="77">
                  <c:v>4.5059999999999985</c:v>
                </c:pt>
                <c:pt idx="78">
                  <c:v>17.921999999999997</c:v>
                </c:pt>
                <c:pt idx="79">
                  <c:v>23.077999999999996</c:v>
                </c:pt>
                <c:pt idx="80">
                  <c:v>23.911999999999999</c:v>
                </c:pt>
                <c:pt idx="81">
                  <c:v>24.790999999999997</c:v>
                </c:pt>
                <c:pt idx="82">
                  <c:v>20.314999999999998</c:v>
                </c:pt>
                <c:pt idx="83">
                  <c:v>36.552</c:v>
                </c:pt>
                <c:pt idx="84">
                  <c:v>30.951000000000001</c:v>
                </c:pt>
                <c:pt idx="85">
                  <c:v>41.497</c:v>
                </c:pt>
                <c:pt idx="86">
                  <c:v>37.551000000000002</c:v>
                </c:pt>
                <c:pt idx="87">
                  <c:v>33.167999999999999</c:v>
                </c:pt>
                <c:pt idx="88">
                  <c:v>55.600999999999999</c:v>
                </c:pt>
                <c:pt idx="89">
                  <c:v>44.577999999999996</c:v>
                </c:pt>
                <c:pt idx="90">
                  <c:v>37.388999999999996</c:v>
                </c:pt>
                <c:pt idx="91">
                  <c:v>50.591999999999999</c:v>
                </c:pt>
                <c:pt idx="92">
                  <c:v>61.076999999999998</c:v>
                </c:pt>
                <c:pt idx="93">
                  <c:v>62.142999999999994</c:v>
                </c:pt>
                <c:pt idx="94">
                  <c:v>81.842999999999989</c:v>
                </c:pt>
                <c:pt idx="95">
                  <c:v>75.465000000000003</c:v>
                </c:pt>
                <c:pt idx="96">
                  <c:v>72.47999999999999</c:v>
                </c:pt>
                <c:pt idx="97">
                  <c:v>69.571999999999989</c:v>
                </c:pt>
                <c:pt idx="98">
                  <c:v>74.559999999999988</c:v>
                </c:pt>
                <c:pt idx="99">
                  <c:v>87.907999999999987</c:v>
                </c:pt>
                <c:pt idx="100">
                  <c:v>90.884999999999991</c:v>
                </c:pt>
                <c:pt idx="101">
                  <c:v>90.034999999999997</c:v>
                </c:pt>
                <c:pt idx="102">
                  <c:v>88.059999999999988</c:v>
                </c:pt>
                <c:pt idx="103">
                  <c:v>83.804000000000002</c:v>
                </c:pt>
                <c:pt idx="104">
                  <c:v>74.989999999999995</c:v>
                </c:pt>
                <c:pt idx="105">
                  <c:v>70.018000000000001</c:v>
                </c:pt>
                <c:pt idx="106">
                  <c:v>64.706999999999994</c:v>
                </c:pt>
                <c:pt idx="107">
                  <c:v>66.078000000000003</c:v>
                </c:pt>
                <c:pt idx="108">
                  <c:v>57.894999999999996</c:v>
                </c:pt>
                <c:pt idx="109">
                  <c:v>47.890999999999991</c:v>
                </c:pt>
                <c:pt idx="110">
                  <c:v>51.624999999999986</c:v>
                </c:pt>
                <c:pt idx="111">
                  <c:v>41.682999999999986</c:v>
                </c:pt>
                <c:pt idx="112">
                  <c:v>51.149999999999991</c:v>
                </c:pt>
                <c:pt idx="113">
                  <c:v>53.131999999999991</c:v>
                </c:pt>
                <c:pt idx="114">
                  <c:v>50.146999999999991</c:v>
                </c:pt>
                <c:pt idx="115">
                  <c:v>42.41599999999999</c:v>
                </c:pt>
                <c:pt idx="116">
                  <c:v>46.831999999999994</c:v>
                </c:pt>
                <c:pt idx="117">
                  <c:v>46.309999999999988</c:v>
                </c:pt>
                <c:pt idx="118">
                  <c:v>51.666999999999994</c:v>
                </c:pt>
                <c:pt idx="128">
                  <c:v>0</c:v>
                </c:pt>
                <c:pt idx="129">
                  <c:v>-29.34</c:v>
                </c:pt>
                <c:pt idx="130">
                  <c:v>-75.34</c:v>
                </c:pt>
                <c:pt idx="131">
                  <c:v>-39.120000000000005</c:v>
                </c:pt>
                <c:pt idx="132">
                  <c:v>-33.660000000000004</c:v>
                </c:pt>
                <c:pt idx="133">
                  <c:v>-40.130000000000003</c:v>
                </c:pt>
                <c:pt idx="134">
                  <c:v>-27.130000000000003</c:v>
                </c:pt>
                <c:pt idx="135">
                  <c:v>-16.490000000000002</c:v>
                </c:pt>
                <c:pt idx="136">
                  <c:v>-3.4400000000000013</c:v>
                </c:pt>
                <c:pt idx="137">
                  <c:v>51.129999999999995</c:v>
                </c:pt>
                <c:pt idx="138">
                  <c:v>52.3</c:v>
                </c:pt>
                <c:pt idx="139">
                  <c:v>53.94</c:v>
                </c:pt>
                <c:pt idx="140">
                  <c:v>51.489999999999995</c:v>
                </c:pt>
                <c:pt idx="141">
                  <c:v>59.55</c:v>
                </c:pt>
                <c:pt idx="142">
                  <c:v>59.62</c:v>
                </c:pt>
                <c:pt idx="143">
                  <c:v>44.5</c:v>
                </c:pt>
                <c:pt idx="144">
                  <c:v>33.159999999999997</c:v>
                </c:pt>
                <c:pt idx="145">
                  <c:v>31.689999999999998</c:v>
                </c:pt>
                <c:pt idx="146">
                  <c:v>49.929999999999993</c:v>
                </c:pt>
                <c:pt idx="147">
                  <c:v>41.929999999999993</c:v>
                </c:pt>
                <c:pt idx="148">
                  <c:v>49.849999999999994</c:v>
                </c:pt>
                <c:pt idx="149">
                  <c:v>54.539999999999992</c:v>
                </c:pt>
                <c:pt idx="150">
                  <c:v>58.169999999999995</c:v>
                </c:pt>
                <c:pt idx="151">
                  <c:v>173.32</c:v>
                </c:pt>
                <c:pt idx="152">
                  <c:v>304.61</c:v>
                </c:pt>
                <c:pt idx="153">
                  <c:v>259.54000000000002</c:v>
                </c:pt>
                <c:pt idx="154">
                  <c:v>216.23000000000002</c:v>
                </c:pt>
                <c:pt idx="155">
                  <c:v>213.00000000000003</c:v>
                </c:pt>
                <c:pt idx="156">
                  <c:v>217.62000000000003</c:v>
                </c:pt>
                <c:pt idx="157">
                  <c:v>218.17000000000004</c:v>
                </c:pt>
                <c:pt idx="158">
                  <c:v>227.12000000000003</c:v>
                </c:pt>
                <c:pt idx="159">
                  <c:v>238.04000000000002</c:v>
                </c:pt>
                <c:pt idx="160">
                  <c:v>233.48000000000002</c:v>
                </c:pt>
                <c:pt idx="161">
                  <c:v>322.81</c:v>
                </c:pt>
                <c:pt idx="162">
                  <c:v>305.14999999999998</c:v>
                </c:pt>
                <c:pt idx="163">
                  <c:v>273.57</c:v>
                </c:pt>
                <c:pt idx="164">
                  <c:v>254.78</c:v>
                </c:pt>
                <c:pt idx="165">
                  <c:v>248.3</c:v>
                </c:pt>
                <c:pt idx="166">
                  <c:v>255.56</c:v>
                </c:pt>
                <c:pt idx="167">
                  <c:v>254.35</c:v>
                </c:pt>
                <c:pt idx="168">
                  <c:v>238.57</c:v>
                </c:pt>
                <c:pt idx="169">
                  <c:v>224.06</c:v>
                </c:pt>
                <c:pt idx="170">
                  <c:v>188.82</c:v>
                </c:pt>
                <c:pt idx="171">
                  <c:v>159.88999999999999</c:v>
                </c:pt>
                <c:pt idx="172">
                  <c:v>110.44999999999999</c:v>
                </c:pt>
                <c:pt idx="173">
                  <c:v>93.419999999999987</c:v>
                </c:pt>
                <c:pt idx="174">
                  <c:v>71.859999999999985</c:v>
                </c:pt>
                <c:pt idx="175">
                  <c:v>53.839999999999989</c:v>
                </c:pt>
                <c:pt idx="176">
                  <c:v>26.61999999999999</c:v>
                </c:pt>
                <c:pt idx="177">
                  <c:v>10.219999999999992</c:v>
                </c:pt>
                <c:pt idx="178">
                  <c:v>7.2599999999999918</c:v>
                </c:pt>
                <c:pt idx="179">
                  <c:v>-7.9000000000000083</c:v>
                </c:pt>
                <c:pt idx="180">
                  <c:v>-15.840000000000009</c:v>
                </c:pt>
                <c:pt idx="181">
                  <c:v>-12.330000000000009</c:v>
                </c:pt>
                <c:pt idx="182">
                  <c:v>-16.20000000000001</c:v>
                </c:pt>
                <c:pt idx="192">
                  <c:v>0</c:v>
                </c:pt>
                <c:pt idx="193">
                  <c:v>31.52</c:v>
                </c:pt>
                <c:pt idx="194">
                  <c:v>29.89</c:v>
                </c:pt>
                <c:pt idx="195">
                  <c:v>-44.620000000000005</c:v>
                </c:pt>
                <c:pt idx="196">
                  <c:v>31.310000000000002</c:v>
                </c:pt>
                <c:pt idx="197">
                  <c:v>107.34</c:v>
                </c:pt>
                <c:pt idx="198">
                  <c:v>73.92</c:v>
                </c:pt>
                <c:pt idx="199">
                  <c:v>67.95</c:v>
                </c:pt>
                <c:pt idx="200">
                  <c:v>88.31</c:v>
                </c:pt>
                <c:pt idx="201">
                  <c:v>146.85</c:v>
                </c:pt>
                <c:pt idx="202">
                  <c:v>148.48999999999998</c:v>
                </c:pt>
                <c:pt idx="203">
                  <c:v>84.129999999999981</c:v>
                </c:pt>
                <c:pt idx="204">
                  <c:v>256.64999999999998</c:v>
                </c:pt>
                <c:pt idx="205">
                  <c:v>136.82</c:v>
                </c:pt>
                <c:pt idx="206">
                  <c:v>165.04</c:v>
                </c:pt>
                <c:pt idx="207">
                  <c:v>155.16</c:v>
                </c:pt>
                <c:pt idx="208">
                  <c:v>98.37</c:v>
                </c:pt>
                <c:pt idx="209">
                  <c:v>78.740000000000009</c:v>
                </c:pt>
                <c:pt idx="210">
                  <c:v>25.330000000000013</c:v>
                </c:pt>
                <c:pt idx="211">
                  <c:v>-38.939999999999984</c:v>
                </c:pt>
                <c:pt idx="212">
                  <c:v>-68.20999999999998</c:v>
                </c:pt>
                <c:pt idx="213">
                  <c:v>-47.41999999999998</c:v>
                </c:pt>
                <c:pt idx="214">
                  <c:v>-67.029999999999973</c:v>
                </c:pt>
                <c:pt idx="215">
                  <c:v>-112.54999999999998</c:v>
                </c:pt>
                <c:pt idx="216">
                  <c:v>-120.23999999999998</c:v>
                </c:pt>
                <c:pt idx="217">
                  <c:v>-143.43999999999997</c:v>
                </c:pt>
                <c:pt idx="218">
                  <c:v>-151.92999999999998</c:v>
                </c:pt>
                <c:pt idx="219">
                  <c:v>-118.84999999999998</c:v>
                </c:pt>
                <c:pt idx="220">
                  <c:v>-70.679999999999978</c:v>
                </c:pt>
                <c:pt idx="221">
                  <c:v>-76.519999999999982</c:v>
                </c:pt>
                <c:pt idx="222">
                  <c:v>-119.64999999999998</c:v>
                </c:pt>
                <c:pt idx="223">
                  <c:v>-171.60999999999999</c:v>
                </c:pt>
                <c:pt idx="224">
                  <c:v>-201.35999999999999</c:v>
                </c:pt>
                <c:pt idx="225">
                  <c:v>-220.66</c:v>
                </c:pt>
                <c:pt idx="226">
                  <c:v>-183.82</c:v>
                </c:pt>
                <c:pt idx="227">
                  <c:v>-199.75</c:v>
                </c:pt>
                <c:pt idx="228">
                  <c:v>-235.53</c:v>
                </c:pt>
                <c:pt idx="229">
                  <c:v>-247.35</c:v>
                </c:pt>
                <c:pt idx="230">
                  <c:v>-256.5</c:v>
                </c:pt>
                <c:pt idx="231">
                  <c:v>-234.07999999999998</c:v>
                </c:pt>
                <c:pt idx="232">
                  <c:v>-268.26</c:v>
                </c:pt>
                <c:pt idx="233">
                  <c:v>-308.44</c:v>
                </c:pt>
                <c:pt idx="234">
                  <c:v>-313.25</c:v>
                </c:pt>
                <c:pt idx="235">
                  <c:v>-343.98</c:v>
                </c:pt>
                <c:pt idx="236">
                  <c:v>-349.51</c:v>
                </c:pt>
                <c:pt idx="237">
                  <c:v>-396.02</c:v>
                </c:pt>
                <c:pt idx="238">
                  <c:v>-387.64</c:v>
                </c:pt>
                <c:pt idx="239">
                  <c:v>-391.86</c:v>
                </c:pt>
                <c:pt idx="240">
                  <c:v>-362.58000000000004</c:v>
                </c:pt>
                <c:pt idx="241">
                  <c:v>-412.22</c:v>
                </c:pt>
                <c:pt idx="242">
                  <c:v>-510.11</c:v>
                </c:pt>
                <c:pt idx="243">
                  <c:v>-587.28</c:v>
                </c:pt>
                <c:pt idx="244">
                  <c:v>-643.93999999999994</c:v>
                </c:pt>
                <c:pt idx="245">
                  <c:v>-634.56999999999994</c:v>
                </c:pt>
                <c:pt idx="246">
                  <c:v>-692.16</c:v>
                </c:pt>
                <c:pt idx="256">
                  <c:v>0</c:v>
                </c:pt>
                <c:pt idx="257">
                  <c:v>2.64</c:v>
                </c:pt>
                <c:pt idx="258">
                  <c:v>2.41</c:v>
                </c:pt>
                <c:pt idx="259">
                  <c:v>2.27</c:v>
                </c:pt>
                <c:pt idx="260">
                  <c:v>-1.06</c:v>
                </c:pt>
                <c:pt idx="261">
                  <c:v>-1.1700000000000002</c:v>
                </c:pt>
                <c:pt idx="262">
                  <c:v>-4.78</c:v>
                </c:pt>
                <c:pt idx="263">
                  <c:v>-8.870000000000001</c:v>
                </c:pt>
                <c:pt idx="264">
                  <c:v>-18.420000000000002</c:v>
                </c:pt>
                <c:pt idx="265">
                  <c:v>-40.36</c:v>
                </c:pt>
                <c:pt idx="266">
                  <c:v>-42.64</c:v>
                </c:pt>
                <c:pt idx="267">
                  <c:v>-30.94</c:v>
                </c:pt>
                <c:pt idx="268">
                  <c:v>-38.380000000000003</c:v>
                </c:pt>
                <c:pt idx="269">
                  <c:v>-36.020000000000003</c:v>
                </c:pt>
                <c:pt idx="270">
                  <c:v>-51.03</c:v>
                </c:pt>
                <c:pt idx="271">
                  <c:v>-65.33</c:v>
                </c:pt>
                <c:pt idx="272">
                  <c:v>-68.429999999999993</c:v>
                </c:pt>
                <c:pt idx="273">
                  <c:v>-79.779999999999987</c:v>
                </c:pt>
                <c:pt idx="274">
                  <c:v>-83.22999999999999</c:v>
                </c:pt>
                <c:pt idx="275">
                  <c:v>-90.1</c:v>
                </c:pt>
                <c:pt idx="276">
                  <c:v>-102.86999999999999</c:v>
                </c:pt>
                <c:pt idx="277">
                  <c:v>-99.27</c:v>
                </c:pt>
                <c:pt idx="278">
                  <c:v>-92.27</c:v>
                </c:pt>
                <c:pt idx="279">
                  <c:v>-88.03</c:v>
                </c:pt>
                <c:pt idx="280">
                  <c:v>-82.16</c:v>
                </c:pt>
                <c:pt idx="281">
                  <c:v>-88.47999999999999</c:v>
                </c:pt>
                <c:pt idx="282">
                  <c:v>-104.17999999999999</c:v>
                </c:pt>
                <c:pt idx="283">
                  <c:v>-105.6</c:v>
                </c:pt>
                <c:pt idx="284">
                  <c:v>-124.03999999999999</c:v>
                </c:pt>
                <c:pt idx="285">
                  <c:v>-131.31</c:v>
                </c:pt>
                <c:pt idx="286">
                  <c:v>-133.67000000000002</c:v>
                </c:pt>
                <c:pt idx="287">
                  <c:v>-133.03000000000003</c:v>
                </c:pt>
                <c:pt idx="288">
                  <c:v>-128.36000000000004</c:v>
                </c:pt>
                <c:pt idx="289">
                  <c:v>-128.09000000000003</c:v>
                </c:pt>
                <c:pt idx="290">
                  <c:v>-118.96000000000004</c:v>
                </c:pt>
                <c:pt idx="291">
                  <c:v>-119.04000000000003</c:v>
                </c:pt>
                <c:pt idx="292">
                  <c:v>-122.70000000000003</c:v>
                </c:pt>
                <c:pt idx="293">
                  <c:v>-116.20000000000003</c:v>
                </c:pt>
                <c:pt idx="294">
                  <c:v>-121.06000000000003</c:v>
                </c:pt>
                <c:pt idx="295">
                  <c:v>-124.34000000000003</c:v>
                </c:pt>
                <c:pt idx="296">
                  <c:v>-131.16000000000003</c:v>
                </c:pt>
                <c:pt idx="297">
                  <c:v>-135.28000000000003</c:v>
                </c:pt>
                <c:pt idx="298">
                  <c:v>-138.86000000000004</c:v>
                </c:pt>
                <c:pt idx="299">
                  <c:v>-143.52000000000004</c:v>
                </c:pt>
                <c:pt idx="300">
                  <c:v>-144.79000000000005</c:v>
                </c:pt>
                <c:pt idx="301">
                  <c:v>-153.16000000000005</c:v>
                </c:pt>
                <c:pt idx="302">
                  <c:v>-157.98000000000005</c:v>
                </c:pt>
                <c:pt idx="303">
                  <c:v>-162.88000000000005</c:v>
                </c:pt>
                <c:pt idx="304">
                  <c:v>-153.65000000000006</c:v>
                </c:pt>
                <c:pt idx="305">
                  <c:v>-150.00000000000006</c:v>
                </c:pt>
                <c:pt idx="306">
                  <c:v>-150.76000000000005</c:v>
                </c:pt>
                <c:pt idx="307">
                  <c:v>-149.63000000000005</c:v>
                </c:pt>
                <c:pt idx="308">
                  <c:v>-152.82000000000005</c:v>
                </c:pt>
                <c:pt idx="309">
                  <c:v>-150.91000000000005</c:v>
                </c:pt>
                <c:pt idx="310">
                  <c:v>-152.27000000000007</c:v>
                </c:pt>
                <c:pt idx="320">
                  <c:v>0</c:v>
                </c:pt>
                <c:pt idx="321">
                  <c:v>-14.68</c:v>
                </c:pt>
                <c:pt idx="322">
                  <c:v>-17.27</c:v>
                </c:pt>
                <c:pt idx="323">
                  <c:v>-7.15</c:v>
                </c:pt>
                <c:pt idx="324">
                  <c:v>2.3499999999999996</c:v>
                </c:pt>
                <c:pt idx="325">
                  <c:v>-40.019999999999996</c:v>
                </c:pt>
                <c:pt idx="326">
                  <c:v>-50.48</c:v>
                </c:pt>
                <c:pt idx="327">
                  <c:v>-40.54</c:v>
                </c:pt>
                <c:pt idx="328">
                  <c:v>-35.46</c:v>
                </c:pt>
                <c:pt idx="329">
                  <c:v>-37.119999999999997</c:v>
                </c:pt>
                <c:pt idx="330">
                  <c:v>-45.58</c:v>
                </c:pt>
                <c:pt idx="331">
                  <c:v>-39.56</c:v>
                </c:pt>
                <c:pt idx="332">
                  <c:v>-35.910000000000004</c:v>
                </c:pt>
                <c:pt idx="333">
                  <c:v>-41.680000000000007</c:v>
                </c:pt>
                <c:pt idx="334">
                  <c:v>-37.360000000000007</c:v>
                </c:pt>
                <c:pt idx="335">
                  <c:v>-39.470000000000006</c:v>
                </c:pt>
                <c:pt idx="336" formatCode="_(* #,##0.00_);_(* \(#,##0.00\);_(* &quot;-&quot;??_);_(@_)">
                  <c:v>-37.360000000000007</c:v>
                </c:pt>
                <c:pt idx="337" formatCode="_(* #,##0.00_);_(* \(#,##0.00\);_(* &quot;-&quot;??_);_(@_)">
                  <c:v>-61.220000000000006</c:v>
                </c:pt>
                <c:pt idx="338" formatCode="_(* #,##0.00_);_(* \(#,##0.00\);_(* &quot;-&quot;??_);_(@_)">
                  <c:v>-74.050000000000011</c:v>
                </c:pt>
                <c:pt idx="339" formatCode="_(* #,##0.00_);_(* \(#,##0.00\);_(* &quot;-&quot;??_);_(@_)">
                  <c:v>-63.150000000000013</c:v>
                </c:pt>
                <c:pt idx="340" formatCode="_(* #,##0.00_);_(* \(#,##0.00\);_(* &quot;-&quot;??_);_(@_)">
                  <c:v>-124.93</c:v>
                </c:pt>
                <c:pt idx="341" formatCode="_(* #,##0.00_);_(* \(#,##0.00\);_(* &quot;-&quot;??_);_(@_)">
                  <c:v>-139.63</c:v>
                </c:pt>
                <c:pt idx="342" formatCode="_(* #,##0.00_);_(* \(#,##0.00\);_(* &quot;-&quot;??_);_(@_)">
                  <c:v>-150.63</c:v>
                </c:pt>
                <c:pt idx="343" formatCode="_(* #,##0.00_);_(* \(#,##0.00\);_(* &quot;-&quot;??_);_(@_)">
                  <c:v>-156.28</c:v>
                </c:pt>
                <c:pt idx="344" formatCode="_(* #,##0.00_);_(* \(#,##0.00\);_(* &quot;-&quot;??_);_(@_)">
                  <c:v>-141.85</c:v>
                </c:pt>
                <c:pt idx="345" formatCode="_(* #,##0.00_);_(* \(#,##0.00\);_(* &quot;-&quot;??_);_(@_)">
                  <c:v>-118.64999999999999</c:v>
                </c:pt>
                <c:pt idx="346" formatCode="_(* #,##0.00_);_(* \(#,##0.00\);_(* &quot;-&quot;??_);_(@_)">
                  <c:v>-139.82999999999998</c:v>
                </c:pt>
                <c:pt idx="347" formatCode="_(* #,##0.00_);_(* \(#,##0.00\);_(* &quot;-&quot;??_);_(@_)">
                  <c:v>-138.58999999999997</c:v>
                </c:pt>
                <c:pt idx="348" formatCode="_(* #,##0.00_);_(* \(#,##0.00\);_(* &quot;-&quot;??_);_(@_)">
                  <c:v>-194.10999999999999</c:v>
                </c:pt>
                <c:pt idx="349" formatCode="_(* #,##0.00_);_(* \(#,##0.00\);_(* &quot;-&quot;??_);_(@_)">
                  <c:v>-206.95</c:v>
                </c:pt>
                <c:pt idx="350" formatCode="_(* #,##0.00_);_(* \(#,##0.00\);_(* &quot;-&quot;??_);_(@_)">
                  <c:v>-215.35</c:v>
                </c:pt>
                <c:pt idx="351" formatCode="_(* #,##0.00_);_(* \(#,##0.00\);_(* &quot;-&quot;??_);_(@_)">
                  <c:v>-218.46</c:v>
                </c:pt>
                <c:pt idx="352" formatCode="_(* #,##0.00_);_(* \(#,##0.00\);_(* &quot;-&quot;??_);_(@_)">
                  <c:v>-205.20000000000002</c:v>
                </c:pt>
                <c:pt idx="353" formatCode="_(* #,##0.00_);_(* \(#,##0.00\);_(* &quot;-&quot;??_);_(@_)">
                  <c:v>-224.21</c:v>
                </c:pt>
                <c:pt idx="354">
                  <c:v>-237.16</c:v>
                </c:pt>
                <c:pt idx="355">
                  <c:v>-235.71</c:v>
                </c:pt>
                <c:pt idx="356">
                  <c:v>-245.9</c:v>
                </c:pt>
                <c:pt idx="357">
                  <c:v>-245.55</c:v>
                </c:pt>
                <c:pt idx="358">
                  <c:v>-250.60000000000002</c:v>
                </c:pt>
                <c:pt idx="359">
                  <c:v>-259.08000000000004</c:v>
                </c:pt>
                <c:pt idx="360">
                  <c:v>-302.45000000000005</c:v>
                </c:pt>
                <c:pt idx="361">
                  <c:v>-306.14000000000004</c:v>
                </c:pt>
                <c:pt idx="362">
                  <c:v>-329.97</c:v>
                </c:pt>
                <c:pt idx="363">
                  <c:v>-364.83000000000004</c:v>
                </c:pt>
                <c:pt idx="364">
                  <c:v>-381.95000000000005</c:v>
                </c:pt>
                <c:pt idx="365">
                  <c:v>-423.81000000000006</c:v>
                </c:pt>
                <c:pt idx="366">
                  <c:v>-444.82000000000005</c:v>
                </c:pt>
                <c:pt idx="367">
                  <c:v>-471.05000000000007</c:v>
                </c:pt>
                <c:pt idx="368">
                  <c:v>-459.51000000000005</c:v>
                </c:pt>
                <c:pt idx="369">
                  <c:v>-468.69000000000005</c:v>
                </c:pt>
                <c:pt idx="370">
                  <c:v>-475.93000000000006</c:v>
                </c:pt>
                <c:pt idx="371">
                  <c:v>-481.23000000000008</c:v>
                </c:pt>
                <c:pt idx="372">
                  <c:v>-495.37000000000006</c:v>
                </c:pt>
                <c:pt idx="373">
                  <c:v>-491.03000000000009</c:v>
                </c:pt>
                <c:pt idx="374">
                  <c:v>-492.11000000000007</c:v>
                </c:pt>
                <c:pt idx="384">
                  <c:v>0</c:v>
                </c:pt>
                <c:pt idx="385">
                  <c:v>-10.45</c:v>
                </c:pt>
                <c:pt idx="386">
                  <c:v>-14.809999999999999</c:v>
                </c:pt>
                <c:pt idx="387">
                  <c:v>-28.58</c:v>
                </c:pt>
                <c:pt idx="388">
                  <c:v>-41.839999999999996</c:v>
                </c:pt>
                <c:pt idx="389">
                  <c:v>-25.599999999999998</c:v>
                </c:pt>
                <c:pt idx="390">
                  <c:v>-31.459999999999997</c:v>
                </c:pt>
                <c:pt idx="391">
                  <c:v>-33.199999999999996</c:v>
                </c:pt>
                <c:pt idx="392">
                  <c:v>-19.969999999999995</c:v>
                </c:pt>
                <c:pt idx="393">
                  <c:v>-21.129999999999995</c:v>
                </c:pt>
                <c:pt idx="394">
                  <c:v>-11.989999999999995</c:v>
                </c:pt>
                <c:pt idx="395">
                  <c:v>-5.8099999999999952</c:v>
                </c:pt>
                <c:pt idx="396">
                  <c:v>-9.069999999999995</c:v>
                </c:pt>
                <c:pt idx="397">
                  <c:v>-7.5299999999999949</c:v>
                </c:pt>
                <c:pt idx="398">
                  <c:v>-1.6199999999999948</c:v>
                </c:pt>
                <c:pt idx="399">
                  <c:v>-3.1399999999999948</c:v>
                </c:pt>
                <c:pt idx="400">
                  <c:v>-1.4599999999999949</c:v>
                </c:pt>
                <c:pt idx="401">
                  <c:v>-10.279999999999996</c:v>
                </c:pt>
                <c:pt idx="402">
                  <c:v>-25.289999999999996</c:v>
                </c:pt>
                <c:pt idx="403">
                  <c:v>-36.559999999999995</c:v>
                </c:pt>
                <c:pt idx="404">
                  <c:v>-50.419999999999995</c:v>
                </c:pt>
                <c:pt idx="405">
                  <c:v>-56.8</c:v>
                </c:pt>
                <c:pt idx="406">
                  <c:v>-59.23</c:v>
                </c:pt>
                <c:pt idx="407">
                  <c:v>-54.459999999999994</c:v>
                </c:pt>
                <c:pt idx="408">
                  <c:v>-85.11999999999999</c:v>
                </c:pt>
                <c:pt idx="409">
                  <c:v>-93.889999999999986</c:v>
                </c:pt>
                <c:pt idx="410">
                  <c:v>-104.85999999999999</c:v>
                </c:pt>
                <c:pt idx="411">
                  <c:v>-110.62999999999998</c:v>
                </c:pt>
                <c:pt idx="412">
                  <c:v>-124.45999999999998</c:v>
                </c:pt>
                <c:pt idx="413">
                  <c:v>-137.46999999999997</c:v>
                </c:pt>
                <c:pt idx="414">
                  <c:v>-131.51999999999998</c:v>
                </c:pt>
                <c:pt idx="415">
                  <c:v>-129.15999999999997</c:v>
                </c:pt>
                <c:pt idx="416">
                  <c:v>-127.48999999999997</c:v>
                </c:pt>
                <c:pt idx="417">
                  <c:v>-141.85999999999996</c:v>
                </c:pt>
                <c:pt idx="418">
                  <c:v>-138.31999999999996</c:v>
                </c:pt>
                <c:pt idx="419">
                  <c:v>-144.51999999999995</c:v>
                </c:pt>
                <c:pt idx="420">
                  <c:v>-153.16999999999996</c:v>
                </c:pt>
                <c:pt idx="421">
                  <c:v>-162.98999999999995</c:v>
                </c:pt>
                <c:pt idx="422">
                  <c:v>-157.01999999999995</c:v>
                </c:pt>
                <c:pt idx="423">
                  <c:v>-167.13999999999996</c:v>
                </c:pt>
                <c:pt idx="424">
                  <c:v>-186.14999999999995</c:v>
                </c:pt>
                <c:pt idx="425">
                  <c:v>-185.95999999999995</c:v>
                </c:pt>
                <c:pt idx="426">
                  <c:v>-188.05999999999995</c:v>
                </c:pt>
                <c:pt idx="427">
                  <c:v>-210.08999999999995</c:v>
                </c:pt>
                <c:pt idx="428">
                  <c:v>-214.38999999999996</c:v>
                </c:pt>
                <c:pt idx="429">
                  <c:v>-247.61999999999995</c:v>
                </c:pt>
                <c:pt idx="430">
                  <c:v>-246.81999999999994</c:v>
                </c:pt>
                <c:pt idx="431">
                  <c:v>-251.85999999999993</c:v>
                </c:pt>
                <c:pt idx="432">
                  <c:v>-259.42999999999995</c:v>
                </c:pt>
                <c:pt idx="433">
                  <c:v>-267.53999999999996</c:v>
                </c:pt>
                <c:pt idx="434">
                  <c:v>-266.85999999999996</c:v>
                </c:pt>
                <c:pt idx="435">
                  <c:v>-265.29999999999995</c:v>
                </c:pt>
                <c:pt idx="436">
                  <c:v>-267.79999999999995</c:v>
                </c:pt>
                <c:pt idx="437">
                  <c:v>-275.87999999999994</c:v>
                </c:pt>
                <c:pt idx="438">
                  <c:v>-272.36999999999995</c:v>
                </c:pt>
                <c:pt idx="449">
                  <c:v>0</c:v>
                </c:pt>
                <c:pt idx="450">
                  <c:v>-10.53</c:v>
                </c:pt>
                <c:pt idx="451">
                  <c:v>-2.1099999999999994</c:v>
                </c:pt>
                <c:pt idx="452">
                  <c:v>7.09</c:v>
                </c:pt>
                <c:pt idx="453">
                  <c:v>8.18</c:v>
                </c:pt>
                <c:pt idx="454">
                  <c:v>2.79</c:v>
                </c:pt>
                <c:pt idx="455">
                  <c:v>-2.2999999999999998</c:v>
                </c:pt>
                <c:pt idx="456">
                  <c:v>-0.13999999999999968</c:v>
                </c:pt>
                <c:pt idx="457">
                  <c:v>3.3500000000000005</c:v>
                </c:pt>
                <c:pt idx="458">
                  <c:v>10.220000000000001</c:v>
                </c:pt>
                <c:pt idx="459">
                  <c:v>7.65</c:v>
                </c:pt>
                <c:pt idx="460">
                  <c:v>7.24</c:v>
                </c:pt>
                <c:pt idx="461">
                  <c:v>-0.82000000000000028</c:v>
                </c:pt>
                <c:pt idx="462">
                  <c:v>13.39</c:v>
                </c:pt>
                <c:pt idx="463">
                  <c:v>32.32</c:v>
                </c:pt>
                <c:pt idx="464">
                  <c:v>47.34</c:v>
                </c:pt>
                <c:pt idx="465">
                  <c:v>105.80000000000001</c:v>
                </c:pt>
                <c:pt idx="466">
                  <c:v>139.93</c:v>
                </c:pt>
                <c:pt idx="467">
                  <c:v>138.01000000000002</c:v>
                </c:pt>
                <c:pt idx="468">
                  <c:v>140.38000000000002</c:v>
                </c:pt>
                <c:pt idx="469">
                  <c:v>127.94000000000003</c:v>
                </c:pt>
                <c:pt idx="470">
                  <c:v>138.84000000000003</c:v>
                </c:pt>
                <c:pt idx="471">
                  <c:v>142.68000000000004</c:v>
                </c:pt>
                <c:pt idx="472">
                  <c:v>151.37000000000003</c:v>
                </c:pt>
                <c:pt idx="473">
                  <c:v>149.37000000000003</c:v>
                </c:pt>
                <c:pt idx="474">
                  <c:v>146.05000000000004</c:v>
                </c:pt>
                <c:pt idx="475">
                  <c:v>124.26000000000005</c:v>
                </c:pt>
                <c:pt idx="476">
                  <c:v>112.69000000000005</c:v>
                </c:pt>
                <c:pt idx="477">
                  <c:v>121.26000000000005</c:v>
                </c:pt>
                <c:pt idx="478">
                  <c:v>110.50000000000004</c:v>
                </c:pt>
                <c:pt idx="479">
                  <c:v>102.44000000000004</c:v>
                </c:pt>
                <c:pt idx="480">
                  <c:v>84.030000000000044</c:v>
                </c:pt>
                <c:pt idx="481">
                  <c:v>69.30000000000004</c:v>
                </c:pt>
                <c:pt idx="482">
                  <c:v>59.570000000000036</c:v>
                </c:pt>
                <c:pt idx="483">
                  <c:v>51.560000000000038</c:v>
                </c:pt>
                <c:pt idx="484">
                  <c:v>34.310000000000038</c:v>
                </c:pt>
                <c:pt idx="485">
                  <c:v>23.510000000000037</c:v>
                </c:pt>
                <c:pt idx="486">
                  <c:v>18.880000000000038</c:v>
                </c:pt>
                <c:pt idx="487">
                  <c:v>24.900000000000038</c:v>
                </c:pt>
                <c:pt idx="488">
                  <c:v>12.000000000000037</c:v>
                </c:pt>
                <c:pt idx="489">
                  <c:v>-7.0499999999999634</c:v>
                </c:pt>
                <c:pt idx="490">
                  <c:v>-17.269999999999964</c:v>
                </c:pt>
                <c:pt idx="491">
                  <c:v>-25.169999999999966</c:v>
                </c:pt>
                <c:pt idx="492">
                  <c:v>-49.349999999999966</c:v>
                </c:pt>
                <c:pt idx="493">
                  <c:v>-54.799999999999969</c:v>
                </c:pt>
                <c:pt idx="494">
                  <c:v>-74.339999999999975</c:v>
                </c:pt>
                <c:pt idx="495">
                  <c:v>-78.119999999999976</c:v>
                </c:pt>
                <c:pt idx="496">
                  <c:v>-74.499999999999972</c:v>
                </c:pt>
                <c:pt idx="497">
                  <c:v>-60.369999999999969</c:v>
                </c:pt>
                <c:pt idx="498">
                  <c:v>-61.999999999999972</c:v>
                </c:pt>
                <c:pt idx="499">
                  <c:v>-56.129999999999974</c:v>
                </c:pt>
                <c:pt idx="500">
                  <c:v>-83.519999999999982</c:v>
                </c:pt>
                <c:pt idx="501">
                  <c:v>-93.429999999999978</c:v>
                </c:pt>
                <c:pt idx="502">
                  <c:v>-104.67999999999998</c:v>
                </c:pt>
                <c:pt idx="503">
                  <c:v>-134.57</c:v>
                </c:pt>
                <c:pt idx="513">
                  <c:v>0</c:v>
                </c:pt>
                <c:pt idx="514">
                  <c:v>-1.9</c:v>
                </c:pt>
                <c:pt idx="515">
                  <c:v>6.48</c:v>
                </c:pt>
                <c:pt idx="516">
                  <c:v>11.33</c:v>
                </c:pt>
                <c:pt idx="517">
                  <c:v>19.060000000000002</c:v>
                </c:pt>
                <c:pt idx="518">
                  <c:v>16.540000000000003</c:v>
                </c:pt>
                <c:pt idx="519">
                  <c:v>8.3900000000000023</c:v>
                </c:pt>
                <c:pt idx="520">
                  <c:v>12.300000000000002</c:v>
                </c:pt>
                <c:pt idx="521">
                  <c:v>19.580000000000002</c:v>
                </c:pt>
                <c:pt idx="522">
                  <c:v>19.360000000000003</c:v>
                </c:pt>
                <c:pt idx="523">
                  <c:v>29.310000000000002</c:v>
                </c:pt>
                <c:pt idx="524">
                  <c:v>30.790000000000003</c:v>
                </c:pt>
                <c:pt idx="525">
                  <c:v>30.090000000000003</c:v>
                </c:pt>
                <c:pt idx="526">
                  <c:v>39.760000000000005</c:v>
                </c:pt>
                <c:pt idx="527">
                  <c:v>43.680000000000007</c:v>
                </c:pt>
                <c:pt idx="528">
                  <c:v>46.170000000000009</c:v>
                </c:pt>
                <c:pt idx="529">
                  <c:v>47.900000000000006</c:v>
                </c:pt>
                <c:pt idx="530">
                  <c:v>44.930000000000007</c:v>
                </c:pt>
                <c:pt idx="531">
                  <c:v>43.34</c:v>
                </c:pt>
                <c:pt idx="532">
                  <c:v>40.910000000000004</c:v>
                </c:pt>
                <c:pt idx="533">
                  <c:v>34.370000000000005</c:v>
                </c:pt>
                <c:pt idx="534">
                  <c:v>27.280000000000005</c:v>
                </c:pt>
                <c:pt idx="535">
                  <c:v>19.040000000000006</c:v>
                </c:pt>
                <c:pt idx="536">
                  <c:v>16.840000000000007</c:v>
                </c:pt>
                <c:pt idx="537">
                  <c:v>18.870000000000008</c:v>
                </c:pt>
                <c:pt idx="538">
                  <c:v>15.150000000000007</c:v>
                </c:pt>
                <c:pt idx="539">
                  <c:v>10.630000000000008</c:v>
                </c:pt>
                <c:pt idx="540">
                  <c:v>7.9300000000000077</c:v>
                </c:pt>
                <c:pt idx="541">
                  <c:v>1.1600000000000081</c:v>
                </c:pt>
                <c:pt idx="542">
                  <c:v>-1.9999999999991802E-2</c:v>
                </c:pt>
                <c:pt idx="543">
                  <c:v>1.2600000000000082</c:v>
                </c:pt>
                <c:pt idx="544">
                  <c:v>1.6600000000000081</c:v>
                </c:pt>
                <c:pt idx="545">
                  <c:v>8.1900000000000084</c:v>
                </c:pt>
                <c:pt idx="546">
                  <c:v>5.8600000000000083</c:v>
                </c:pt>
                <c:pt idx="547">
                  <c:v>3.7800000000000082</c:v>
                </c:pt>
                <c:pt idx="548">
                  <c:v>1.9200000000000081</c:v>
                </c:pt>
                <c:pt idx="549">
                  <c:v>3.2000000000000082</c:v>
                </c:pt>
                <c:pt idx="550">
                  <c:v>1.3300000000000081</c:v>
                </c:pt>
                <c:pt idx="551">
                  <c:v>-2.9299999999999917</c:v>
                </c:pt>
                <c:pt idx="552">
                  <c:v>-9.1399999999999917</c:v>
                </c:pt>
                <c:pt idx="553">
                  <c:v>-24.889999999999993</c:v>
                </c:pt>
                <c:pt idx="554">
                  <c:v>-32.259999999999991</c:v>
                </c:pt>
                <c:pt idx="555">
                  <c:v>-36.269999999999989</c:v>
                </c:pt>
                <c:pt idx="556">
                  <c:v>-42.29999999999999</c:v>
                </c:pt>
                <c:pt idx="557">
                  <c:v>-45.129999999999988</c:v>
                </c:pt>
                <c:pt idx="558">
                  <c:v>-67.20999999999998</c:v>
                </c:pt>
                <c:pt idx="559">
                  <c:v>-74.149999999999977</c:v>
                </c:pt>
                <c:pt idx="560">
                  <c:v>-80.549999999999983</c:v>
                </c:pt>
                <c:pt idx="561">
                  <c:v>-63.479999999999983</c:v>
                </c:pt>
                <c:pt idx="562">
                  <c:v>-61.449999999999982</c:v>
                </c:pt>
                <c:pt idx="563">
                  <c:v>-57.469999999999985</c:v>
                </c:pt>
                <c:pt idx="564">
                  <c:v>-52.109999999999985</c:v>
                </c:pt>
                <c:pt idx="565">
                  <c:v>-54.949999999999989</c:v>
                </c:pt>
                <c:pt idx="566">
                  <c:v>-55.989999999999988</c:v>
                </c:pt>
                <c:pt idx="567">
                  <c:v>-54.599999999999987</c:v>
                </c:pt>
                <c:pt idx="577">
                  <c:v>0</c:v>
                </c:pt>
                <c:pt idx="578">
                  <c:v>-5.75</c:v>
                </c:pt>
                <c:pt idx="579">
                  <c:v>-2.63</c:v>
                </c:pt>
                <c:pt idx="580">
                  <c:v>-2.1999999999999997</c:v>
                </c:pt>
                <c:pt idx="581">
                  <c:v>-9.23</c:v>
                </c:pt>
                <c:pt idx="582">
                  <c:v>-13.120000000000001</c:v>
                </c:pt>
                <c:pt idx="583">
                  <c:v>-13.840000000000002</c:v>
                </c:pt>
                <c:pt idx="584">
                  <c:v>-15.010000000000002</c:v>
                </c:pt>
                <c:pt idx="585">
                  <c:v>-15.8</c:v>
                </c:pt>
                <c:pt idx="586">
                  <c:v>-20.04</c:v>
                </c:pt>
                <c:pt idx="587">
                  <c:v>-18.22</c:v>
                </c:pt>
                <c:pt idx="588">
                  <c:v>-17.52</c:v>
                </c:pt>
                <c:pt idx="589">
                  <c:v>-20.009999999999998</c:v>
                </c:pt>
                <c:pt idx="590">
                  <c:v>-18.849999999999998</c:v>
                </c:pt>
                <c:pt idx="591">
                  <c:v>-16.939999999999998</c:v>
                </c:pt>
                <c:pt idx="592">
                  <c:v>-17.95</c:v>
                </c:pt>
                <c:pt idx="593">
                  <c:v>-20.509999999999998</c:v>
                </c:pt>
                <c:pt idx="594">
                  <c:v>-21.639999999999997</c:v>
                </c:pt>
                <c:pt idx="595">
                  <c:v>-23.179999999999996</c:v>
                </c:pt>
                <c:pt idx="596">
                  <c:v>-22.559999999999995</c:v>
                </c:pt>
                <c:pt idx="597">
                  <c:v>-27.019999999999996</c:v>
                </c:pt>
                <c:pt idx="598">
                  <c:v>-33.369999999999997</c:v>
                </c:pt>
                <c:pt idx="599">
                  <c:v>-33.46</c:v>
                </c:pt>
                <c:pt idx="600">
                  <c:v>-32.950000000000003</c:v>
                </c:pt>
                <c:pt idx="601">
                  <c:v>-30.230000000000004</c:v>
                </c:pt>
                <c:pt idx="602">
                  <c:v>-24.450000000000003</c:v>
                </c:pt>
                <c:pt idx="603">
                  <c:v>-26.35</c:v>
                </c:pt>
                <c:pt idx="604">
                  <c:v>-24.44</c:v>
                </c:pt>
                <c:pt idx="605">
                  <c:v>-28.470000000000002</c:v>
                </c:pt>
                <c:pt idx="606">
                  <c:v>-26.560000000000002</c:v>
                </c:pt>
                <c:pt idx="607">
                  <c:v>-27.110000000000003</c:v>
                </c:pt>
                <c:pt idx="608">
                  <c:v>-26.570000000000004</c:v>
                </c:pt>
                <c:pt idx="609">
                  <c:v>-25.730000000000004</c:v>
                </c:pt>
                <c:pt idx="610">
                  <c:v>-26.280000000000005</c:v>
                </c:pt>
                <c:pt idx="611">
                  <c:v>-21.710000000000004</c:v>
                </c:pt>
                <c:pt idx="612">
                  <c:v>-24.680000000000003</c:v>
                </c:pt>
                <c:pt idx="613">
                  <c:v>-25.67</c:v>
                </c:pt>
                <c:pt idx="614">
                  <c:v>-24.37</c:v>
                </c:pt>
                <c:pt idx="615">
                  <c:v>-27.93</c:v>
                </c:pt>
                <c:pt idx="616">
                  <c:v>-29.07</c:v>
                </c:pt>
                <c:pt idx="617">
                  <c:v>-33.520000000000003</c:v>
                </c:pt>
                <c:pt idx="618">
                  <c:v>-31.470000000000002</c:v>
                </c:pt>
                <c:pt idx="619">
                  <c:v>-36.32</c:v>
                </c:pt>
                <c:pt idx="620">
                  <c:v>-38.4</c:v>
                </c:pt>
                <c:pt idx="621">
                  <c:v>-31.95</c:v>
                </c:pt>
                <c:pt idx="622">
                  <c:v>-37.5</c:v>
                </c:pt>
                <c:pt idx="623">
                  <c:v>-36.49</c:v>
                </c:pt>
                <c:pt idx="624">
                  <c:v>-34.910000000000004</c:v>
                </c:pt>
                <c:pt idx="625">
                  <c:v>-32.830000000000005</c:v>
                </c:pt>
                <c:pt idx="626">
                  <c:v>-29.700000000000006</c:v>
                </c:pt>
                <c:pt idx="627">
                  <c:v>-28.500000000000007</c:v>
                </c:pt>
                <c:pt idx="628">
                  <c:v>-26.460000000000008</c:v>
                </c:pt>
                <c:pt idx="629">
                  <c:v>-26.450000000000006</c:v>
                </c:pt>
                <c:pt idx="630">
                  <c:v>-25.980000000000008</c:v>
                </c:pt>
                <c:pt idx="631">
                  <c:v>-24.120000000000008</c:v>
                </c:pt>
              </c:numCache>
            </c:numRef>
          </c:val>
          <c:smooth val="0"/>
          <c:extLst>
            <c:ext xmlns:c16="http://schemas.microsoft.com/office/drawing/2014/chart" uri="{C3380CC4-5D6E-409C-BE32-E72D297353CC}">
              <c16:uniqueId val="{00000000-BDBA-47F3-88C5-CAF42A756DE5}"/>
            </c:ext>
          </c:extLst>
        </c:ser>
        <c:ser>
          <c:idx val="1"/>
          <c:order val="1"/>
          <c:spPr>
            <a:ln w="28575" cap="rnd">
              <a:solidFill>
                <a:schemeClr val="accent2"/>
              </a:solidFill>
              <a:round/>
            </a:ln>
            <a:effectLst/>
          </c:spPr>
          <c:marker>
            <c:symbol val="none"/>
          </c:marker>
          <c:cat>
            <c:strRef>
              <c:f>[1]Sheet7!$D$10:$I$10</c:f>
              <c:strCache>
                <c:ptCount val="6"/>
                <c:pt idx="0">
                  <c:v>IT하드웨어</c:v>
                </c:pt>
                <c:pt idx="1">
                  <c:v>기계</c:v>
                </c:pt>
                <c:pt idx="2">
                  <c:v>자동차</c:v>
                </c:pt>
                <c:pt idx="3">
                  <c:v>반도체</c:v>
                </c:pt>
                <c:pt idx="4">
                  <c:v>화학</c:v>
                </c:pt>
                <c:pt idx="5">
                  <c:v>IT가전</c:v>
                </c:pt>
              </c:strCache>
            </c:strRef>
          </c:cat>
          <c:val>
            <c:numRef>
              <c:f>[1]Sheet7!$J$10</c:f>
              <c:numCache>
                <c:formatCode>General</c:formatCode>
                <c:ptCount val="1"/>
                <c:pt idx="0">
                  <c:v>0</c:v>
                </c:pt>
              </c:numCache>
            </c:numRef>
          </c:val>
          <c:smooth val="0"/>
          <c:extLst>
            <c:ext xmlns:c16="http://schemas.microsoft.com/office/drawing/2014/chart" uri="{C3380CC4-5D6E-409C-BE32-E72D297353CC}">
              <c16:uniqueId val="{00000001-BDBA-47F3-88C5-CAF42A756DE5}"/>
            </c:ext>
          </c:extLst>
        </c:ser>
        <c:ser>
          <c:idx val="2"/>
          <c:order val="2"/>
          <c:spPr>
            <a:ln w="28575" cap="rnd">
              <a:solidFill>
                <a:schemeClr val="accent3"/>
              </a:solidFill>
              <a:round/>
            </a:ln>
            <a:effectLst/>
          </c:spPr>
          <c:marker>
            <c:symbol val="none"/>
          </c:marker>
          <c:cat>
            <c:multiLvlStrRef>
              <c:f>#REF!</c:f>
            </c:multiLvlStrRef>
          </c:cat>
          <c:val>
            <c:numRef>
              <c:f>#REF!</c:f>
              <c:numCache>
                <c:formatCode>General</c:formatCode>
                <c:ptCount val="1"/>
                <c:pt idx="0">
                  <c:v>1</c:v>
                </c:pt>
              </c:numCache>
            </c:numRef>
          </c:val>
          <c:smooth val="0"/>
          <c:extLst>
            <c:ext xmlns:c16="http://schemas.microsoft.com/office/drawing/2014/chart" uri="{C3380CC4-5D6E-409C-BE32-E72D297353CC}">
              <c16:uniqueId val="{00000002-BDBA-47F3-88C5-CAF42A756DE5}"/>
            </c:ext>
          </c:extLst>
        </c:ser>
        <c:dLbls>
          <c:showLegendKey val="0"/>
          <c:showVal val="0"/>
          <c:showCatName val="0"/>
          <c:showSerName val="0"/>
          <c:showPercent val="0"/>
          <c:showBubbleSize val="0"/>
        </c:dLbls>
        <c:smooth val="0"/>
        <c:axId val="91779839"/>
        <c:axId val="91780167"/>
      </c:lineChart>
      <c:catAx>
        <c:axId val="91779839"/>
        <c:scaling>
          <c:orientation val="minMax"/>
        </c:scaling>
        <c:delete val="0"/>
        <c:axPos val="b"/>
        <c:numFmt formatCode="yy" sourceLinked="0"/>
        <c:majorTickMark val="none"/>
        <c:minorTickMark val="none"/>
        <c:tickLblPos val="none"/>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solidFill>
                <a:latin typeface="HY중고딕"/>
                <a:ea typeface="HY중고딕"/>
                <a:cs typeface="HY중고딕"/>
              </a:defRPr>
            </a:pPr>
            <a:endParaRPr lang="ko-KR"/>
          </a:p>
        </c:txPr>
        <c:crossAx val="91780167"/>
        <c:crossesAt val="0"/>
        <c:auto val="1"/>
        <c:lblAlgn val="ctr"/>
        <c:lblOffset val="100"/>
        <c:noMultiLvlLbl val="0"/>
      </c:catAx>
      <c:valAx>
        <c:axId val="91780167"/>
        <c:scaling>
          <c:orientation val="minMax"/>
          <c:max val="400"/>
          <c:min val="-800"/>
        </c:scaling>
        <c:delete val="0"/>
        <c:axPos val="l"/>
        <c:numFmt formatCode="#,##0_ " sourceLinked="0"/>
        <c:majorTickMark val="in"/>
        <c:minorTickMark val="none"/>
        <c:tickLblPos val="nextTo"/>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solidFill>
                <a:latin typeface="HY중고딕"/>
                <a:ea typeface="HY중고딕"/>
                <a:cs typeface="HY중고딕"/>
              </a:defRPr>
            </a:pPr>
            <a:endParaRPr lang="ko-KR"/>
          </a:p>
        </c:txPr>
        <c:crossAx val="91779839"/>
        <c:crosses val="autoZero"/>
        <c:crossBetween val="between"/>
        <c:majorUnit val="200"/>
      </c:valAx>
      <c:spPr>
        <a:noFill/>
        <a:ln>
          <a:noFill/>
        </a:ln>
        <a:effectLst/>
        <a:extLst>
          <a:ext uri="{909E8E84-426E-40DD-AFC4-6F175D3DCCD1}">
            <a14:hiddenFill xmlns:a14="http://schemas.microsoft.com/office/drawing/2010/main">
              <a:noFill/>
            </a14:hiddenFill>
          </a:ext>
        </a:extLst>
      </c:spPr>
    </c:plotArea>
    <c:plotVisOnly val="1"/>
    <c:dispBlanksAs val="gap"/>
    <c:showDLblsOverMax val="0"/>
  </c:chart>
  <c:spPr>
    <a:noFill/>
    <a:ln w="25400" cap="flat" cmpd="sng" algn="ctr">
      <a:noFill/>
      <a:round/>
    </a:ln>
    <a:effectLst/>
    <a:extLst>
      <a:ext uri="{909E8E84-426E-40DD-AFC4-6F175D3DCCD1}">
        <a14:hiddenFill xmlns:a14="http://schemas.microsoft.com/office/drawing/2010/main">
          <a:solidFill>
            <a:sysClr val="window" lastClr="FFFFFF"/>
          </a:solidFill>
        </a14:hiddenFill>
      </a:ext>
    </a:extLst>
  </c:spPr>
  <c:txPr>
    <a:bodyPr/>
    <a:lstStyle/>
    <a:p>
      <a:pPr>
        <a:defRPr sz="800" u="none" strike="noStrike" baseline="0">
          <a:solidFill>
            <a:schemeClr val="tx1"/>
          </a:solidFill>
          <a:latin typeface="HY중고딕"/>
          <a:ea typeface="HY중고딕"/>
          <a:cs typeface="HY중고딕"/>
        </a:defRPr>
      </a:pPr>
      <a:endParaRPr lang="ko-KR"/>
    </a:p>
  </c:txPr>
  <c:externalData r:id="rId3">
    <c:autoUpdate val="0"/>
  </c:externalData>
  <c:userShapes r:id="rId4"/>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800" b="1" i="0" u="none" strike="noStrike" kern="1200" spc="0" baseline="0">
                <a:solidFill>
                  <a:schemeClr val="tx1"/>
                </a:solidFill>
                <a:latin typeface="HY중고딕"/>
                <a:ea typeface="HY중고딕"/>
                <a:cs typeface="HY중고딕"/>
              </a:defRPr>
            </a:pPr>
            <a:r>
              <a:rPr lang="en-US" sz="800" b="1"/>
              <a:t>2</a:t>
            </a:r>
            <a:r>
              <a:rPr lang="ko-KR" sz="800" b="1"/>
              <a:t>월 이후 외국인 누적 순매수 추이</a:t>
            </a:r>
          </a:p>
        </c:rich>
      </c:tx>
      <c:layout>
        <c:manualLayout>
          <c:xMode val="edge"/>
          <c:yMode val="edge"/>
          <c:x val="0.69520572414285864"/>
          <c:y val="0"/>
        </c:manualLayout>
      </c:layout>
      <c:overlay val="0"/>
      <c:spPr>
        <a:noFill/>
        <a:ln>
          <a:noFill/>
        </a:ln>
        <a:effectLst/>
      </c:spPr>
      <c:txPr>
        <a:bodyPr rot="0" spcFirstLastPara="1" vertOverflow="ellipsis" vert="horz" wrap="square" anchor="ctr" anchorCtr="1"/>
        <a:lstStyle/>
        <a:p>
          <a:pPr>
            <a:defRPr sz="800" b="1" i="0" u="none" strike="noStrike" kern="1200" spc="0" baseline="0">
              <a:solidFill>
                <a:schemeClr val="tx1"/>
              </a:solidFill>
              <a:latin typeface="HY중고딕"/>
              <a:ea typeface="HY중고딕"/>
              <a:cs typeface="HY중고딕"/>
            </a:defRPr>
          </a:pPr>
          <a:endParaRPr lang="ko-KR"/>
        </a:p>
      </c:txPr>
    </c:title>
    <c:autoTitleDeleted val="0"/>
    <c:plotArea>
      <c:layout>
        <c:manualLayout>
          <c:layoutTarget val="inner"/>
          <c:xMode val="edge"/>
          <c:yMode val="edge"/>
          <c:x val="7.3331904339039106E-2"/>
          <c:y val="0.14111385488477801"/>
          <c:w val="0.92666809566096087"/>
          <c:h val="0.83097218604763612"/>
        </c:manualLayout>
      </c:layout>
      <c:lineChart>
        <c:grouping val="standard"/>
        <c:varyColors val="0"/>
        <c:ser>
          <c:idx val="0"/>
          <c:order val="0"/>
          <c:spPr>
            <a:ln w="12700" cap="rnd">
              <a:solidFill>
                <a:schemeClr val="accent1"/>
              </a:solidFill>
              <a:round/>
            </a:ln>
            <a:effectLst/>
          </c:spPr>
          <c:marker>
            <c:symbol val="none"/>
          </c:marker>
          <c:val>
            <c:numRef>
              <c:f>강세주2!$F$7:$F$390</c:f>
              <c:numCache>
                <c:formatCode>General</c:formatCode>
                <c:ptCount val="384"/>
                <c:pt idx="0">
                  <c:v>0</c:v>
                </c:pt>
                <c:pt idx="1">
                  <c:v>-4.5170000000000003</c:v>
                </c:pt>
                <c:pt idx="2">
                  <c:v>1.5960000000000001</c:v>
                </c:pt>
                <c:pt idx="3">
                  <c:v>-12.785999999999998</c:v>
                </c:pt>
                <c:pt idx="4">
                  <c:v>-10.542999999999997</c:v>
                </c:pt>
                <c:pt idx="5">
                  <c:v>-16.486999999999998</c:v>
                </c:pt>
                <c:pt idx="6">
                  <c:v>-21.713999999999999</c:v>
                </c:pt>
                <c:pt idx="7">
                  <c:v>-14.179999999999998</c:v>
                </c:pt>
                <c:pt idx="8">
                  <c:v>1.1930000000000007</c:v>
                </c:pt>
                <c:pt idx="9">
                  <c:v>-1.1739999999999995</c:v>
                </c:pt>
                <c:pt idx="10">
                  <c:v>-24.713999999999999</c:v>
                </c:pt>
                <c:pt idx="11">
                  <c:v>-34.353999999999999</c:v>
                </c:pt>
                <c:pt idx="12">
                  <c:v>-47.097999999999999</c:v>
                </c:pt>
                <c:pt idx="13">
                  <c:v>-31.860999999999997</c:v>
                </c:pt>
                <c:pt idx="14">
                  <c:v>-58.753999999999998</c:v>
                </c:pt>
                <c:pt idx="15">
                  <c:v>-63.102999999999994</c:v>
                </c:pt>
                <c:pt idx="16">
                  <c:v>-68.686000000000007</c:v>
                </c:pt>
                <c:pt idx="17">
                  <c:v>-64.912999999999997</c:v>
                </c:pt>
                <c:pt idx="18">
                  <c:v>-85.844000000000008</c:v>
                </c:pt>
                <c:pt idx="19">
                  <c:v>-89.760999999999996</c:v>
                </c:pt>
                <c:pt idx="20">
                  <c:v>-103.47</c:v>
                </c:pt>
                <c:pt idx="21">
                  <c:v>-93.413000000000011</c:v>
                </c:pt>
                <c:pt idx="22">
                  <c:v>-107.51100000000001</c:v>
                </c:pt>
                <c:pt idx="23">
                  <c:v>-110.40500000000002</c:v>
                </c:pt>
                <c:pt idx="24">
                  <c:v>-110.23000000000002</c:v>
                </c:pt>
                <c:pt idx="25">
                  <c:v>-108.97700000000002</c:v>
                </c:pt>
                <c:pt idx="26">
                  <c:v>-233.08500000000004</c:v>
                </c:pt>
                <c:pt idx="27">
                  <c:v>-234.80600000000004</c:v>
                </c:pt>
                <c:pt idx="28">
                  <c:v>-237.70200000000006</c:v>
                </c:pt>
                <c:pt idx="29">
                  <c:v>-237.34800000000004</c:v>
                </c:pt>
                <c:pt idx="30">
                  <c:v>-228.91900000000004</c:v>
                </c:pt>
                <c:pt idx="31">
                  <c:v>-204.57100000000005</c:v>
                </c:pt>
                <c:pt idx="32">
                  <c:v>-208.06500000000005</c:v>
                </c:pt>
                <c:pt idx="33">
                  <c:v>-218.20800000000003</c:v>
                </c:pt>
                <c:pt idx="34">
                  <c:v>-216.33100000000005</c:v>
                </c:pt>
                <c:pt idx="35">
                  <c:v>-216.55600000000004</c:v>
                </c:pt>
                <c:pt idx="36">
                  <c:v>-214.42900000000003</c:v>
                </c:pt>
                <c:pt idx="37">
                  <c:v>-210.33600000000007</c:v>
                </c:pt>
                <c:pt idx="38">
                  <c:v>-212.50800000000004</c:v>
                </c:pt>
                <c:pt idx="39">
                  <c:v>-211.31400000000002</c:v>
                </c:pt>
                <c:pt idx="40">
                  <c:v>-218.26700000000005</c:v>
                </c:pt>
                <c:pt idx="41">
                  <c:v>-224.71600000000004</c:v>
                </c:pt>
                <c:pt idx="42">
                  <c:v>-231.34300000000002</c:v>
                </c:pt>
                <c:pt idx="43">
                  <c:v>-237.86800000000002</c:v>
                </c:pt>
                <c:pt idx="44">
                  <c:v>-247.96800000000002</c:v>
                </c:pt>
                <c:pt idx="45">
                  <c:v>-252.45400000000004</c:v>
                </c:pt>
                <c:pt idx="46">
                  <c:v>-251.06900000000005</c:v>
                </c:pt>
                <c:pt idx="47">
                  <c:v>-265.79000000000008</c:v>
                </c:pt>
                <c:pt idx="48">
                  <c:v>-260.29700000000008</c:v>
                </c:pt>
                <c:pt idx="49">
                  <c:v>-258.98600000000005</c:v>
                </c:pt>
                <c:pt idx="50">
                  <c:v>-256.7700000000001</c:v>
                </c:pt>
                <c:pt idx="51">
                  <c:v>-255.09700000000007</c:v>
                </c:pt>
                <c:pt idx="52">
                  <c:v>-251.35700000000006</c:v>
                </c:pt>
                <c:pt idx="53">
                  <c:v>-247.3830000000001</c:v>
                </c:pt>
                <c:pt idx="54">
                  <c:v>-249.19900000000007</c:v>
                </c:pt>
                <c:pt idx="64">
                  <c:v>0</c:v>
                </c:pt>
                <c:pt idx="65">
                  <c:v>1</c:v>
                </c:pt>
                <c:pt idx="66">
                  <c:v>-3.8</c:v>
                </c:pt>
                <c:pt idx="67">
                  <c:v>-13.82</c:v>
                </c:pt>
                <c:pt idx="68">
                  <c:v>-13.38</c:v>
                </c:pt>
                <c:pt idx="69">
                  <c:v>-16.18</c:v>
                </c:pt>
                <c:pt idx="70">
                  <c:v>-23.17</c:v>
                </c:pt>
                <c:pt idx="71">
                  <c:v>-14.880000000000003</c:v>
                </c:pt>
                <c:pt idx="72">
                  <c:v>-26.040000000000003</c:v>
                </c:pt>
                <c:pt idx="73">
                  <c:v>-20.690000000000005</c:v>
                </c:pt>
                <c:pt idx="74">
                  <c:v>-27.560000000000006</c:v>
                </c:pt>
                <c:pt idx="75">
                  <c:v>-32.200000000000003</c:v>
                </c:pt>
                <c:pt idx="76">
                  <c:v>-19.150000000000002</c:v>
                </c:pt>
                <c:pt idx="77">
                  <c:v>-33.480000000000004</c:v>
                </c:pt>
                <c:pt idx="78">
                  <c:v>-43.860000000000007</c:v>
                </c:pt>
                <c:pt idx="79">
                  <c:v>-54.050000000000004</c:v>
                </c:pt>
                <c:pt idx="80">
                  <c:v>-68.33</c:v>
                </c:pt>
                <c:pt idx="81">
                  <c:v>-70.17</c:v>
                </c:pt>
                <c:pt idx="82">
                  <c:v>-73.95</c:v>
                </c:pt>
                <c:pt idx="83">
                  <c:v>-79.930000000000007</c:v>
                </c:pt>
                <c:pt idx="84">
                  <c:v>-136.89000000000001</c:v>
                </c:pt>
                <c:pt idx="85">
                  <c:v>-127.12000000000002</c:v>
                </c:pt>
                <c:pt idx="86">
                  <c:v>-98.980000000000018</c:v>
                </c:pt>
                <c:pt idx="87">
                  <c:v>-91.470000000000013</c:v>
                </c:pt>
                <c:pt idx="88">
                  <c:v>-98.440000000000012</c:v>
                </c:pt>
                <c:pt idx="89">
                  <c:v>-109.96000000000001</c:v>
                </c:pt>
                <c:pt idx="90">
                  <c:v>-110.51</c:v>
                </c:pt>
                <c:pt idx="91">
                  <c:v>-108.57000000000001</c:v>
                </c:pt>
                <c:pt idx="92">
                  <c:v>-98.95</c:v>
                </c:pt>
                <c:pt idx="93">
                  <c:v>-97.960000000000008</c:v>
                </c:pt>
                <c:pt idx="94">
                  <c:v>-92.660000000000011</c:v>
                </c:pt>
                <c:pt idx="95">
                  <c:v>-81.280000000000015</c:v>
                </c:pt>
                <c:pt idx="96">
                  <c:v>-96.63000000000001</c:v>
                </c:pt>
                <c:pt idx="97">
                  <c:v>-94.160000000000011</c:v>
                </c:pt>
                <c:pt idx="98">
                  <c:v>-84.640000000000015</c:v>
                </c:pt>
                <c:pt idx="99">
                  <c:v>-85.460000000000008</c:v>
                </c:pt>
                <c:pt idx="100">
                  <c:v>-80.17</c:v>
                </c:pt>
                <c:pt idx="101">
                  <c:v>-85.13</c:v>
                </c:pt>
                <c:pt idx="102">
                  <c:v>-83.41</c:v>
                </c:pt>
                <c:pt idx="103">
                  <c:v>-88.149999999999991</c:v>
                </c:pt>
                <c:pt idx="104">
                  <c:v>-101.16999999999999</c:v>
                </c:pt>
                <c:pt idx="105">
                  <c:v>-100.13999999999999</c:v>
                </c:pt>
                <c:pt idx="106">
                  <c:v>-114.80999999999999</c:v>
                </c:pt>
                <c:pt idx="107">
                  <c:v>-128.6</c:v>
                </c:pt>
                <c:pt idx="108">
                  <c:v>-135.69</c:v>
                </c:pt>
                <c:pt idx="109">
                  <c:v>-149.99</c:v>
                </c:pt>
                <c:pt idx="110">
                  <c:v>-148.13</c:v>
                </c:pt>
                <c:pt idx="111">
                  <c:v>-156.35</c:v>
                </c:pt>
                <c:pt idx="112">
                  <c:v>-142.63</c:v>
                </c:pt>
                <c:pt idx="113">
                  <c:v>-142.01</c:v>
                </c:pt>
                <c:pt idx="114">
                  <c:v>-145.94999999999999</c:v>
                </c:pt>
                <c:pt idx="115">
                  <c:v>-142.79999999999998</c:v>
                </c:pt>
                <c:pt idx="116">
                  <c:v>-146.63</c:v>
                </c:pt>
                <c:pt idx="117">
                  <c:v>-147.1</c:v>
                </c:pt>
                <c:pt idx="118">
                  <c:v>-143.10999999999999</c:v>
                </c:pt>
                <c:pt idx="128">
                  <c:v>0</c:v>
                </c:pt>
                <c:pt idx="129">
                  <c:v>-3.38</c:v>
                </c:pt>
                <c:pt idx="130">
                  <c:v>-18.39</c:v>
                </c:pt>
                <c:pt idx="131">
                  <c:v>-16.78</c:v>
                </c:pt>
                <c:pt idx="132">
                  <c:v>45.1</c:v>
                </c:pt>
                <c:pt idx="133">
                  <c:v>26.860000000000003</c:v>
                </c:pt>
                <c:pt idx="134">
                  <c:v>16.070000000000004</c:v>
                </c:pt>
                <c:pt idx="135">
                  <c:v>8.8800000000000026</c:v>
                </c:pt>
                <c:pt idx="136">
                  <c:v>12.420000000000002</c:v>
                </c:pt>
                <c:pt idx="137">
                  <c:v>-21.369999999999997</c:v>
                </c:pt>
                <c:pt idx="138">
                  <c:v>12.770000000000003</c:v>
                </c:pt>
                <c:pt idx="139">
                  <c:v>22.230000000000004</c:v>
                </c:pt>
                <c:pt idx="140">
                  <c:v>0.47000000000000242</c:v>
                </c:pt>
                <c:pt idx="141">
                  <c:v>17.160000000000004</c:v>
                </c:pt>
                <c:pt idx="142">
                  <c:v>17.060000000000002</c:v>
                </c:pt>
                <c:pt idx="143">
                  <c:v>8.1500000000000021</c:v>
                </c:pt>
                <c:pt idx="144">
                  <c:v>-0.43999999999999773</c:v>
                </c:pt>
                <c:pt idx="145">
                  <c:v>-25.509999999999998</c:v>
                </c:pt>
                <c:pt idx="146">
                  <c:v>-41.099999999999994</c:v>
                </c:pt>
                <c:pt idx="147">
                  <c:v>-36.36999999999999</c:v>
                </c:pt>
                <c:pt idx="148">
                  <c:v>-70.549999999999983</c:v>
                </c:pt>
                <c:pt idx="149">
                  <c:v>-73.889999999999986</c:v>
                </c:pt>
                <c:pt idx="150">
                  <c:v>-48.609999999999985</c:v>
                </c:pt>
                <c:pt idx="151">
                  <c:v>-2.3799999999999883</c:v>
                </c:pt>
                <c:pt idx="152">
                  <c:v>-19.929999999999989</c:v>
                </c:pt>
                <c:pt idx="153">
                  <c:v>-20.219999999999988</c:v>
                </c:pt>
                <c:pt idx="154">
                  <c:v>-29.939999999999991</c:v>
                </c:pt>
                <c:pt idx="155">
                  <c:v>-33.249999999999993</c:v>
                </c:pt>
                <c:pt idx="156">
                  <c:v>-21.539999999999992</c:v>
                </c:pt>
                <c:pt idx="157">
                  <c:v>-17.719999999999992</c:v>
                </c:pt>
                <c:pt idx="158">
                  <c:v>-20.739999999999991</c:v>
                </c:pt>
                <c:pt idx="159">
                  <c:v>-16.579999999999991</c:v>
                </c:pt>
                <c:pt idx="160">
                  <c:v>-24.20999999999999</c:v>
                </c:pt>
                <c:pt idx="161">
                  <c:v>-45.039999999999992</c:v>
                </c:pt>
                <c:pt idx="162">
                  <c:v>-46.429999999999993</c:v>
                </c:pt>
                <c:pt idx="163">
                  <c:v>-64.179999999999993</c:v>
                </c:pt>
                <c:pt idx="164">
                  <c:v>-61.11999999999999</c:v>
                </c:pt>
                <c:pt idx="165">
                  <c:v>-65.339999999999989</c:v>
                </c:pt>
                <c:pt idx="166">
                  <c:v>-65.11999999999999</c:v>
                </c:pt>
                <c:pt idx="167">
                  <c:v>-97.789999999999992</c:v>
                </c:pt>
                <c:pt idx="168">
                  <c:v>-124.96</c:v>
                </c:pt>
                <c:pt idx="169">
                  <c:v>-126.85</c:v>
                </c:pt>
                <c:pt idx="170">
                  <c:v>-132.44</c:v>
                </c:pt>
                <c:pt idx="171">
                  <c:v>-158.62</c:v>
                </c:pt>
                <c:pt idx="172">
                  <c:v>-134.38</c:v>
                </c:pt>
                <c:pt idx="173">
                  <c:v>-148.26</c:v>
                </c:pt>
                <c:pt idx="174">
                  <c:v>-147.54</c:v>
                </c:pt>
                <c:pt idx="175">
                  <c:v>-154.75</c:v>
                </c:pt>
                <c:pt idx="176">
                  <c:v>-136.44</c:v>
                </c:pt>
                <c:pt idx="177">
                  <c:v>-128.74</c:v>
                </c:pt>
                <c:pt idx="178">
                  <c:v>-124.01</c:v>
                </c:pt>
                <c:pt idx="179">
                  <c:v>-104.88000000000001</c:v>
                </c:pt>
                <c:pt idx="180">
                  <c:v>-95.84</c:v>
                </c:pt>
                <c:pt idx="181">
                  <c:v>-96.41</c:v>
                </c:pt>
                <c:pt idx="182">
                  <c:v>-91.82</c:v>
                </c:pt>
                <c:pt idx="192">
                  <c:v>0</c:v>
                </c:pt>
                <c:pt idx="193">
                  <c:v>-2.14</c:v>
                </c:pt>
                <c:pt idx="194">
                  <c:v>6.5299999999999994</c:v>
                </c:pt>
                <c:pt idx="195">
                  <c:v>6.2799999999999994</c:v>
                </c:pt>
                <c:pt idx="196">
                  <c:v>11.879999999999999</c:v>
                </c:pt>
                <c:pt idx="197">
                  <c:v>12.409999999999998</c:v>
                </c:pt>
                <c:pt idx="198">
                  <c:v>12.459999999999999</c:v>
                </c:pt>
                <c:pt idx="199">
                  <c:v>25.31</c:v>
                </c:pt>
                <c:pt idx="200">
                  <c:v>28.31</c:v>
                </c:pt>
                <c:pt idx="201">
                  <c:v>28.689999999999998</c:v>
                </c:pt>
                <c:pt idx="202">
                  <c:v>27.95</c:v>
                </c:pt>
                <c:pt idx="203">
                  <c:v>28.91</c:v>
                </c:pt>
                <c:pt idx="204">
                  <c:v>31.2</c:v>
                </c:pt>
                <c:pt idx="205">
                  <c:v>33.159999999999997</c:v>
                </c:pt>
                <c:pt idx="206">
                  <c:v>17.139999999999997</c:v>
                </c:pt>
                <c:pt idx="207">
                  <c:v>21.209999999999997</c:v>
                </c:pt>
                <c:pt idx="208">
                  <c:v>24.799999999999997</c:v>
                </c:pt>
                <c:pt idx="209">
                  <c:v>28.199999999999996</c:v>
                </c:pt>
                <c:pt idx="210">
                  <c:v>25.559999999999995</c:v>
                </c:pt>
                <c:pt idx="211">
                  <c:v>43.839999999999996</c:v>
                </c:pt>
                <c:pt idx="212">
                  <c:v>40.059999999999995</c:v>
                </c:pt>
                <c:pt idx="213">
                  <c:v>33.479999999999997</c:v>
                </c:pt>
                <c:pt idx="214">
                  <c:v>29.879999999999995</c:v>
                </c:pt>
                <c:pt idx="215">
                  <c:v>35.289999999999992</c:v>
                </c:pt>
                <c:pt idx="216">
                  <c:v>34.879999999999995</c:v>
                </c:pt>
                <c:pt idx="217">
                  <c:v>43.199999999999996</c:v>
                </c:pt>
                <c:pt idx="218">
                  <c:v>51.699999999999996</c:v>
                </c:pt>
                <c:pt idx="219">
                  <c:v>58.449999999999996</c:v>
                </c:pt>
                <c:pt idx="220">
                  <c:v>57.51</c:v>
                </c:pt>
                <c:pt idx="221">
                  <c:v>62.93</c:v>
                </c:pt>
                <c:pt idx="222">
                  <c:v>60.92</c:v>
                </c:pt>
                <c:pt idx="223">
                  <c:v>58.38</c:v>
                </c:pt>
                <c:pt idx="224">
                  <c:v>62</c:v>
                </c:pt>
                <c:pt idx="225">
                  <c:v>64.63</c:v>
                </c:pt>
                <c:pt idx="226">
                  <c:v>65.709999999999994</c:v>
                </c:pt>
                <c:pt idx="227">
                  <c:v>62.059999999999995</c:v>
                </c:pt>
                <c:pt idx="228">
                  <c:v>68.679999999999993</c:v>
                </c:pt>
                <c:pt idx="229">
                  <c:v>61.279999999999994</c:v>
                </c:pt>
                <c:pt idx="230">
                  <c:v>59.73</c:v>
                </c:pt>
                <c:pt idx="231">
                  <c:v>55.629999999999995</c:v>
                </c:pt>
                <c:pt idx="232">
                  <c:v>49.949999999999996</c:v>
                </c:pt>
                <c:pt idx="233">
                  <c:v>46.069999999999993</c:v>
                </c:pt>
                <c:pt idx="234">
                  <c:v>39.589999999999989</c:v>
                </c:pt>
                <c:pt idx="235">
                  <c:v>31.209999999999987</c:v>
                </c:pt>
                <c:pt idx="236">
                  <c:v>27.589999999999986</c:v>
                </c:pt>
                <c:pt idx="237">
                  <c:v>16.479999999999986</c:v>
                </c:pt>
                <c:pt idx="238">
                  <c:v>8.489999999999986</c:v>
                </c:pt>
                <c:pt idx="239">
                  <c:v>3.8199999999999861</c:v>
                </c:pt>
                <c:pt idx="240">
                  <c:v>4.8999999999999861</c:v>
                </c:pt>
                <c:pt idx="241">
                  <c:v>1.949999999999986</c:v>
                </c:pt>
                <c:pt idx="242">
                  <c:v>4.6899999999999862</c:v>
                </c:pt>
                <c:pt idx="243">
                  <c:v>6.0699999999999861</c:v>
                </c:pt>
                <c:pt idx="244">
                  <c:v>6.239999999999986</c:v>
                </c:pt>
                <c:pt idx="245">
                  <c:v>6.0799999999999859</c:v>
                </c:pt>
                <c:pt idx="246">
                  <c:v>8.2699999999999854</c:v>
                </c:pt>
                <c:pt idx="256">
                  <c:v>0</c:v>
                </c:pt>
                <c:pt idx="257">
                  <c:v>-9.26</c:v>
                </c:pt>
                <c:pt idx="258">
                  <c:v>-19.899999999999999</c:v>
                </c:pt>
                <c:pt idx="259">
                  <c:v>-7.009999999999998</c:v>
                </c:pt>
                <c:pt idx="260">
                  <c:v>-8.8199999999999985</c:v>
                </c:pt>
                <c:pt idx="261">
                  <c:v>-33.339999999999996</c:v>
                </c:pt>
                <c:pt idx="262">
                  <c:v>-38.699999999999996</c:v>
                </c:pt>
                <c:pt idx="263">
                  <c:v>-40.22</c:v>
                </c:pt>
                <c:pt idx="264">
                  <c:v>-34.92</c:v>
                </c:pt>
                <c:pt idx="265">
                  <c:v>-33.03</c:v>
                </c:pt>
                <c:pt idx="266">
                  <c:v>-28.080000000000002</c:v>
                </c:pt>
                <c:pt idx="267">
                  <c:v>-25.770000000000003</c:v>
                </c:pt>
                <c:pt idx="268">
                  <c:v>-13.820000000000004</c:v>
                </c:pt>
                <c:pt idx="269">
                  <c:v>-15.420000000000003</c:v>
                </c:pt>
                <c:pt idx="270">
                  <c:v>-12.220000000000002</c:v>
                </c:pt>
                <c:pt idx="271">
                  <c:v>-23.53</c:v>
                </c:pt>
                <c:pt idx="272">
                  <c:v>-15.88</c:v>
                </c:pt>
                <c:pt idx="273">
                  <c:v>1.7400000000000002</c:v>
                </c:pt>
                <c:pt idx="274">
                  <c:v>5.1400000000000006</c:v>
                </c:pt>
                <c:pt idx="275">
                  <c:v>6.28</c:v>
                </c:pt>
                <c:pt idx="276">
                  <c:v>-4.3199999999999994</c:v>
                </c:pt>
                <c:pt idx="277">
                  <c:v>-16.3</c:v>
                </c:pt>
                <c:pt idx="278">
                  <c:v>1.0999999999999979</c:v>
                </c:pt>
                <c:pt idx="279">
                  <c:v>-9.0800000000000018</c:v>
                </c:pt>
                <c:pt idx="280">
                  <c:v>-14.190000000000001</c:v>
                </c:pt>
                <c:pt idx="281">
                  <c:v>-15.47</c:v>
                </c:pt>
                <c:pt idx="282">
                  <c:v>-22.59</c:v>
                </c:pt>
                <c:pt idx="283">
                  <c:v>-22.29</c:v>
                </c:pt>
                <c:pt idx="284">
                  <c:v>-19.79</c:v>
                </c:pt>
                <c:pt idx="285">
                  <c:v>-24.57</c:v>
                </c:pt>
                <c:pt idx="286">
                  <c:v>-33.840000000000003</c:v>
                </c:pt>
                <c:pt idx="287">
                  <c:v>-29.700000000000003</c:v>
                </c:pt>
                <c:pt idx="288">
                  <c:v>-24.900000000000002</c:v>
                </c:pt>
                <c:pt idx="289">
                  <c:v>-23.240000000000002</c:v>
                </c:pt>
                <c:pt idx="290">
                  <c:v>-15.310000000000002</c:v>
                </c:pt>
                <c:pt idx="291">
                  <c:v>-10.750000000000004</c:v>
                </c:pt>
                <c:pt idx="292">
                  <c:v>0.36999999999999567</c:v>
                </c:pt>
                <c:pt idx="293">
                  <c:v>2.1199999999999957</c:v>
                </c:pt>
                <c:pt idx="294">
                  <c:v>0.95999999999999575</c:v>
                </c:pt>
                <c:pt idx="295">
                  <c:v>-0.71000000000000418</c:v>
                </c:pt>
                <c:pt idx="296">
                  <c:v>6.229999999999996</c:v>
                </c:pt>
                <c:pt idx="297">
                  <c:v>10.969999999999995</c:v>
                </c:pt>
                <c:pt idx="298">
                  <c:v>8.8699999999999957</c:v>
                </c:pt>
                <c:pt idx="299">
                  <c:v>10.969999999999995</c:v>
                </c:pt>
                <c:pt idx="300">
                  <c:v>15.589999999999996</c:v>
                </c:pt>
                <c:pt idx="301">
                  <c:v>42.349999999999994</c:v>
                </c:pt>
                <c:pt idx="302">
                  <c:v>41.099999999999994</c:v>
                </c:pt>
                <c:pt idx="303">
                  <c:v>32.549999999999997</c:v>
                </c:pt>
                <c:pt idx="304">
                  <c:v>50.3</c:v>
                </c:pt>
                <c:pt idx="305">
                  <c:v>60.47</c:v>
                </c:pt>
                <c:pt idx="306">
                  <c:v>70.11</c:v>
                </c:pt>
                <c:pt idx="307">
                  <c:v>95.23</c:v>
                </c:pt>
                <c:pt idx="308">
                  <c:v>113.15</c:v>
                </c:pt>
                <c:pt idx="309">
                  <c:v>123.69</c:v>
                </c:pt>
                <c:pt idx="310">
                  <c:v>134.38999999999999</c:v>
                </c:pt>
                <c:pt idx="320">
                  <c:v>0</c:v>
                </c:pt>
                <c:pt idx="321">
                  <c:v>8.6300000000000008</c:v>
                </c:pt>
                <c:pt idx="322" formatCode="_(* #,##0.00_);_(* \(#,##0.00\);_(* &quot;-&quot;??_);_(@_)">
                  <c:v>3.660000000000001</c:v>
                </c:pt>
                <c:pt idx="323" formatCode="_(* #,##0.00_);_(* \(#,##0.00\);_(* &quot;-&quot;??_);_(@_)">
                  <c:v>1.5200000000000009</c:v>
                </c:pt>
                <c:pt idx="324" formatCode="_(* #,##0.00_);_(* \(#,##0.00\);_(* &quot;-&quot;??_);_(@_)">
                  <c:v>4.830000000000001</c:v>
                </c:pt>
                <c:pt idx="325" formatCode="_(* #,##0.00_);_(* \(#,##0.00\);_(* &quot;-&quot;??_);_(@_)">
                  <c:v>-0.37999999999999901</c:v>
                </c:pt>
                <c:pt idx="326" formatCode="_(* #,##0.00_);_(* \(#,##0.00\);_(* &quot;-&quot;??_);_(@_)">
                  <c:v>-6.669999999999999</c:v>
                </c:pt>
                <c:pt idx="327" formatCode="_(* #,##0.00_);_(* \(#,##0.00\);_(* &quot;-&quot;??_);_(@_)">
                  <c:v>7.12</c:v>
                </c:pt>
                <c:pt idx="328" formatCode="_(* #,##0.00_);_(* \(#,##0.00\);_(* &quot;-&quot;??_);_(@_)">
                  <c:v>4.57</c:v>
                </c:pt>
                <c:pt idx="329" formatCode="_(* #,##0.00_);_(* \(#,##0.00\);_(* &quot;-&quot;??_);_(@_)">
                  <c:v>-1.58</c:v>
                </c:pt>
                <c:pt idx="330" formatCode="_(* #,##0.00_);_(* \(#,##0.00\);_(* &quot;-&quot;??_);_(@_)">
                  <c:v>-3.49</c:v>
                </c:pt>
                <c:pt idx="331" formatCode="_(* #,##0.00_);_(* \(#,##0.00\);_(* &quot;-&quot;??_);_(@_)">
                  <c:v>-4.7700000000000005</c:v>
                </c:pt>
                <c:pt idx="332" formatCode="_(* #,##0.00_);_(* \(#,##0.00\);_(* &quot;-&quot;??_);_(@_)">
                  <c:v>-7.36</c:v>
                </c:pt>
                <c:pt idx="333" formatCode="_(* #,##0.00_);_(* \(#,##0.00\);_(* &quot;-&quot;??_);_(@_)">
                  <c:v>9.48</c:v>
                </c:pt>
                <c:pt idx="334" formatCode="_(* #,##0.00_);_(* \(#,##0.00\);_(* &quot;-&quot;??_);_(@_)">
                  <c:v>29.89</c:v>
                </c:pt>
                <c:pt idx="335" formatCode="_(* #,##0.00_);_(* \(#,##0.00\);_(* &quot;-&quot;??_);_(@_)">
                  <c:v>27.310000000000002</c:v>
                </c:pt>
                <c:pt idx="336" formatCode="_(* #,##0.00_);_(* \(#,##0.00\);_(* &quot;-&quot;??_);_(@_)">
                  <c:v>29.330000000000002</c:v>
                </c:pt>
                <c:pt idx="337" formatCode="_(* #,##0.00_);_(* \(#,##0.00\);_(* &quot;-&quot;??_);_(@_)">
                  <c:v>26.75</c:v>
                </c:pt>
                <c:pt idx="338" formatCode="_(* #,##0.00_);_(* \(#,##0.00\);_(* &quot;-&quot;??_);_(@_)">
                  <c:v>20.12</c:v>
                </c:pt>
                <c:pt idx="339" formatCode="_(* #,##0.00_);_(* \(#,##0.00\);_(* &quot;-&quot;??_);_(@_)">
                  <c:v>4.3900000000000006</c:v>
                </c:pt>
                <c:pt idx="340" formatCode="_(* #,##0.00_);_(* \(#,##0.00\);_(* &quot;-&quot;??_);_(@_)">
                  <c:v>14.21</c:v>
                </c:pt>
                <c:pt idx="341" formatCode="_(* #,##0.00_);_(* \(#,##0.00\);_(* &quot;-&quot;??_);_(@_)">
                  <c:v>14.65</c:v>
                </c:pt>
                <c:pt idx="342" formatCode="_(* #,##0.00_);_(* \(#,##0.00\);_(* &quot;-&quot;??_);_(@_)">
                  <c:v>19.350000000000001</c:v>
                </c:pt>
                <c:pt idx="343" formatCode="_(* #,##0.00_);_(* \(#,##0.00\);_(* &quot;-&quot;??_);_(@_)">
                  <c:v>16.440000000000001</c:v>
                </c:pt>
                <c:pt idx="344" formatCode="_(* #,##0.00_);_(* \(#,##0.00\);_(* &quot;-&quot;??_);_(@_)">
                  <c:v>8.91</c:v>
                </c:pt>
                <c:pt idx="345" formatCode="_(* #,##0.00_);_(* \(#,##0.00\);_(* &quot;-&quot;??_);_(@_)">
                  <c:v>3.16</c:v>
                </c:pt>
                <c:pt idx="346" formatCode="_(* #,##0.00_);_(* \(#,##0.00\);_(* &quot;-&quot;??_);_(@_)">
                  <c:v>13.540000000000001</c:v>
                </c:pt>
                <c:pt idx="347" formatCode="_(* #,##0.00_);_(* \(#,##0.00\);_(* &quot;-&quot;??_);_(@_)">
                  <c:v>16.93</c:v>
                </c:pt>
                <c:pt idx="348" formatCode="_(* #,##0.00_);_(* \(#,##0.00\);_(* &quot;-&quot;??_);_(@_)">
                  <c:v>16.5</c:v>
                </c:pt>
                <c:pt idx="349" formatCode="_(* #,##0.00_);_(* \(#,##0.00\);_(* &quot;-&quot;??_);_(@_)">
                  <c:v>16.93</c:v>
                </c:pt>
                <c:pt idx="350" formatCode="_(* #,##0.00_);_(* \(#,##0.00\);_(* &quot;-&quot;??_);_(@_)">
                  <c:v>17.739999999999998</c:v>
                </c:pt>
                <c:pt idx="351" formatCode="_(* #,##0.00_);_(* \(#,##0.00\);_(* &quot;-&quot;??_);_(@_)">
                  <c:v>19.07</c:v>
                </c:pt>
                <c:pt idx="352" formatCode="_(* #,##0.00_);_(* \(#,##0.00\);_(* &quot;-&quot;??_);_(@_)">
                  <c:v>22.26</c:v>
                </c:pt>
                <c:pt idx="353" formatCode="_(* #,##0.00_);_(* \(#,##0.00\);_(* &quot;-&quot;??_);_(@_)">
                  <c:v>18.57</c:v>
                </c:pt>
                <c:pt idx="354">
                  <c:v>18.07</c:v>
                </c:pt>
                <c:pt idx="355">
                  <c:v>9.18</c:v>
                </c:pt>
                <c:pt idx="356">
                  <c:v>11.74</c:v>
                </c:pt>
                <c:pt idx="357">
                  <c:v>8.3000000000000007</c:v>
                </c:pt>
                <c:pt idx="358">
                  <c:v>5.1400000000000006</c:v>
                </c:pt>
                <c:pt idx="359">
                  <c:v>6.5200000000000005</c:v>
                </c:pt>
                <c:pt idx="360">
                  <c:v>2.1000000000000005</c:v>
                </c:pt>
                <c:pt idx="361">
                  <c:v>1.3600000000000005</c:v>
                </c:pt>
                <c:pt idx="362">
                  <c:v>5.92</c:v>
                </c:pt>
                <c:pt idx="363">
                  <c:v>5.68</c:v>
                </c:pt>
                <c:pt idx="364">
                  <c:v>6.96</c:v>
                </c:pt>
                <c:pt idx="365">
                  <c:v>12.92</c:v>
                </c:pt>
                <c:pt idx="366">
                  <c:v>3.9000000000000004</c:v>
                </c:pt>
                <c:pt idx="367">
                  <c:v>11.5</c:v>
                </c:pt>
                <c:pt idx="368">
                  <c:v>12.13</c:v>
                </c:pt>
                <c:pt idx="369">
                  <c:v>27.270000000000003</c:v>
                </c:pt>
                <c:pt idx="370">
                  <c:v>28.080000000000002</c:v>
                </c:pt>
                <c:pt idx="371">
                  <c:v>32.800000000000004</c:v>
                </c:pt>
                <c:pt idx="372">
                  <c:v>57.430000000000007</c:v>
                </c:pt>
                <c:pt idx="373">
                  <c:v>63.620000000000005</c:v>
                </c:pt>
                <c:pt idx="374">
                  <c:v>66.800000000000011</c:v>
                </c:pt>
              </c:numCache>
            </c:numRef>
          </c:val>
          <c:smooth val="0"/>
          <c:extLst>
            <c:ext xmlns:c16="http://schemas.microsoft.com/office/drawing/2014/chart" uri="{C3380CC4-5D6E-409C-BE32-E72D297353CC}">
              <c16:uniqueId val="{00000000-97D5-4576-9624-A200093D1DD5}"/>
            </c:ext>
          </c:extLst>
        </c:ser>
        <c:ser>
          <c:idx val="1"/>
          <c:order val="1"/>
          <c:spPr>
            <a:ln w="28575" cap="rnd">
              <a:solidFill>
                <a:schemeClr val="accent2"/>
              </a:solidFill>
              <a:round/>
            </a:ln>
            <a:effectLst/>
          </c:spPr>
          <c:marker>
            <c:symbol val="none"/>
          </c:marker>
          <c:cat>
            <c:strRef>
              <c:f>[1]Sheet7!$D$10:$I$10</c:f>
              <c:strCache>
                <c:ptCount val="6"/>
                <c:pt idx="0">
                  <c:v>IT하드웨어</c:v>
                </c:pt>
                <c:pt idx="1">
                  <c:v>기계</c:v>
                </c:pt>
                <c:pt idx="2">
                  <c:v>자동차</c:v>
                </c:pt>
                <c:pt idx="3">
                  <c:v>반도체</c:v>
                </c:pt>
                <c:pt idx="4">
                  <c:v>화학</c:v>
                </c:pt>
                <c:pt idx="5">
                  <c:v>IT가전</c:v>
                </c:pt>
              </c:strCache>
            </c:strRef>
          </c:cat>
          <c:val>
            <c:numRef>
              <c:f>[1]Sheet7!$J$10</c:f>
              <c:numCache>
                <c:formatCode>General</c:formatCode>
                <c:ptCount val="1"/>
                <c:pt idx="0">
                  <c:v>0</c:v>
                </c:pt>
              </c:numCache>
            </c:numRef>
          </c:val>
          <c:smooth val="0"/>
          <c:extLst>
            <c:ext xmlns:c16="http://schemas.microsoft.com/office/drawing/2014/chart" uri="{C3380CC4-5D6E-409C-BE32-E72D297353CC}">
              <c16:uniqueId val="{00000001-97D5-4576-9624-A200093D1DD5}"/>
            </c:ext>
          </c:extLst>
        </c:ser>
        <c:ser>
          <c:idx val="2"/>
          <c:order val="2"/>
          <c:spPr>
            <a:ln w="28575" cap="rnd">
              <a:solidFill>
                <a:schemeClr val="accent3"/>
              </a:solidFill>
              <a:round/>
            </a:ln>
            <a:effectLst/>
          </c:spPr>
          <c:marker>
            <c:symbol val="none"/>
          </c:marker>
          <c:cat>
            <c:multiLvlStrRef>
              <c:f>#REF!</c:f>
            </c:multiLvlStrRef>
          </c:cat>
          <c:val>
            <c:numRef>
              <c:f>#REF!</c:f>
              <c:numCache>
                <c:formatCode>General</c:formatCode>
                <c:ptCount val="1"/>
                <c:pt idx="0">
                  <c:v>1</c:v>
                </c:pt>
              </c:numCache>
            </c:numRef>
          </c:val>
          <c:smooth val="0"/>
          <c:extLst>
            <c:ext xmlns:c16="http://schemas.microsoft.com/office/drawing/2014/chart" uri="{C3380CC4-5D6E-409C-BE32-E72D297353CC}">
              <c16:uniqueId val="{00000002-97D5-4576-9624-A200093D1DD5}"/>
            </c:ext>
          </c:extLst>
        </c:ser>
        <c:dLbls>
          <c:showLegendKey val="0"/>
          <c:showVal val="0"/>
          <c:showCatName val="0"/>
          <c:showSerName val="0"/>
          <c:showPercent val="0"/>
          <c:showBubbleSize val="0"/>
        </c:dLbls>
        <c:smooth val="0"/>
        <c:axId val="91779839"/>
        <c:axId val="91780167"/>
      </c:lineChart>
      <c:catAx>
        <c:axId val="91779839"/>
        <c:scaling>
          <c:orientation val="minMax"/>
        </c:scaling>
        <c:delete val="0"/>
        <c:axPos val="b"/>
        <c:numFmt formatCode="yy" sourceLinked="0"/>
        <c:majorTickMark val="none"/>
        <c:minorTickMark val="none"/>
        <c:tickLblPos val="none"/>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solidFill>
                <a:latin typeface="HY중고딕"/>
                <a:ea typeface="HY중고딕"/>
                <a:cs typeface="HY중고딕"/>
              </a:defRPr>
            </a:pPr>
            <a:endParaRPr lang="ko-KR"/>
          </a:p>
        </c:txPr>
        <c:crossAx val="91780167"/>
        <c:crossesAt val="0"/>
        <c:auto val="1"/>
        <c:lblAlgn val="ctr"/>
        <c:lblOffset val="100"/>
        <c:noMultiLvlLbl val="0"/>
      </c:catAx>
      <c:valAx>
        <c:axId val="91780167"/>
        <c:scaling>
          <c:orientation val="minMax"/>
          <c:max val="160"/>
          <c:min val="-280"/>
        </c:scaling>
        <c:delete val="0"/>
        <c:axPos val="l"/>
        <c:numFmt formatCode="#,##0_ " sourceLinked="0"/>
        <c:majorTickMark val="in"/>
        <c:minorTickMark val="none"/>
        <c:tickLblPos val="nextTo"/>
        <c:spPr>
          <a:noFill/>
          <a:ln w="2540" cap="flat" cmpd="sng" algn="ctr">
            <a:solidFill>
              <a:sysClr val="windowText" lastClr="000000">
                <a:lumMod val="50000"/>
                <a:lumOff val="50000"/>
              </a:sysClr>
            </a:solidFill>
            <a:prstDash val="solid"/>
            <a:round/>
            <a:headEnd type="none" w="med" len="med"/>
            <a:tailEnd type="none" w="med" len="med"/>
          </a:ln>
          <a:effectLst/>
        </c:spPr>
        <c:txPr>
          <a:bodyPr rot="-60000000" spcFirstLastPara="1" vertOverflow="ellipsis" vert="horz" wrap="square" anchor="ctr" anchorCtr="1"/>
          <a:lstStyle/>
          <a:p>
            <a:pPr>
              <a:defRPr sz="800" b="0" i="0" u="none" strike="noStrike" kern="1200" baseline="0">
                <a:solidFill>
                  <a:schemeClr val="tx1"/>
                </a:solidFill>
                <a:latin typeface="HY중고딕"/>
                <a:ea typeface="HY중고딕"/>
                <a:cs typeface="HY중고딕"/>
              </a:defRPr>
            </a:pPr>
            <a:endParaRPr lang="ko-KR"/>
          </a:p>
        </c:txPr>
        <c:crossAx val="91779839"/>
        <c:crosses val="autoZero"/>
        <c:crossBetween val="between"/>
        <c:majorUnit val="40"/>
      </c:valAx>
      <c:spPr>
        <a:noFill/>
        <a:ln>
          <a:noFill/>
        </a:ln>
        <a:effectLst/>
        <a:extLst>
          <a:ext uri="{909E8E84-426E-40DD-AFC4-6F175D3DCCD1}">
            <a14:hiddenFill xmlns:a14="http://schemas.microsoft.com/office/drawing/2010/main">
              <a:noFill/>
            </a14:hiddenFill>
          </a:ext>
        </a:extLst>
      </c:spPr>
    </c:plotArea>
    <c:plotVisOnly val="1"/>
    <c:dispBlanksAs val="gap"/>
    <c:showDLblsOverMax val="0"/>
  </c:chart>
  <c:spPr>
    <a:noFill/>
    <a:ln w="25400" cap="flat" cmpd="sng" algn="ctr">
      <a:noFill/>
      <a:round/>
    </a:ln>
    <a:effectLst/>
    <a:extLst>
      <a:ext uri="{909E8E84-426E-40DD-AFC4-6F175D3DCCD1}">
        <a14:hiddenFill xmlns:a14="http://schemas.microsoft.com/office/drawing/2010/main">
          <a:solidFill>
            <a:sysClr val="window" lastClr="FFFFFF"/>
          </a:solidFill>
        </a14:hiddenFill>
      </a:ext>
    </a:extLst>
  </c:spPr>
  <c:txPr>
    <a:bodyPr/>
    <a:lstStyle/>
    <a:p>
      <a:pPr>
        <a:defRPr sz="800" u="none" strike="noStrike" baseline="0">
          <a:solidFill>
            <a:schemeClr val="tx1"/>
          </a:solidFill>
          <a:latin typeface="HY중고딕"/>
          <a:ea typeface="HY중고딕"/>
          <a:cs typeface="HY중고딕"/>
        </a:defRPr>
      </a:pPr>
      <a:endParaRPr lang="ko-KR"/>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0.65837</cdr:x>
      <cdr:y>0.45997</cdr:y>
    </cdr:from>
    <cdr:to>
      <cdr:x>0.68851</cdr:x>
      <cdr:y>0.90593</cdr:y>
    </cdr:to>
    <cdr:sp macro="" textlink="">
      <cdr:nvSpPr>
        <cdr:cNvPr id="19" name="TextBox 12"/>
        <cdr:cNvSpPr txBox="1"/>
      </cdr:nvSpPr>
      <cdr:spPr>
        <a:xfrm xmlns:a="http://schemas.openxmlformats.org/drawingml/2006/main">
          <a:off x="3546461" y="838239"/>
          <a:ext cx="162357" cy="812701"/>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ko-KR" altLang="en-US" sz="800">
              <a:solidFill>
                <a:srgbClr val="0070C0"/>
              </a:solidFill>
              <a:latin typeface="HY중고딕" panose="02030600000101010101" pitchFamily="18" charset="-127"/>
              <a:ea typeface="HY중고딕" panose="02030600000101010101" pitchFamily="18" charset="-127"/>
            </a:rPr>
            <a:t>보험</a:t>
          </a:r>
        </a:p>
      </cdr:txBody>
    </cdr:sp>
  </cdr:relSizeAnchor>
  <cdr:relSizeAnchor xmlns:cdr="http://schemas.openxmlformats.org/drawingml/2006/chartDrawing">
    <cdr:from>
      <cdr:x>0.55068</cdr:x>
      <cdr:y>0.31929</cdr:y>
    </cdr:from>
    <cdr:to>
      <cdr:x>0.59828</cdr:x>
      <cdr:y>0.77003</cdr:y>
    </cdr:to>
    <cdr:sp macro="" textlink="">
      <cdr:nvSpPr>
        <cdr:cNvPr id="13" name="TextBox 1"/>
        <cdr:cNvSpPr txBox="1"/>
      </cdr:nvSpPr>
      <cdr:spPr>
        <a:xfrm xmlns:a="http://schemas.openxmlformats.org/drawingml/2006/main">
          <a:off x="2966356" y="581861"/>
          <a:ext cx="256410" cy="821412"/>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ko-KR" altLang="en-US" sz="800">
              <a:solidFill>
                <a:srgbClr val="0070C0"/>
              </a:solidFill>
              <a:latin typeface="HY중고딕" panose="02030600000101010101" pitchFamily="18" charset="-127"/>
              <a:ea typeface="HY중고딕" panose="02030600000101010101" pitchFamily="18" charset="-127"/>
            </a:rPr>
            <a:t>은</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행</a:t>
          </a:r>
        </a:p>
      </cdr:txBody>
    </cdr:sp>
  </cdr:relSizeAnchor>
  <cdr:relSizeAnchor xmlns:cdr="http://schemas.openxmlformats.org/drawingml/2006/chartDrawing">
    <cdr:from>
      <cdr:x>0.37561</cdr:x>
      <cdr:y>0.2352</cdr:y>
    </cdr:from>
    <cdr:to>
      <cdr:x>0.40669</cdr:x>
      <cdr:y>0.61322</cdr:y>
    </cdr:to>
    <cdr:sp macro="" textlink="">
      <cdr:nvSpPr>
        <cdr:cNvPr id="7" name="TextBox 1"/>
        <cdr:cNvSpPr txBox="1"/>
      </cdr:nvSpPr>
      <cdr:spPr>
        <a:xfrm xmlns:a="http://schemas.openxmlformats.org/drawingml/2006/main">
          <a:off x="2023332" y="428623"/>
          <a:ext cx="167421" cy="688890"/>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altLang="ko-KR" sz="800">
              <a:solidFill>
                <a:srgbClr val="0070C0"/>
              </a:solidFill>
              <a:latin typeface="HY중고딕" panose="02030600000101010101" pitchFamily="18" charset="-127"/>
              <a:ea typeface="HY중고딕" panose="02030600000101010101" pitchFamily="18" charset="-127"/>
            </a:rPr>
            <a:t>I</a:t>
          </a:r>
          <a:br>
            <a:rPr lang="en-US" altLang="ko-KR" sz="800">
              <a:solidFill>
                <a:srgbClr val="0070C0"/>
              </a:solidFill>
              <a:latin typeface="HY중고딕" panose="02030600000101010101" pitchFamily="18" charset="-127"/>
              <a:ea typeface="HY중고딕" panose="02030600000101010101" pitchFamily="18" charset="-127"/>
            </a:rPr>
          </a:br>
          <a:r>
            <a:rPr lang="en-US" altLang="ko-KR" sz="800">
              <a:solidFill>
                <a:srgbClr val="0070C0"/>
              </a:solidFill>
              <a:latin typeface="HY중고딕" panose="02030600000101010101" pitchFamily="18" charset="-127"/>
              <a:ea typeface="HY중고딕" panose="02030600000101010101" pitchFamily="18" charset="-127"/>
            </a:rPr>
            <a:t>T</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가</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전</a:t>
          </a:r>
        </a:p>
      </cdr:txBody>
    </cdr:sp>
  </cdr:relSizeAnchor>
  <cdr:relSizeAnchor xmlns:cdr="http://schemas.openxmlformats.org/drawingml/2006/chartDrawing">
    <cdr:from>
      <cdr:x>0.44457</cdr:x>
      <cdr:y>0.11545</cdr:y>
    </cdr:from>
    <cdr:to>
      <cdr:x>0.49217</cdr:x>
      <cdr:y>0.56619</cdr:y>
    </cdr:to>
    <cdr:sp macro="" textlink="">
      <cdr:nvSpPr>
        <cdr:cNvPr id="8" name="TextBox 1"/>
        <cdr:cNvSpPr txBox="1"/>
      </cdr:nvSpPr>
      <cdr:spPr>
        <a:xfrm xmlns:a="http://schemas.openxmlformats.org/drawingml/2006/main">
          <a:off x="2394790" y="210395"/>
          <a:ext cx="256410" cy="821412"/>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altLang="ko-KR" sz="800">
              <a:solidFill>
                <a:srgbClr val="0070C0"/>
              </a:solidFill>
              <a:latin typeface="HY중고딕" panose="02030600000101010101" pitchFamily="18" charset="-127"/>
              <a:ea typeface="HY중고딕" panose="02030600000101010101" pitchFamily="18" charset="-127"/>
            </a:rPr>
            <a:t>I</a:t>
          </a:r>
          <a:br>
            <a:rPr lang="en-US" altLang="ko-KR" sz="800">
              <a:solidFill>
                <a:srgbClr val="0070C0"/>
              </a:solidFill>
              <a:latin typeface="HY중고딕" panose="02030600000101010101" pitchFamily="18" charset="-127"/>
              <a:ea typeface="HY중고딕" panose="02030600000101010101" pitchFamily="18" charset="-127"/>
            </a:rPr>
          </a:br>
          <a:r>
            <a:rPr lang="en-US" altLang="ko-KR" sz="800">
              <a:solidFill>
                <a:srgbClr val="0070C0"/>
              </a:solidFill>
              <a:latin typeface="HY중고딕" panose="02030600000101010101" pitchFamily="18" charset="-127"/>
              <a:ea typeface="HY중고딕" panose="02030600000101010101" pitchFamily="18" charset="-127"/>
            </a:rPr>
            <a:t>T</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하</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드</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웨</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어</a:t>
          </a:r>
        </a:p>
      </cdr:txBody>
    </cdr:sp>
  </cdr:relSizeAnchor>
  <cdr:relSizeAnchor xmlns:cdr="http://schemas.openxmlformats.org/drawingml/2006/chartDrawing">
    <cdr:from>
      <cdr:x>0.75673</cdr:x>
      <cdr:y>0.18293</cdr:y>
    </cdr:from>
    <cdr:to>
      <cdr:x>0.79665</cdr:x>
      <cdr:y>0.63413</cdr:y>
    </cdr:to>
    <cdr:sp macro="" textlink="">
      <cdr:nvSpPr>
        <cdr:cNvPr id="9" name="TextBox 1"/>
        <cdr:cNvSpPr txBox="1"/>
      </cdr:nvSpPr>
      <cdr:spPr>
        <a:xfrm xmlns:a="http://schemas.openxmlformats.org/drawingml/2006/main">
          <a:off x="4076337" y="333372"/>
          <a:ext cx="215039" cy="822250"/>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ko-KR" altLang="en-US" sz="800">
              <a:solidFill>
                <a:srgbClr val="0070C0"/>
              </a:solidFill>
              <a:latin typeface="HY중고딕" panose="02030600000101010101" pitchFamily="18" charset="-127"/>
              <a:ea typeface="HY중고딕" panose="02030600000101010101" pitchFamily="18" charset="-127"/>
            </a:rPr>
            <a:t>화</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장</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품</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의</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류</a:t>
          </a:r>
        </a:p>
      </cdr:txBody>
    </cdr:sp>
  </cdr:relSizeAnchor>
  <cdr:relSizeAnchor xmlns:cdr="http://schemas.openxmlformats.org/drawingml/2006/chartDrawing">
    <cdr:from>
      <cdr:x>0.94144</cdr:x>
      <cdr:y>0.2352</cdr:y>
    </cdr:from>
    <cdr:to>
      <cdr:x>0.98667</cdr:x>
      <cdr:y>0.68639</cdr:y>
    </cdr:to>
    <cdr:sp macro="" textlink="">
      <cdr:nvSpPr>
        <cdr:cNvPr id="10" name="TextBox 1"/>
        <cdr:cNvSpPr txBox="1"/>
      </cdr:nvSpPr>
      <cdr:spPr>
        <a:xfrm xmlns:a="http://schemas.openxmlformats.org/drawingml/2006/main">
          <a:off x="5071311" y="428625"/>
          <a:ext cx="243642" cy="822232"/>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ko-KR" altLang="en-US" sz="800">
              <a:solidFill>
                <a:srgbClr val="0070C0"/>
              </a:solidFill>
              <a:latin typeface="HY중고딕" panose="02030600000101010101" pitchFamily="18" charset="-127"/>
              <a:ea typeface="HY중고딕" panose="02030600000101010101" pitchFamily="18" charset="-127"/>
            </a:rPr>
            <a:t>디</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스</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플</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페</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이</a:t>
          </a:r>
        </a:p>
      </cdr:txBody>
    </cdr:sp>
  </cdr:relSizeAnchor>
  <cdr:relSizeAnchor xmlns:cdr="http://schemas.openxmlformats.org/drawingml/2006/chartDrawing">
    <cdr:from>
      <cdr:x>0.18463</cdr:x>
      <cdr:y>0.36587</cdr:y>
    </cdr:from>
    <cdr:to>
      <cdr:x>0.22988</cdr:x>
      <cdr:y>0.81706</cdr:y>
    </cdr:to>
    <cdr:sp macro="" textlink="">
      <cdr:nvSpPr>
        <cdr:cNvPr id="11" name="TextBox 1"/>
        <cdr:cNvSpPr txBox="1"/>
      </cdr:nvSpPr>
      <cdr:spPr>
        <a:xfrm xmlns:a="http://schemas.openxmlformats.org/drawingml/2006/main">
          <a:off x="994582" y="666745"/>
          <a:ext cx="243697" cy="822232"/>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ko-KR" altLang="en-US" sz="800">
              <a:solidFill>
                <a:srgbClr val="0070C0"/>
              </a:solidFill>
              <a:latin typeface="HY중고딕" panose="02030600000101010101" pitchFamily="18" charset="-127"/>
              <a:ea typeface="HY중고딕" panose="02030600000101010101" pitchFamily="18" charset="-127"/>
            </a:rPr>
            <a:t>자</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동</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차</a:t>
          </a:r>
        </a:p>
      </cdr:txBody>
    </cdr:sp>
  </cdr:relSizeAnchor>
  <cdr:relSizeAnchor xmlns:cdr="http://schemas.openxmlformats.org/drawingml/2006/chartDrawing">
    <cdr:from>
      <cdr:x>0.84596</cdr:x>
      <cdr:y>0.64289</cdr:y>
    </cdr:from>
    <cdr:to>
      <cdr:x>0.88588</cdr:x>
      <cdr:y>1</cdr:y>
    </cdr:to>
    <cdr:sp macro="" textlink="">
      <cdr:nvSpPr>
        <cdr:cNvPr id="12" name="TextBox 1"/>
        <cdr:cNvSpPr txBox="1"/>
      </cdr:nvSpPr>
      <cdr:spPr>
        <a:xfrm xmlns:a="http://schemas.openxmlformats.org/drawingml/2006/main">
          <a:off x="4556954" y="1171575"/>
          <a:ext cx="215072" cy="650788"/>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ko-KR" altLang="en-US" sz="800">
              <a:solidFill>
                <a:srgbClr val="0070C0"/>
              </a:solidFill>
              <a:latin typeface="HY중고딕" panose="02030600000101010101" pitchFamily="18" charset="-127"/>
              <a:ea typeface="HY중고딕" panose="02030600000101010101" pitchFamily="18" charset="-127"/>
            </a:rPr>
            <a:t>화</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학</a:t>
          </a:r>
        </a:p>
      </cdr:txBody>
    </cdr:sp>
  </cdr:relSizeAnchor>
  <cdr:relSizeAnchor xmlns:cdr="http://schemas.openxmlformats.org/drawingml/2006/chartDrawing">
    <cdr:from>
      <cdr:x>0.08385</cdr:x>
      <cdr:y>0.63243</cdr:y>
    </cdr:from>
    <cdr:to>
      <cdr:x>0.12731</cdr:x>
      <cdr:y>1</cdr:y>
    </cdr:to>
    <cdr:sp macro="" textlink="">
      <cdr:nvSpPr>
        <cdr:cNvPr id="16" name="TextBox 1"/>
        <cdr:cNvSpPr txBox="1"/>
      </cdr:nvSpPr>
      <cdr:spPr>
        <a:xfrm xmlns:a="http://schemas.openxmlformats.org/drawingml/2006/main">
          <a:off x="451657" y="1152525"/>
          <a:ext cx="234143" cy="669838"/>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ko-KR" altLang="en-US" sz="800">
              <a:solidFill>
                <a:srgbClr val="0070C0"/>
              </a:solidFill>
              <a:latin typeface="HY중고딕" panose="02030600000101010101" pitchFamily="18" charset="-127"/>
              <a:ea typeface="HY중고딕" panose="02030600000101010101" pitchFamily="18" charset="-127"/>
            </a:rPr>
            <a:t>반</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도</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체</a:t>
          </a:r>
        </a:p>
      </cdr:txBody>
    </cdr:sp>
  </cdr:relSizeAnchor>
  <cdr:relSizeAnchor xmlns:cdr="http://schemas.openxmlformats.org/drawingml/2006/chartDrawing">
    <cdr:from>
      <cdr:x>0.26951</cdr:x>
      <cdr:y>0.08363</cdr:y>
    </cdr:from>
    <cdr:to>
      <cdr:x>0.31298</cdr:x>
      <cdr:y>0.45119</cdr:y>
    </cdr:to>
    <cdr:sp macro="" textlink="">
      <cdr:nvSpPr>
        <cdr:cNvPr id="17" name="TextBox 1"/>
        <cdr:cNvSpPr txBox="1"/>
      </cdr:nvSpPr>
      <cdr:spPr>
        <a:xfrm xmlns:a="http://schemas.openxmlformats.org/drawingml/2006/main">
          <a:off x="1451782" y="152400"/>
          <a:ext cx="234143" cy="669838"/>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ko-KR" altLang="en-US" sz="800">
              <a:solidFill>
                <a:srgbClr val="0070C0"/>
              </a:solidFill>
              <a:latin typeface="HY중고딕" panose="02030600000101010101" pitchFamily="18" charset="-127"/>
              <a:ea typeface="HY중고딕" panose="02030600000101010101" pitchFamily="18" charset="-127"/>
            </a:rPr>
            <a:t>소</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프</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트</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웨</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어</a:t>
          </a:r>
        </a:p>
      </cdr:txBody>
    </cdr:sp>
  </cdr:relSizeAnchor>
</c:userShapes>
</file>

<file path=word/drawings/drawing2.xml><?xml version="1.0" encoding="utf-8"?>
<c:userShapes xmlns:c="http://schemas.openxmlformats.org/drawingml/2006/chart">
  <cdr:relSizeAnchor xmlns:cdr="http://schemas.openxmlformats.org/drawingml/2006/chartDrawing">
    <cdr:from>
      <cdr:x>0</cdr:x>
      <cdr:y>0</cdr:y>
    </cdr:from>
    <cdr:to>
      <cdr:x>0.63342</cdr:x>
      <cdr:y>0.12561</cdr:y>
    </cdr:to>
    <cdr:sp macro="" textlink="">
      <cdr:nvSpPr>
        <cdr:cNvPr id="14" name="TextBox 1"/>
        <cdr:cNvSpPr txBox="1"/>
      </cdr:nvSpPr>
      <cdr:spPr>
        <a:xfrm xmlns:a="http://schemas.openxmlformats.org/drawingml/2006/main">
          <a:off x="0" y="0"/>
          <a:ext cx="3413126" cy="228600"/>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altLang="ko-KR" sz="800">
              <a:latin typeface="HY중고딕" panose="02030600000101010101" pitchFamily="18" charset="-127"/>
              <a:ea typeface="HY중고딕" panose="02030600000101010101" pitchFamily="18" charset="-127"/>
            </a:rPr>
            <a:t>(25.2.1=0. </a:t>
          </a:r>
          <a:r>
            <a:rPr lang="ko-KR" altLang="en-US" sz="800">
              <a:latin typeface="HY중고딕" panose="02030600000101010101" pitchFamily="18" charset="-127"/>
              <a:ea typeface="HY중고딕" panose="02030600000101010101" pitchFamily="18" charset="-127"/>
            </a:rPr>
            <a:t>십억원</a:t>
          </a:r>
          <a:r>
            <a:rPr lang="en-US" altLang="ko-KR" sz="800">
              <a:latin typeface="HY중고딕" panose="02030600000101010101" pitchFamily="18" charset="-127"/>
              <a:ea typeface="HY중고딕" panose="02030600000101010101" pitchFamily="18" charset="-127"/>
            </a:rPr>
            <a:t>, </a:t>
          </a:r>
          <a:r>
            <a:rPr lang="ko-KR" altLang="en-US" sz="800">
              <a:latin typeface="HY중고딕" panose="02030600000101010101" pitchFamily="18" charset="-127"/>
              <a:ea typeface="HY중고딕" panose="02030600000101010101" pitchFamily="18" charset="-127"/>
            </a:rPr>
            <a:t>반도체</a:t>
          </a:r>
          <a:r>
            <a:rPr lang="en-US" altLang="ko-KR" sz="800">
              <a:latin typeface="HY중고딕" panose="02030600000101010101" pitchFamily="18" charset="-127"/>
              <a:ea typeface="HY중고딕" panose="02030600000101010101" pitchFamily="18" charset="-127"/>
            </a:rPr>
            <a:t>,</a:t>
          </a:r>
          <a:r>
            <a:rPr lang="en-US" altLang="ko-KR" sz="800" baseline="0">
              <a:latin typeface="HY중고딕" panose="02030600000101010101" pitchFamily="18" charset="-127"/>
              <a:ea typeface="HY중고딕" panose="02030600000101010101" pitchFamily="18" charset="-127"/>
            </a:rPr>
            <a:t> </a:t>
          </a:r>
          <a:r>
            <a:rPr lang="ko-KR" altLang="en-US" sz="800" baseline="0">
              <a:latin typeface="HY중고딕" panose="02030600000101010101" pitchFamily="18" charset="-127"/>
              <a:ea typeface="HY중고딕" panose="02030600000101010101" pitchFamily="18" charset="-127"/>
            </a:rPr>
            <a:t>자동차</a:t>
          </a:r>
          <a:r>
            <a:rPr lang="en-US" altLang="ko-KR" sz="800" baseline="0">
              <a:latin typeface="HY중고딕" panose="02030600000101010101" pitchFamily="18" charset="-127"/>
              <a:ea typeface="HY중고딕" panose="02030600000101010101" pitchFamily="18" charset="-127"/>
            </a:rPr>
            <a:t>, IT</a:t>
          </a:r>
          <a:r>
            <a:rPr lang="ko-KR" altLang="en-US" sz="800" baseline="0">
              <a:latin typeface="HY중고딕" panose="02030600000101010101" pitchFamily="18" charset="-127"/>
              <a:ea typeface="HY중고딕" panose="02030600000101010101" pitchFamily="18" charset="-127"/>
            </a:rPr>
            <a:t>가전</a:t>
          </a:r>
          <a:r>
            <a:rPr lang="en-US" altLang="ko-KR" sz="800" baseline="0">
              <a:latin typeface="HY중고딕" panose="02030600000101010101" pitchFamily="18" charset="-127"/>
              <a:ea typeface="HY중고딕" panose="02030600000101010101" pitchFamily="18" charset="-127"/>
            </a:rPr>
            <a:t>, </a:t>
          </a:r>
          <a:r>
            <a:rPr lang="ko-KR" altLang="en-US" sz="800">
              <a:latin typeface="HY중고딕" panose="02030600000101010101" pitchFamily="18" charset="-127"/>
              <a:ea typeface="HY중고딕" panose="02030600000101010101" pitchFamily="18" charset="-127"/>
            </a:rPr>
            <a:t>은행</a:t>
          </a:r>
          <a:r>
            <a:rPr lang="en-US" altLang="ko-KR" sz="800">
              <a:latin typeface="HY중고딕" panose="02030600000101010101" pitchFamily="18" charset="-127"/>
              <a:ea typeface="HY중고딕" panose="02030600000101010101" pitchFamily="18" charset="-127"/>
            </a:rPr>
            <a:t>, </a:t>
          </a:r>
          <a:r>
            <a:rPr lang="ko-KR" altLang="en-US" sz="800">
              <a:latin typeface="HY중고딕" panose="02030600000101010101" pitchFamily="18" charset="-127"/>
              <a:ea typeface="HY중고딕" panose="02030600000101010101" pitchFamily="18" charset="-127"/>
            </a:rPr>
            <a:t>화학</a:t>
          </a:r>
          <a:r>
            <a:rPr lang="en-US" altLang="ko-KR" sz="800">
              <a:latin typeface="HY중고딕" panose="02030600000101010101" pitchFamily="18" charset="-127"/>
              <a:ea typeface="HY중고딕" panose="02030600000101010101" pitchFamily="18" charset="-127"/>
            </a:rPr>
            <a:t> </a:t>
          </a:r>
          <a:r>
            <a:rPr lang="ko-KR" altLang="en-US" sz="800">
              <a:latin typeface="HY중고딕" panose="02030600000101010101" pitchFamily="18" charset="-127"/>
              <a:ea typeface="HY중고딕" panose="02030600000101010101" pitchFamily="18" charset="-127"/>
            </a:rPr>
            <a:t>백억원</a:t>
          </a:r>
          <a:r>
            <a:rPr lang="en-US" altLang="ko-KR" sz="800">
              <a:latin typeface="HY중고딕" panose="02030600000101010101" pitchFamily="18" charset="-127"/>
              <a:ea typeface="HY중고딕" panose="02030600000101010101" pitchFamily="18" charset="-127"/>
            </a:rPr>
            <a:t>)</a:t>
          </a:r>
          <a:endParaRPr lang="ko-KR" altLang="en-US" sz="800">
            <a:latin typeface="HY중고딕" panose="02030600000101010101" pitchFamily="18" charset="-127"/>
            <a:ea typeface="HY중고딕" panose="02030600000101010101" pitchFamily="18" charset="-127"/>
          </a:endParaRPr>
        </a:p>
      </cdr:txBody>
    </cdr:sp>
  </cdr:relSizeAnchor>
  <cdr:relSizeAnchor xmlns:cdr="http://schemas.openxmlformats.org/drawingml/2006/chartDrawing">
    <cdr:from>
      <cdr:x>0.38242</cdr:x>
      <cdr:y>0.13471</cdr:y>
    </cdr:from>
    <cdr:to>
      <cdr:x>0.41349</cdr:x>
      <cdr:y>0.51325</cdr:y>
    </cdr:to>
    <cdr:sp macro="" textlink="">
      <cdr:nvSpPr>
        <cdr:cNvPr id="33" name="TextBox 1"/>
        <cdr:cNvSpPr txBox="1"/>
      </cdr:nvSpPr>
      <cdr:spPr>
        <a:xfrm xmlns:a="http://schemas.openxmlformats.org/drawingml/2006/main">
          <a:off x="2060625" y="245163"/>
          <a:ext cx="167421" cy="688890"/>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altLang="ko-KR" sz="800">
              <a:solidFill>
                <a:srgbClr val="0070C0"/>
              </a:solidFill>
              <a:latin typeface="HY중고딕" panose="02030600000101010101" pitchFamily="18" charset="-127"/>
              <a:ea typeface="HY중고딕" panose="02030600000101010101" pitchFamily="18" charset="-127"/>
            </a:rPr>
            <a:t>I</a:t>
          </a:r>
          <a:br>
            <a:rPr lang="en-US" altLang="ko-KR" sz="800">
              <a:solidFill>
                <a:srgbClr val="0070C0"/>
              </a:solidFill>
              <a:latin typeface="HY중고딕" panose="02030600000101010101" pitchFamily="18" charset="-127"/>
              <a:ea typeface="HY중고딕" panose="02030600000101010101" pitchFamily="18" charset="-127"/>
            </a:rPr>
          </a:br>
          <a:r>
            <a:rPr lang="en-US" altLang="ko-KR" sz="800">
              <a:solidFill>
                <a:srgbClr val="0070C0"/>
              </a:solidFill>
              <a:latin typeface="HY중고딕" panose="02030600000101010101" pitchFamily="18" charset="-127"/>
              <a:ea typeface="HY중고딕" panose="02030600000101010101" pitchFamily="18" charset="-127"/>
            </a:rPr>
            <a:t>T</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가</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전</a:t>
          </a:r>
        </a:p>
      </cdr:txBody>
    </cdr:sp>
  </cdr:relSizeAnchor>
  <cdr:relSizeAnchor xmlns:cdr="http://schemas.openxmlformats.org/drawingml/2006/chartDrawing">
    <cdr:from>
      <cdr:x>0.46196</cdr:x>
      <cdr:y>0.48061</cdr:y>
    </cdr:from>
    <cdr:to>
      <cdr:x>0.50955</cdr:x>
      <cdr:y>0.93197</cdr:y>
    </cdr:to>
    <cdr:sp macro="" textlink="">
      <cdr:nvSpPr>
        <cdr:cNvPr id="34" name="TextBox 1"/>
        <cdr:cNvSpPr txBox="1"/>
      </cdr:nvSpPr>
      <cdr:spPr>
        <a:xfrm xmlns:a="http://schemas.openxmlformats.org/drawingml/2006/main">
          <a:off x="2489233" y="874660"/>
          <a:ext cx="256410" cy="821412"/>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altLang="ko-KR" sz="800">
              <a:solidFill>
                <a:srgbClr val="0070C0"/>
              </a:solidFill>
              <a:latin typeface="HY중고딕" panose="02030600000101010101" pitchFamily="18" charset="-127"/>
              <a:ea typeface="HY중고딕" panose="02030600000101010101" pitchFamily="18" charset="-127"/>
            </a:rPr>
            <a:t>I</a:t>
          </a:r>
          <a:br>
            <a:rPr lang="en-US" altLang="ko-KR" sz="800">
              <a:solidFill>
                <a:srgbClr val="0070C0"/>
              </a:solidFill>
              <a:latin typeface="HY중고딕" panose="02030600000101010101" pitchFamily="18" charset="-127"/>
              <a:ea typeface="HY중고딕" panose="02030600000101010101" pitchFamily="18" charset="-127"/>
            </a:rPr>
          </a:br>
          <a:r>
            <a:rPr lang="en-US" altLang="ko-KR" sz="800">
              <a:solidFill>
                <a:srgbClr val="0070C0"/>
              </a:solidFill>
              <a:latin typeface="HY중고딕" panose="02030600000101010101" pitchFamily="18" charset="-127"/>
              <a:ea typeface="HY중고딕" panose="02030600000101010101" pitchFamily="18" charset="-127"/>
            </a:rPr>
            <a:t>T</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하</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드</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웨</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어</a:t>
          </a:r>
        </a:p>
      </cdr:txBody>
    </cdr:sp>
  </cdr:relSizeAnchor>
  <cdr:relSizeAnchor xmlns:cdr="http://schemas.openxmlformats.org/drawingml/2006/chartDrawing">
    <cdr:from>
      <cdr:x>0.18973</cdr:x>
      <cdr:y>0.23416</cdr:y>
    </cdr:from>
    <cdr:to>
      <cdr:x>0.23496</cdr:x>
      <cdr:y>0.68596</cdr:y>
    </cdr:to>
    <cdr:sp macro="" textlink="">
      <cdr:nvSpPr>
        <cdr:cNvPr id="37" name="TextBox 1"/>
        <cdr:cNvSpPr txBox="1"/>
      </cdr:nvSpPr>
      <cdr:spPr>
        <a:xfrm xmlns:a="http://schemas.openxmlformats.org/drawingml/2006/main">
          <a:off x="1022350" y="426135"/>
          <a:ext cx="243697" cy="822232"/>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ko-KR" altLang="en-US" sz="800">
              <a:solidFill>
                <a:srgbClr val="0070C0"/>
              </a:solidFill>
              <a:latin typeface="HY중고딕" panose="02030600000101010101" pitchFamily="18" charset="-127"/>
              <a:ea typeface="HY중고딕" panose="02030600000101010101" pitchFamily="18" charset="-127"/>
            </a:rPr>
            <a:t>자</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동</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차</a:t>
          </a:r>
        </a:p>
      </cdr:txBody>
    </cdr:sp>
  </cdr:relSizeAnchor>
  <cdr:relSizeAnchor xmlns:cdr="http://schemas.openxmlformats.org/drawingml/2006/chartDrawing">
    <cdr:from>
      <cdr:x>0.09074</cdr:x>
      <cdr:y>0.63193</cdr:y>
    </cdr:from>
    <cdr:to>
      <cdr:x>0.13419</cdr:x>
      <cdr:y>1</cdr:y>
    </cdr:to>
    <cdr:sp macro="" textlink="">
      <cdr:nvSpPr>
        <cdr:cNvPr id="39" name="TextBox 1"/>
        <cdr:cNvSpPr txBox="1"/>
      </cdr:nvSpPr>
      <cdr:spPr>
        <a:xfrm xmlns:a="http://schemas.openxmlformats.org/drawingml/2006/main">
          <a:off x="488950" y="1150040"/>
          <a:ext cx="234143" cy="669838"/>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ko-KR" altLang="en-US" sz="800">
              <a:solidFill>
                <a:srgbClr val="0070C0"/>
              </a:solidFill>
              <a:latin typeface="HY중고딕" panose="02030600000101010101" pitchFamily="18" charset="-127"/>
              <a:ea typeface="HY중고딕" panose="02030600000101010101" pitchFamily="18" charset="-127"/>
            </a:rPr>
            <a:t>반</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도</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체</a:t>
          </a:r>
        </a:p>
      </cdr:txBody>
    </cdr:sp>
  </cdr:relSizeAnchor>
  <cdr:relSizeAnchor xmlns:cdr="http://schemas.openxmlformats.org/drawingml/2006/chartDrawing">
    <cdr:from>
      <cdr:x>0.28519</cdr:x>
      <cdr:y>0.45398</cdr:y>
    </cdr:from>
    <cdr:to>
      <cdr:x>0.32864</cdr:x>
      <cdr:y>0.82205</cdr:y>
    </cdr:to>
    <cdr:sp macro="" textlink="">
      <cdr:nvSpPr>
        <cdr:cNvPr id="40" name="TextBox 1"/>
        <cdr:cNvSpPr txBox="1"/>
      </cdr:nvSpPr>
      <cdr:spPr>
        <a:xfrm xmlns:a="http://schemas.openxmlformats.org/drawingml/2006/main">
          <a:off x="1536700" y="826190"/>
          <a:ext cx="234143" cy="669838"/>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ko-KR" altLang="en-US" sz="800">
              <a:solidFill>
                <a:srgbClr val="0070C0"/>
              </a:solidFill>
              <a:latin typeface="HY중고딕" panose="02030600000101010101" pitchFamily="18" charset="-127"/>
              <a:ea typeface="HY중고딕" panose="02030600000101010101" pitchFamily="18" charset="-127"/>
            </a:rPr>
            <a:t>소</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프</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트</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웨</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어</a:t>
          </a:r>
        </a:p>
      </cdr:txBody>
    </cdr:sp>
  </cdr:relSizeAnchor>
  <cdr:relSizeAnchor xmlns:cdr="http://schemas.openxmlformats.org/drawingml/2006/chartDrawing">
    <cdr:from>
      <cdr:x>0.66507</cdr:x>
      <cdr:y>0.45924</cdr:y>
    </cdr:from>
    <cdr:to>
      <cdr:x>0.6952</cdr:x>
      <cdr:y>0.90581</cdr:y>
    </cdr:to>
    <cdr:sp macro="" textlink="">
      <cdr:nvSpPr>
        <cdr:cNvPr id="13" name="TextBox 12"/>
        <cdr:cNvSpPr txBox="1"/>
      </cdr:nvSpPr>
      <cdr:spPr>
        <a:xfrm xmlns:a="http://schemas.openxmlformats.org/drawingml/2006/main">
          <a:off x="3583655" y="835754"/>
          <a:ext cx="162357" cy="812701"/>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ko-KR" altLang="en-US" sz="800">
              <a:solidFill>
                <a:srgbClr val="0070C0"/>
              </a:solidFill>
              <a:latin typeface="HY중고딕" panose="02030600000101010101" pitchFamily="18" charset="-127"/>
              <a:ea typeface="HY중고딕" panose="02030600000101010101" pitchFamily="18" charset="-127"/>
            </a:rPr>
            <a:t>보험</a:t>
          </a:r>
        </a:p>
      </cdr:txBody>
    </cdr:sp>
  </cdr:relSizeAnchor>
  <cdr:relSizeAnchor xmlns:cdr="http://schemas.openxmlformats.org/drawingml/2006/chartDrawing">
    <cdr:from>
      <cdr:x>0.55741</cdr:x>
      <cdr:y>0.31836</cdr:y>
    </cdr:from>
    <cdr:to>
      <cdr:x>0.605</cdr:x>
      <cdr:y>0.76972</cdr:y>
    </cdr:to>
    <cdr:sp macro="" textlink="">
      <cdr:nvSpPr>
        <cdr:cNvPr id="15" name="TextBox 1"/>
        <cdr:cNvSpPr txBox="1"/>
      </cdr:nvSpPr>
      <cdr:spPr>
        <a:xfrm xmlns:a="http://schemas.openxmlformats.org/drawingml/2006/main">
          <a:off x="3003550" y="579376"/>
          <a:ext cx="256410" cy="821412"/>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ko-KR" altLang="en-US" sz="800">
              <a:solidFill>
                <a:srgbClr val="0070C0"/>
              </a:solidFill>
              <a:latin typeface="HY중고딕" panose="02030600000101010101" pitchFamily="18" charset="-127"/>
              <a:ea typeface="HY중고딕" panose="02030600000101010101" pitchFamily="18" charset="-127"/>
            </a:rPr>
            <a:t>은</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행</a:t>
          </a:r>
        </a:p>
      </cdr:txBody>
    </cdr:sp>
  </cdr:relSizeAnchor>
  <cdr:relSizeAnchor xmlns:cdr="http://schemas.openxmlformats.org/drawingml/2006/chartDrawing">
    <cdr:from>
      <cdr:x>0.73866</cdr:x>
      <cdr:y>0.54818</cdr:y>
    </cdr:from>
    <cdr:to>
      <cdr:x>0.77856</cdr:x>
      <cdr:y>1</cdr:y>
    </cdr:to>
    <cdr:sp macro="" textlink="">
      <cdr:nvSpPr>
        <cdr:cNvPr id="16" name="TextBox 1"/>
        <cdr:cNvSpPr txBox="1"/>
      </cdr:nvSpPr>
      <cdr:spPr>
        <a:xfrm xmlns:a="http://schemas.openxmlformats.org/drawingml/2006/main">
          <a:off x="3980181" y="997628"/>
          <a:ext cx="215039" cy="822250"/>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ko-KR" altLang="en-US" sz="800">
              <a:solidFill>
                <a:srgbClr val="0070C0"/>
              </a:solidFill>
              <a:latin typeface="HY중고딕" panose="02030600000101010101" pitchFamily="18" charset="-127"/>
              <a:ea typeface="HY중고딕" panose="02030600000101010101" pitchFamily="18" charset="-127"/>
            </a:rPr>
            <a:t>화</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장</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품</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의</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류</a:t>
          </a:r>
        </a:p>
      </cdr:txBody>
    </cdr:sp>
  </cdr:relSizeAnchor>
  <cdr:relSizeAnchor xmlns:cdr="http://schemas.openxmlformats.org/drawingml/2006/chartDrawing">
    <cdr:from>
      <cdr:x>0.92508</cdr:x>
      <cdr:y>0.52202</cdr:y>
    </cdr:from>
    <cdr:to>
      <cdr:x>0.97029</cdr:x>
      <cdr:y>0.97383</cdr:y>
    </cdr:to>
    <cdr:sp macro="" textlink="">
      <cdr:nvSpPr>
        <cdr:cNvPr id="17" name="TextBox 1"/>
        <cdr:cNvSpPr txBox="1"/>
      </cdr:nvSpPr>
      <cdr:spPr>
        <a:xfrm xmlns:a="http://schemas.openxmlformats.org/drawingml/2006/main">
          <a:off x="4984680" y="950015"/>
          <a:ext cx="243642" cy="822232"/>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ko-KR" altLang="en-US" sz="800">
              <a:solidFill>
                <a:srgbClr val="0070C0"/>
              </a:solidFill>
              <a:latin typeface="HY중고딕" panose="02030600000101010101" pitchFamily="18" charset="-127"/>
              <a:ea typeface="HY중고딕" panose="02030600000101010101" pitchFamily="18" charset="-127"/>
            </a:rPr>
            <a:t>디</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스</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플</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페</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이</a:t>
          </a:r>
        </a:p>
      </cdr:txBody>
    </cdr:sp>
  </cdr:relSizeAnchor>
  <cdr:relSizeAnchor xmlns:cdr="http://schemas.openxmlformats.org/drawingml/2006/chartDrawing">
    <cdr:from>
      <cdr:x>0.83315</cdr:x>
      <cdr:y>0.3022</cdr:y>
    </cdr:from>
    <cdr:to>
      <cdr:x>0.87307</cdr:x>
      <cdr:y>0.6598</cdr:y>
    </cdr:to>
    <cdr:sp macro="" textlink="">
      <cdr:nvSpPr>
        <cdr:cNvPr id="18" name="TextBox 1"/>
        <cdr:cNvSpPr txBox="1"/>
      </cdr:nvSpPr>
      <cdr:spPr>
        <a:xfrm xmlns:a="http://schemas.openxmlformats.org/drawingml/2006/main">
          <a:off x="4489373" y="549965"/>
          <a:ext cx="215072" cy="650788"/>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ko-KR" altLang="en-US" sz="800">
              <a:solidFill>
                <a:srgbClr val="0070C0"/>
              </a:solidFill>
              <a:latin typeface="HY중고딕" panose="02030600000101010101" pitchFamily="18" charset="-127"/>
              <a:ea typeface="HY중고딕" panose="02030600000101010101" pitchFamily="18" charset="-127"/>
            </a:rPr>
            <a:t>화</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학</a:t>
          </a:r>
        </a:p>
      </cdr:txBody>
    </cdr:sp>
  </cdr:relSizeAnchor>
</c:userShapes>
</file>

<file path=word/drawings/drawing3.xml><?xml version="1.0" encoding="utf-8"?>
<c:userShapes xmlns:c="http://schemas.openxmlformats.org/drawingml/2006/chart">
  <cdr:relSizeAnchor xmlns:cdr="http://schemas.openxmlformats.org/drawingml/2006/chartDrawing">
    <cdr:from>
      <cdr:x>0.37252</cdr:x>
      <cdr:y>0.18818</cdr:y>
    </cdr:from>
    <cdr:to>
      <cdr:x>0.40345</cdr:x>
      <cdr:y>0.64981</cdr:y>
    </cdr:to>
    <cdr:sp macro="" textlink="">
      <cdr:nvSpPr>
        <cdr:cNvPr id="11" name="TextBox 8"/>
        <cdr:cNvSpPr txBox="1"/>
      </cdr:nvSpPr>
      <cdr:spPr>
        <a:xfrm xmlns:a="http://schemas.openxmlformats.org/drawingml/2006/main">
          <a:off x="2006671" y="342925"/>
          <a:ext cx="166612" cy="841257"/>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ko-KR" altLang="en-US" sz="800">
              <a:solidFill>
                <a:srgbClr val="0070C0"/>
              </a:solidFill>
              <a:latin typeface="HY중고딕" panose="02030600000101010101" pitchFamily="18" charset="-127"/>
              <a:ea typeface="HY중고딕" panose="02030600000101010101" pitchFamily="18" charset="-127"/>
            </a:rPr>
            <a:t>기</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계</a:t>
          </a:r>
          <a:endParaRPr lang="en-US" altLang="ko-KR" sz="800">
            <a:solidFill>
              <a:srgbClr val="0070C0"/>
            </a:solidFill>
            <a:latin typeface="HY중고딕" panose="02030600000101010101" pitchFamily="18" charset="-127"/>
            <a:ea typeface="HY중고딕" panose="02030600000101010101" pitchFamily="18" charset="-127"/>
          </a:endParaRPr>
        </a:p>
      </cdr:txBody>
    </cdr:sp>
  </cdr:relSizeAnchor>
  <cdr:relSizeAnchor xmlns:cdr="http://schemas.openxmlformats.org/drawingml/2006/chartDrawing">
    <cdr:from>
      <cdr:x>0.46386</cdr:x>
      <cdr:y>0.58017</cdr:y>
    </cdr:from>
    <cdr:to>
      <cdr:x>0.49863</cdr:x>
      <cdr:y>1</cdr:y>
    </cdr:to>
    <cdr:sp macro="" textlink="">
      <cdr:nvSpPr>
        <cdr:cNvPr id="17" name="TextBox 12"/>
        <cdr:cNvSpPr txBox="1"/>
      </cdr:nvSpPr>
      <cdr:spPr>
        <a:xfrm xmlns:a="http://schemas.openxmlformats.org/drawingml/2006/main">
          <a:off x="2498706" y="1057280"/>
          <a:ext cx="187298" cy="765083"/>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ko-KR" altLang="en-US" sz="800">
              <a:solidFill>
                <a:srgbClr val="0070C0"/>
              </a:solidFill>
              <a:latin typeface="HY중고딕" panose="02030600000101010101" pitchFamily="18" charset="-127"/>
              <a:ea typeface="HY중고딕" panose="02030600000101010101" pitchFamily="18" charset="-127"/>
            </a:rPr>
            <a:t>비</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철</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목</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재</a:t>
          </a:r>
        </a:p>
      </cdr:txBody>
    </cdr:sp>
  </cdr:relSizeAnchor>
  <cdr:relSizeAnchor xmlns:cdr="http://schemas.openxmlformats.org/drawingml/2006/chartDrawing">
    <cdr:from>
      <cdr:x>0.76092</cdr:x>
      <cdr:y>0.58538</cdr:y>
    </cdr:from>
    <cdr:to>
      <cdr:x>0.78686</cdr:x>
      <cdr:y>0.96864</cdr:y>
    </cdr:to>
    <cdr:sp macro="" textlink="">
      <cdr:nvSpPr>
        <cdr:cNvPr id="18" name="TextBox 12"/>
        <cdr:cNvSpPr txBox="1"/>
      </cdr:nvSpPr>
      <cdr:spPr>
        <a:xfrm xmlns:a="http://schemas.openxmlformats.org/drawingml/2006/main">
          <a:off x="4098900" y="1066770"/>
          <a:ext cx="139732" cy="698439"/>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ko-KR" altLang="en-US" sz="800">
              <a:solidFill>
                <a:srgbClr val="0070C0"/>
              </a:solidFill>
              <a:latin typeface="HY중고딕" panose="02030600000101010101" pitchFamily="18" charset="-127"/>
              <a:ea typeface="HY중고딕" panose="02030600000101010101" pitchFamily="18" charset="-127"/>
            </a:rPr>
            <a:t>운</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송</a:t>
          </a:r>
        </a:p>
      </cdr:txBody>
    </cdr:sp>
  </cdr:relSizeAnchor>
  <cdr:relSizeAnchor xmlns:cdr="http://schemas.openxmlformats.org/drawingml/2006/chartDrawing">
    <cdr:from>
      <cdr:x>0.27645</cdr:x>
      <cdr:y>0.38959</cdr:y>
    </cdr:from>
    <cdr:to>
      <cdr:x>0.30854</cdr:x>
      <cdr:y>0.87456</cdr:y>
    </cdr:to>
    <cdr:sp macro="" textlink="">
      <cdr:nvSpPr>
        <cdr:cNvPr id="15" name="TextBox 12"/>
        <cdr:cNvSpPr txBox="1"/>
      </cdr:nvSpPr>
      <cdr:spPr>
        <a:xfrm xmlns:a="http://schemas.openxmlformats.org/drawingml/2006/main">
          <a:off x="1489157" y="709979"/>
          <a:ext cx="172861" cy="883792"/>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ko-KR" altLang="en-US" sz="800">
              <a:solidFill>
                <a:srgbClr val="0070C0"/>
              </a:solidFill>
              <a:latin typeface="HY중고딕" panose="02030600000101010101" pitchFamily="18" charset="-127"/>
              <a:ea typeface="HY중고딕" panose="02030600000101010101" pitchFamily="18" charset="-127"/>
            </a:rPr>
            <a:t>철</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강</a:t>
          </a:r>
        </a:p>
      </cdr:txBody>
    </cdr:sp>
  </cdr:relSizeAnchor>
  <cdr:relSizeAnchor xmlns:cdr="http://schemas.openxmlformats.org/drawingml/2006/chartDrawing">
    <cdr:from>
      <cdr:x>0.86525</cdr:x>
      <cdr:y>0.57493</cdr:y>
    </cdr:from>
    <cdr:to>
      <cdr:x>0.89118</cdr:x>
      <cdr:y>0.95818</cdr:y>
    </cdr:to>
    <cdr:sp macro="" textlink="">
      <cdr:nvSpPr>
        <cdr:cNvPr id="20" name="TextBox 12"/>
        <cdr:cNvSpPr txBox="1"/>
      </cdr:nvSpPr>
      <cdr:spPr>
        <a:xfrm xmlns:a="http://schemas.openxmlformats.org/drawingml/2006/main">
          <a:off x="4660857" y="1047724"/>
          <a:ext cx="139732" cy="698421"/>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ko-KR" altLang="en-US" sz="800">
              <a:solidFill>
                <a:srgbClr val="0070C0"/>
              </a:solidFill>
              <a:latin typeface="HY중고딕" panose="02030600000101010101" pitchFamily="18" charset="-127"/>
              <a:ea typeface="HY중고딕" panose="02030600000101010101" pitchFamily="18" charset="-127"/>
            </a:rPr>
            <a:t>소</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매</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유</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통</a:t>
          </a:r>
        </a:p>
      </cdr:txBody>
    </cdr:sp>
  </cdr:relSizeAnchor>
  <cdr:relSizeAnchor xmlns:cdr="http://schemas.openxmlformats.org/drawingml/2006/chartDrawing">
    <cdr:from>
      <cdr:x>0.08723</cdr:x>
      <cdr:y>0.30838</cdr:y>
    </cdr:from>
    <cdr:to>
      <cdr:x>0.11317</cdr:x>
      <cdr:y>0.69162</cdr:y>
    </cdr:to>
    <cdr:sp macro="" textlink="">
      <cdr:nvSpPr>
        <cdr:cNvPr id="21" name="TextBox 12"/>
        <cdr:cNvSpPr txBox="1"/>
      </cdr:nvSpPr>
      <cdr:spPr>
        <a:xfrm xmlns:a="http://schemas.openxmlformats.org/drawingml/2006/main">
          <a:off x="469872" y="561974"/>
          <a:ext cx="139733" cy="698403"/>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ko-KR" altLang="en-US" sz="800">
              <a:solidFill>
                <a:srgbClr val="0070C0"/>
              </a:solidFill>
              <a:latin typeface="HY중고딕" panose="02030600000101010101" pitchFamily="18" charset="-127"/>
              <a:ea typeface="HY중고딕" panose="02030600000101010101" pitchFamily="18" charset="-127"/>
            </a:rPr>
            <a:t>건</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강</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관</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리</a:t>
          </a:r>
        </a:p>
      </cdr:txBody>
    </cdr:sp>
  </cdr:relSizeAnchor>
  <cdr:relSizeAnchor xmlns:cdr="http://schemas.openxmlformats.org/drawingml/2006/chartDrawing">
    <cdr:from>
      <cdr:x>0.94659</cdr:x>
      <cdr:y>0.24565</cdr:y>
    </cdr:from>
    <cdr:to>
      <cdr:x>0.98136</cdr:x>
      <cdr:y>0.66548</cdr:y>
    </cdr:to>
    <cdr:sp macro="" textlink="">
      <cdr:nvSpPr>
        <cdr:cNvPr id="14" name="TextBox 12"/>
        <cdr:cNvSpPr txBox="1"/>
      </cdr:nvSpPr>
      <cdr:spPr>
        <a:xfrm xmlns:a="http://schemas.openxmlformats.org/drawingml/2006/main">
          <a:off x="5099056" y="447669"/>
          <a:ext cx="187297" cy="765083"/>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ko-KR" altLang="en-US" sz="800">
              <a:solidFill>
                <a:srgbClr val="0070C0"/>
              </a:solidFill>
              <a:latin typeface="HY중고딕" panose="02030600000101010101" pitchFamily="18" charset="-127"/>
              <a:ea typeface="HY중고딕" panose="02030600000101010101" pitchFamily="18" charset="-127"/>
            </a:rPr>
            <a:t>호</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텔</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레</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저</a:t>
          </a:r>
        </a:p>
      </cdr:txBody>
    </cdr:sp>
  </cdr:relSizeAnchor>
  <cdr:relSizeAnchor xmlns:cdr="http://schemas.openxmlformats.org/drawingml/2006/chartDrawing">
    <cdr:from>
      <cdr:x>0.18095</cdr:x>
      <cdr:y>0.58017</cdr:y>
    </cdr:from>
    <cdr:to>
      <cdr:x>0.21572</cdr:x>
      <cdr:y>1</cdr:y>
    </cdr:to>
    <cdr:sp macro="" textlink="">
      <cdr:nvSpPr>
        <cdr:cNvPr id="16" name="TextBox 12"/>
        <cdr:cNvSpPr txBox="1"/>
      </cdr:nvSpPr>
      <cdr:spPr>
        <a:xfrm xmlns:a="http://schemas.openxmlformats.org/drawingml/2006/main">
          <a:off x="974713" y="1057280"/>
          <a:ext cx="187297" cy="765083"/>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ko-KR" altLang="en-US" sz="800">
              <a:solidFill>
                <a:srgbClr val="0070C0"/>
              </a:solidFill>
              <a:latin typeface="HY중고딕" panose="02030600000101010101" pitchFamily="18" charset="-127"/>
              <a:ea typeface="HY중고딕" panose="02030600000101010101" pitchFamily="18" charset="-127"/>
            </a:rPr>
            <a:t>상</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사</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자</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본</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재</a:t>
          </a:r>
        </a:p>
      </cdr:txBody>
    </cdr:sp>
  </cdr:relSizeAnchor>
  <cdr:relSizeAnchor xmlns:cdr="http://schemas.openxmlformats.org/drawingml/2006/chartDrawing">
    <cdr:from>
      <cdr:x>0.57172</cdr:x>
      <cdr:y>0.32928</cdr:y>
    </cdr:from>
    <cdr:to>
      <cdr:x>0.59766</cdr:x>
      <cdr:y>0.72298</cdr:y>
    </cdr:to>
    <cdr:sp macro="" textlink="">
      <cdr:nvSpPr>
        <cdr:cNvPr id="19" name="TextBox 12"/>
        <cdr:cNvSpPr txBox="1"/>
      </cdr:nvSpPr>
      <cdr:spPr>
        <a:xfrm xmlns:a="http://schemas.openxmlformats.org/drawingml/2006/main">
          <a:off x="3079737" y="600074"/>
          <a:ext cx="139732" cy="717464"/>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ko-KR" altLang="en-US" sz="800">
              <a:solidFill>
                <a:srgbClr val="0070C0"/>
              </a:solidFill>
              <a:latin typeface="HY중고딕" panose="02030600000101010101" pitchFamily="18" charset="-127"/>
              <a:ea typeface="HY중고딕" panose="02030600000101010101" pitchFamily="18" charset="-127"/>
            </a:rPr>
            <a:t>에너지</a:t>
          </a:r>
        </a:p>
      </cdr:txBody>
    </cdr:sp>
  </cdr:relSizeAnchor>
  <cdr:relSizeAnchor xmlns:cdr="http://schemas.openxmlformats.org/drawingml/2006/chartDrawing">
    <cdr:from>
      <cdr:x>0.66367</cdr:x>
      <cdr:y>0.58017</cdr:y>
    </cdr:from>
    <cdr:to>
      <cdr:x>0.70022</cdr:x>
      <cdr:y>1</cdr:y>
    </cdr:to>
    <cdr:sp macro="" textlink="">
      <cdr:nvSpPr>
        <cdr:cNvPr id="22" name="TextBox 12"/>
        <cdr:cNvSpPr txBox="1"/>
      </cdr:nvSpPr>
      <cdr:spPr>
        <a:xfrm xmlns:a="http://schemas.openxmlformats.org/drawingml/2006/main">
          <a:off x="3575014" y="1057280"/>
          <a:ext cx="196886" cy="765083"/>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ko-KR" altLang="en-US" sz="800">
              <a:solidFill>
                <a:srgbClr val="0070C0"/>
              </a:solidFill>
              <a:latin typeface="HY중고딕" panose="02030600000101010101" pitchFamily="18" charset="-127"/>
              <a:ea typeface="HY중고딕" panose="02030600000101010101" pitchFamily="18" charset="-127"/>
            </a:rPr>
            <a:t>증권</a:t>
          </a:r>
        </a:p>
      </cdr:txBody>
    </cdr:sp>
  </cdr:relSizeAnchor>
</c:userShapes>
</file>

<file path=word/drawings/drawing4.xml><?xml version="1.0" encoding="utf-8"?>
<c:userShapes xmlns:c="http://schemas.openxmlformats.org/drawingml/2006/chart">
  <cdr:relSizeAnchor xmlns:cdr="http://schemas.openxmlformats.org/drawingml/2006/chartDrawing">
    <cdr:from>
      <cdr:x>0</cdr:x>
      <cdr:y>5.49487E-7</cdr:y>
    </cdr:from>
    <cdr:to>
      <cdr:x>0.72475</cdr:x>
      <cdr:y>0.11515</cdr:y>
    </cdr:to>
    <cdr:sp macro="" textlink="">
      <cdr:nvSpPr>
        <cdr:cNvPr id="2" name="TextBox 1"/>
        <cdr:cNvSpPr txBox="1"/>
      </cdr:nvSpPr>
      <cdr:spPr>
        <a:xfrm xmlns:a="http://schemas.openxmlformats.org/drawingml/2006/main">
          <a:off x="0" y="1"/>
          <a:ext cx="3905250" cy="209550"/>
        </a:xfrm>
        <a:prstGeom xmlns:a="http://schemas.openxmlformats.org/drawingml/2006/main" prst="rect">
          <a:avLst/>
        </a:prstGeom>
      </cdr:spPr>
      <cdr:txBody>
        <a:bodyPr xmlns:a="http://schemas.openxmlformats.org/drawingml/2006/main" vertOverflow="clip" vert="horz" lIns="0" tIns="0" rIns="0" bIns="0" rtlCol="0"/>
        <a:lstStyle xmlns:a="http://schemas.openxmlformats.org/drawingml/2006/main"/>
        <a:p xmlns:a="http://schemas.openxmlformats.org/drawingml/2006/main">
          <a:r>
            <a:rPr lang="en-US" altLang="ko-KR" sz="800">
              <a:latin typeface="HY중고딕" panose="02030600000101010101" pitchFamily="18" charset="-127"/>
              <a:ea typeface="HY중고딕" panose="02030600000101010101" pitchFamily="18" charset="-127"/>
            </a:rPr>
            <a:t>(25.2.1=0. </a:t>
          </a:r>
          <a:r>
            <a:rPr lang="ko-KR" altLang="en-US" sz="800">
              <a:latin typeface="HY중고딕" panose="02030600000101010101" pitchFamily="18" charset="-127"/>
              <a:ea typeface="HY중고딕" panose="02030600000101010101" pitchFamily="18" charset="-127"/>
            </a:rPr>
            <a:t>십억원</a:t>
          </a:r>
          <a:r>
            <a:rPr lang="en-US" altLang="ko-KR" sz="800">
              <a:latin typeface="HY중고딕" panose="02030600000101010101" pitchFamily="18" charset="-127"/>
              <a:ea typeface="HY중고딕" panose="02030600000101010101" pitchFamily="18" charset="-127"/>
            </a:rPr>
            <a:t>, </a:t>
          </a:r>
          <a:r>
            <a:rPr lang="ko-KR" altLang="en-US" sz="800">
              <a:latin typeface="HY중고딕" panose="02030600000101010101" pitchFamily="18" charset="-127"/>
              <a:ea typeface="HY중고딕" panose="02030600000101010101" pitchFamily="18" charset="-127"/>
            </a:rPr>
            <a:t>상사</a:t>
          </a:r>
          <a:r>
            <a:rPr lang="en-US" altLang="ko-KR" sz="800">
              <a:latin typeface="HY중고딕" panose="02030600000101010101" pitchFamily="18" charset="-127"/>
              <a:ea typeface="HY중고딕" panose="02030600000101010101" pitchFamily="18" charset="-127"/>
            </a:rPr>
            <a:t>/</a:t>
          </a:r>
          <a:r>
            <a:rPr lang="ko-KR" altLang="en-US" sz="800">
              <a:latin typeface="HY중고딕" panose="02030600000101010101" pitchFamily="18" charset="-127"/>
              <a:ea typeface="HY중고딕" panose="02030600000101010101" pitchFamily="18" charset="-127"/>
            </a:rPr>
            <a:t>자본재</a:t>
          </a:r>
          <a:r>
            <a:rPr lang="en-US" altLang="ko-KR" sz="800">
              <a:latin typeface="HY중고딕" panose="02030600000101010101" pitchFamily="18" charset="-127"/>
              <a:ea typeface="HY중고딕" panose="02030600000101010101" pitchFamily="18" charset="-127"/>
            </a:rPr>
            <a:t>, </a:t>
          </a:r>
          <a:r>
            <a:rPr lang="ko-KR" altLang="en-US" sz="800">
              <a:latin typeface="HY중고딕" panose="02030600000101010101" pitchFamily="18" charset="-127"/>
              <a:ea typeface="HY중고딕" panose="02030600000101010101" pitchFamily="18" charset="-127"/>
            </a:rPr>
            <a:t>백억원</a:t>
          </a:r>
          <a:r>
            <a:rPr lang="en-US" altLang="ko-KR" sz="800">
              <a:latin typeface="HY중고딕" panose="02030600000101010101" pitchFamily="18" charset="-127"/>
              <a:ea typeface="HY중고딕" panose="02030600000101010101" pitchFamily="18" charset="-127"/>
            </a:rPr>
            <a:t>)</a:t>
          </a:r>
          <a:endParaRPr lang="ko-KR" altLang="en-US" sz="800">
            <a:latin typeface="HY중고딕" panose="02030600000101010101" pitchFamily="18" charset="-127"/>
            <a:ea typeface="HY중고딕" panose="02030600000101010101" pitchFamily="18" charset="-127"/>
          </a:endParaRPr>
        </a:p>
      </cdr:txBody>
    </cdr:sp>
  </cdr:relSizeAnchor>
  <cdr:relSizeAnchor xmlns:cdr="http://schemas.openxmlformats.org/drawingml/2006/chartDrawing">
    <cdr:from>
      <cdr:x>0.38655</cdr:x>
      <cdr:y>0.24464</cdr:y>
    </cdr:from>
    <cdr:to>
      <cdr:x>0.41747</cdr:x>
      <cdr:y>0.7069</cdr:y>
    </cdr:to>
    <cdr:sp macro="" textlink="">
      <cdr:nvSpPr>
        <cdr:cNvPr id="13" name="TextBox 8"/>
        <cdr:cNvSpPr txBox="1"/>
      </cdr:nvSpPr>
      <cdr:spPr>
        <a:xfrm xmlns:a="http://schemas.openxmlformats.org/drawingml/2006/main">
          <a:off x="2082884" y="445210"/>
          <a:ext cx="166612" cy="841257"/>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ko-KR" altLang="en-US" sz="800">
              <a:solidFill>
                <a:srgbClr val="0070C0"/>
              </a:solidFill>
              <a:latin typeface="HY중고딕" panose="02030600000101010101" pitchFamily="18" charset="-127"/>
              <a:ea typeface="HY중고딕" panose="02030600000101010101" pitchFamily="18" charset="-127"/>
            </a:rPr>
            <a:t>기</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계</a:t>
          </a:r>
          <a:endParaRPr lang="en-US" altLang="ko-KR" sz="800">
            <a:solidFill>
              <a:srgbClr val="0070C0"/>
            </a:solidFill>
            <a:latin typeface="HY중고딕" panose="02030600000101010101" pitchFamily="18" charset="-127"/>
            <a:ea typeface="HY중고딕" panose="02030600000101010101" pitchFamily="18" charset="-127"/>
          </a:endParaRPr>
        </a:p>
      </cdr:txBody>
    </cdr:sp>
  </cdr:relSizeAnchor>
  <cdr:relSizeAnchor xmlns:cdr="http://schemas.openxmlformats.org/drawingml/2006/chartDrawing">
    <cdr:from>
      <cdr:x>0.47256</cdr:x>
      <cdr:y>0.12948</cdr:y>
    </cdr:from>
    <cdr:to>
      <cdr:x>0.50732</cdr:x>
      <cdr:y>0.54988</cdr:y>
    </cdr:to>
    <cdr:sp macro="" textlink="">
      <cdr:nvSpPr>
        <cdr:cNvPr id="14" name="TextBox 12"/>
        <cdr:cNvSpPr txBox="1"/>
      </cdr:nvSpPr>
      <cdr:spPr>
        <a:xfrm xmlns:a="http://schemas.openxmlformats.org/drawingml/2006/main">
          <a:off x="2546355" y="235634"/>
          <a:ext cx="187297" cy="765083"/>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ko-KR" altLang="en-US" sz="800">
              <a:solidFill>
                <a:srgbClr val="0070C0"/>
              </a:solidFill>
              <a:latin typeface="HY중고딕" panose="02030600000101010101" pitchFamily="18" charset="-127"/>
              <a:ea typeface="HY중고딕" panose="02030600000101010101" pitchFamily="18" charset="-127"/>
            </a:rPr>
            <a:t>비</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철</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목</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재</a:t>
          </a:r>
        </a:p>
      </cdr:txBody>
    </cdr:sp>
  </cdr:relSizeAnchor>
  <cdr:relSizeAnchor xmlns:cdr="http://schemas.openxmlformats.org/drawingml/2006/chartDrawing">
    <cdr:from>
      <cdr:x>0.28874</cdr:x>
      <cdr:y>0.44109</cdr:y>
    </cdr:from>
    <cdr:to>
      <cdr:x>0.32082</cdr:x>
      <cdr:y>0.92673</cdr:y>
    </cdr:to>
    <cdr:sp macro="" textlink="">
      <cdr:nvSpPr>
        <cdr:cNvPr id="16" name="TextBox 12"/>
        <cdr:cNvSpPr txBox="1"/>
      </cdr:nvSpPr>
      <cdr:spPr>
        <a:xfrm xmlns:a="http://schemas.openxmlformats.org/drawingml/2006/main">
          <a:off x="1555836" y="802739"/>
          <a:ext cx="172861" cy="883791"/>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ko-KR" altLang="en-US" sz="800">
              <a:solidFill>
                <a:srgbClr val="0070C0"/>
              </a:solidFill>
              <a:latin typeface="HY중고딕" panose="02030600000101010101" pitchFamily="18" charset="-127"/>
              <a:ea typeface="HY중고딕" panose="02030600000101010101" pitchFamily="18" charset="-127"/>
            </a:rPr>
            <a:t>철</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강</a:t>
          </a:r>
        </a:p>
      </cdr:txBody>
    </cdr:sp>
  </cdr:relSizeAnchor>
  <cdr:relSizeAnchor xmlns:cdr="http://schemas.openxmlformats.org/drawingml/2006/chartDrawing">
    <cdr:from>
      <cdr:x>0.09604</cdr:x>
      <cdr:y>0.61624</cdr:y>
    </cdr:from>
    <cdr:to>
      <cdr:x>0.12198</cdr:x>
      <cdr:y>1</cdr:y>
    </cdr:to>
    <cdr:sp macro="" textlink="">
      <cdr:nvSpPr>
        <cdr:cNvPr id="18" name="TextBox 12"/>
        <cdr:cNvSpPr txBox="1"/>
      </cdr:nvSpPr>
      <cdr:spPr>
        <a:xfrm xmlns:a="http://schemas.openxmlformats.org/drawingml/2006/main">
          <a:off x="517525" y="1121475"/>
          <a:ext cx="139733" cy="698403"/>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ko-KR" altLang="en-US" sz="800">
              <a:solidFill>
                <a:srgbClr val="0070C0"/>
              </a:solidFill>
              <a:latin typeface="HY중고딕" panose="02030600000101010101" pitchFamily="18" charset="-127"/>
              <a:ea typeface="HY중고딕" panose="02030600000101010101" pitchFamily="18" charset="-127"/>
            </a:rPr>
            <a:t>건</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강</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관</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리</a:t>
          </a:r>
        </a:p>
      </cdr:txBody>
    </cdr:sp>
  </cdr:relSizeAnchor>
  <cdr:relSizeAnchor xmlns:cdr="http://schemas.openxmlformats.org/drawingml/2006/chartDrawing">
    <cdr:from>
      <cdr:x>0.1968</cdr:x>
      <cdr:y>0.43304</cdr:y>
    </cdr:from>
    <cdr:to>
      <cdr:x>0.23156</cdr:x>
      <cdr:y>0.85345</cdr:y>
    </cdr:to>
    <cdr:sp macro="" textlink="">
      <cdr:nvSpPr>
        <cdr:cNvPr id="29" name="TextBox 12"/>
        <cdr:cNvSpPr txBox="1"/>
      </cdr:nvSpPr>
      <cdr:spPr>
        <a:xfrm xmlns:a="http://schemas.openxmlformats.org/drawingml/2006/main">
          <a:off x="1060441" y="788089"/>
          <a:ext cx="187297" cy="765083"/>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ko-KR" altLang="en-US" sz="800">
              <a:solidFill>
                <a:srgbClr val="0070C0"/>
              </a:solidFill>
              <a:latin typeface="HY중고딕" panose="02030600000101010101" pitchFamily="18" charset="-127"/>
              <a:ea typeface="HY중고딕" panose="02030600000101010101" pitchFamily="18" charset="-127"/>
            </a:rPr>
            <a:t>상</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사</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자</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본</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재</a:t>
          </a:r>
        </a:p>
      </cdr:txBody>
    </cdr:sp>
  </cdr:relSizeAnchor>
  <cdr:relSizeAnchor xmlns:cdr="http://schemas.openxmlformats.org/drawingml/2006/chartDrawing">
    <cdr:from>
      <cdr:x>0.76599</cdr:x>
      <cdr:y>0.4278</cdr:y>
    </cdr:from>
    <cdr:to>
      <cdr:x>0.79193</cdr:x>
      <cdr:y>0.81158</cdr:y>
    </cdr:to>
    <cdr:sp macro="" textlink="">
      <cdr:nvSpPr>
        <cdr:cNvPr id="20" name="TextBox 12"/>
        <cdr:cNvSpPr txBox="1"/>
      </cdr:nvSpPr>
      <cdr:spPr>
        <a:xfrm xmlns:a="http://schemas.openxmlformats.org/drawingml/2006/main">
          <a:off x="4127488" y="778535"/>
          <a:ext cx="139732" cy="698439"/>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ko-KR" altLang="en-US" sz="800">
              <a:solidFill>
                <a:srgbClr val="0070C0"/>
              </a:solidFill>
              <a:latin typeface="HY중고딕" panose="02030600000101010101" pitchFamily="18" charset="-127"/>
              <a:ea typeface="HY중고딕" panose="02030600000101010101" pitchFamily="18" charset="-127"/>
            </a:rPr>
            <a:t>운</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송</a:t>
          </a:r>
        </a:p>
      </cdr:txBody>
    </cdr:sp>
  </cdr:relSizeAnchor>
  <cdr:relSizeAnchor xmlns:cdr="http://schemas.openxmlformats.org/drawingml/2006/chartDrawing">
    <cdr:from>
      <cdr:x>0.85261</cdr:x>
      <cdr:y>0.44873</cdr:y>
    </cdr:from>
    <cdr:to>
      <cdr:x>0.87854</cdr:x>
      <cdr:y>0.83251</cdr:y>
    </cdr:to>
    <cdr:sp macro="" textlink="">
      <cdr:nvSpPr>
        <cdr:cNvPr id="21" name="TextBox 12"/>
        <cdr:cNvSpPr txBox="1"/>
      </cdr:nvSpPr>
      <cdr:spPr>
        <a:xfrm xmlns:a="http://schemas.openxmlformats.org/drawingml/2006/main">
          <a:off x="4594195" y="816639"/>
          <a:ext cx="139732" cy="698421"/>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ko-KR" altLang="en-US" sz="800">
              <a:solidFill>
                <a:srgbClr val="0070C0"/>
              </a:solidFill>
              <a:latin typeface="HY중고딕" panose="02030600000101010101" pitchFamily="18" charset="-127"/>
              <a:ea typeface="HY중고딕" panose="02030600000101010101" pitchFamily="18" charset="-127"/>
            </a:rPr>
            <a:t>소</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매</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유</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통</a:t>
          </a:r>
        </a:p>
      </cdr:txBody>
    </cdr:sp>
  </cdr:relSizeAnchor>
  <cdr:relSizeAnchor xmlns:cdr="http://schemas.openxmlformats.org/drawingml/2006/chartDrawing">
    <cdr:from>
      <cdr:x>0.94454</cdr:x>
      <cdr:y>0.45398</cdr:y>
    </cdr:from>
    <cdr:to>
      <cdr:x>0.9793</cdr:x>
      <cdr:y>0.87438</cdr:y>
    </cdr:to>
    <cdr:sp macro="" textlink="">
      <cdr:nvSpPr>
        <cdr:cNvPr id="22" name="TextBox 12"/>
        <cdr:cNvSpPr txBox="1"/>
      </cdr:nvSpPr>
      <cdr:spPr>
        <a:xfrm xmlns:a="http://schemas.openxmlformats.org/drawingml/2006/main">
          <a:off x="5089544" y="826184"/>
          <a:ext cx="187297" cy="765083"/>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ko-KR" altLang="en-US" sz="800">
              <a:solidFill>
                <a:srgbClr val="0070C0"/>
              </a:solidFill>
              <a:latin typeface="HY중고딕" panose="02030600000101010101" pitchFamily="18" charset="-127"/>
              <a:ea typeface="HY중고딕" panose="02030600000101010101" pitchFamily="18" charset="-127"/>
            </a:rPr>
            <a:t>호</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텔</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레</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저</a:t>
          </a:r>
        </a:p>
      </cdr:txBody>
    </cdr:sp>
  </cdr:relSizeAnchor>
  <cdr:relSizeAnchor xmlns:cdr="http://schemas.openxmlformats.org/drawingml/2006/chartDrawing">
    <cdr:from>
      <cdr:x>0.58216</cdr:x>
      <cdr:y>0.18182</cdr:y>
    </cdr:from>
    <cdr:to>
      <cdr:x>0.60809</cdr:x>
      <cdr:y>0.57606</cdr:y>
    </cdr:to>
    <cdr:sp macro="" textlink="">
      <cdr:nvSpPr>
        <cdr:cNvPr id="23" name="TextBox 12"/>
        <cdr:cNvSpPr txBox="1"/>
      </cdr:nvSpPr>
      <cdr:spPr>
        <a:xfrm xmlns:a="http://schemas.openxmlformats.org/drawingml/2006/main">
          <a:off x="3136900" y="330889"/>
          <a:ext cx="139732" cy="717464"/>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ko-KR" altLang="en-US" sz="800">
              <a:solidFill>
                <a:srgbClr val="0070C0"/>
              </a:solidFill>
              <a:latin typeface="HY중고딕" panose="02030600000101010101" pitchFamily="18" charset="-127"/>
              <a:ea typeface="HY중고딕" panose="02030600000101010101" pitchFamily="18" charset="-127"/>
            </a:rPr>
            <a:t>에너지</a:t>
          </a:r>
        </a:p>
      </cdr:txBody>
    </cdr:sp>
  </cdr:relSizeAnchor>
  <cdr:relSizeAnchor xmlns:cdr="http://schemas.openxmlformats.org/drawingml/2006/chartDrawing">
    <cdr:from>
      <cdr:x>0.65993</cdr:x>
      <cdr:y>0.55866</cdr:y>
    </cdr:from>
    <cdr:to>
      <cdr:x>0.69647</cdr:x>
      <cdr:y>0.97906</cdr:y>
    </cdr:to>
    <cdr:sp macro="" textlink="">
      <cdr:nvSpPr>
        <cdr:cNvPr id="24" name="TextBox 12"/>
        <cdr:cNvSpPr txBox="1"/>
      </cdr:nvSpPr>
      <cdr:spPr>
        <a:xfrm xmlns:a="http://schemas.openxmlformats.org/drawingml/2006/main">
          <a:off x="3555977" y="1016695"/>
          <a:ext cx="196886" cy="765083"/>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ko-KR" altLang="en-US" sz="800">
              <a:solidFill>
                <a:srgbClr val="0070C0"/>
              </a:solidFill>
              <a:latin typeface="HY중고딕" panose="02030600000101010101" pitchFamily="18" charset="-127"/>
              <a:ea typeface="HY중고딕" panose="02030600000101010101" pitchFamily="18" charset="-127"/>
            </a:rPr>
            <a:t>증권</a:t>
          </a:r>
        </a:p>
      </cdr:txBody>
    </cdr:sp>
  </cdr:relSizeAnchor>
</c:userShapes>
</file>

<file path=word/drawings/drawing5.xml><?xml version="1.0" encoding="utf-8"?>
<c:userShapes xmlns:c="http://schemas.openxmlformats.org/drawingml/2006/chart">
  <cdr:relSizeAnchor xmlns:cdr="http://schemas.openxmlformats.org/drawingml/2006/chartDrawing">
    <cdr:from>
      <cdr:x>0.00943</cdr:x>
      <cdr:y>0.02791</cdr:y>
    </cdr:from>
    <cdr:to>
      <cdr:x>0.64285</cdr:x>
      <cdr:y>0.15353</cdr:y>
    </cdr:to>
    <cdr:sp macro="" textlink="">
      <cdr:nvSpPr>
        <cdr:cNvPr id="12" name="TextBox 1"/>
        <cdr:cNvSpPr txBox="1"/>
      </cdr:nvSpPr>
      <cdr:spPr>
        <a:xfrm xmlns:a="http://schemas.openxmlformats.org/drawingml/2006/main">
          <a:off x="50800" y="50800"/>
          <a:ext cx="3413126" cy="228600"/>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altLang="ko-KR" sz="800">
              <a:latin typeface="HY중고딕" panose="02030600000101010101" pitchFamily="18" charset="-127"/>
              <a:ea typeface="HY중고딕" panose="02030600000101010101" pitchFamily="18" charset="-127"/>
            </a:rPr>
            <a:t>(25.2.1=0. </a:t>
          </a:r>
          <a:r>
            <a:rPr lang="ko-KR" altLang="en-US" sz="800">
              <a:latin typeface="HY중고딕" panose="02030600000101010101" pitchFamily="18" charset="-127"/>
              <a:ea typeface="HY중고딕" panose="02030600000101010101" pitchFamily="18" charset="-127"/>
            </a:rPr>
            <a:t>십억원</a:t>
          </a:r>
          <a:r>
            <a:rPr lang="en-US" altLang="ko-KR" sz="800">
              <a:latin typeface="HY중고딕" panose="02030600000101010101" pitchFamily="18" charset="-127"/>
              <a:ea typeface="HY중고딕" panose="02030600000101010101" pitchFamily="18" charset="-127"/>
            </a:rPr>
            <a:t>)</a:t>
          </a:r>
          <a:endParaRPr lang="ko-KR" altLang="en-US" sz="800">
            <a:latin typeface="HY중고딕" panose="02030600000101010101" pitchFamily="18" charset="-127"/>
            <a:ea typeface="HY중고딕" panose="02030600000101010101" pitchFamily="18" charset="-127"/>
          </a:endParaRPr>
        </a:p>
      </cdr:txBody>
    </cdr:sp>
  </cdr:relSizeAnchor>
  <cdr:relSizeAnchor xmlns:cdr="http://schemas.openxmlformats.org/drawingml/2006/chartDrawing">
    <cdr:from>
      <cdr:x>0.91221</cdr:x>
      <cdr:y>0.48193</cdr:y>
    </cdr:from>
    <cdr:to>
      <cdr:x>0.94213</cdr:x>
      <cdr:y>0.8391</cdr:y>
    </cdr:to>
    <cdr:sp macro="" textlink="">
      <cdr:nvSpPr>
        <cdr:cNvPr id="16" name="TextBox 1"/>
        <cdr:cNvSpPr txBox="1"/>
      </cdr:nvSpPr>
      <cdr:spPr>
        <a:xfrm xmlns:a="http://schemas.openxmlformats.org/drawingml/2006/main">
          <a:off x="4915377" y="877060"/>
          <a:ext cx="161221" cy="650006"/>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ko-KR" altLang="en-US" sz="800">
              <a:solidFill>
                <a:srgbClr val="0070C0"/>
              </a:solidFill>
              <a:latin typeface="HY중고딕" panose="02030600000101010101" pitchFamily="18" charset="-127"/>
              <a:ea typeface="HY중고딕" panose="02030600000101010101" pitchFamily="18" charset="-127"/>
            </a:rPr>
            <a:t>통</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신</a:t>
          </a:r>
        </a:p>
      </cdr:txBody>
    </cdr:sp>
  </cdr:relSizeAnchor>
  <cdr:relSizeAnchor xmlns:cdr="http://schemas.openxmlformats.org/drawingml/2006/chartDrawing">
    <cdr:from>
      <cdr:x>0.29529</cdr:x>
      <cdr:y>0.13653</cdr:y>
    </cdr:from>
    <cdr:to>
      <cdr:x>0.31991</cdr:x>
      <cdr:y>0.51461</cdr:y>
    </cdr:to>
    <cdr:sp macro="" textlink="">
      <cdr:nvSpPr>
        <cdr:cNvPr id="17" name="TextBox 1"/>
        <cdr:cNvSpPr txBox="1"/>
      </cdr:nvSpPr>
      <cdr:spPr>
        <a:xfrm xmlns:a="http://schemas.openxmlformats.org/drawingml/2006/main">
          <a:off x="1591134" y="248462"/>
          <a:ext cx="132662" cy="688060"/>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ko-KR" altLang="en-US" sz="800" dirty="0" err="1" smtClean="0">
              <a:solidFill>
                <a:srgbClr val="0070C0"/>
              </a:solidFill>
              <a:latin typeface="HY중고딕" panose="02030600000101010101" pitchFamily="18" charset="-127"/>
              <a:ea typeface="HY중고딕" panose="02030600000101010101" pitchFamily="18" charset="-127"/>
            </a:rPr>
            <a:t>건설건축</a:t>
          </a:r>
          <a:endParaRPr lang="ko-KR" altLang="en-US" sz="800" dirty="0">
            <a:solidFill>
              <a:srgbClr val="0070C0"/>
            </a:solidFill>
            <a:latin typeface="HY중고딕" panose="02030600000101010101" pitchFamily="18" charset="-127"/>
            <a:ea typeface="HY중고딕" panose="02030600000101010101" pitchFamily="18" charset="-127"/>
          </a:endParaRPr>
        </a:p>
      </cdr:txBody>
    </cdr:sp>
  </cdr:relSizeAnchor>
  <cdr:relSizeAnchor xmlns:cdr="http://schemas.openxmlformats.org/drawingml/2006/chartDrawing">
    <cdr:from>
      <cdr:x>0.74604</cdr:x>
      <cdr:y>0.54084</cdr:y>
    </cdr:from>
    <cdr:to>
      <cdr:x>0.77364</cdr:x>
      <cdr:y>0.89796</cdr:y>
    </cdr:to>
    <cdr:sp macro="" textlink="">
      <cdr:nvSpPr>
        <cdr:cNvPr id="19" name="TextBox 8"/>
        <cdr:cNvSpPr txBox="1"/>
      </cdr:nvSpPr>
      <cdr:spPr>
        <a:xfrm xmlns:a="http://schemas.openxmlformats.org/drawingml/2006/main">
          <a:off x="4019966" y="984263"/>
          <a:ext cx="148720" cy="649915"/>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ko-KR" altLang="en-US" sz="800">
              <a:solidFill>
                <a:srgbClr val="0070C0"/>
              </a:solidFill>
              <a:latin typeface="HY중고딕" panose="02030600000101010101" pitchFamily="18" charset="-127"/>
              <a:ea typeface="HY중고딕" panose="02030600000101010101" pitchFamily="18" charset="-127"/>
            </a:rPr>
            <a:t>유</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틸</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리</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티</a:t>
          </a:r>
          <a:endParaRPr lang="en-US" altLang="ko-KR" sz="800">
            <a:solidFill>
              <a:srgbClr val="0070C0"/>
            </a:solidFill>
            <a:latin typeface="HY중고딕" panose="02030600000101010101" pitchFamily="18" charset="-127"/>
            <a:ea typeface="HY중고딕" panose="02030600000101010101" pitchFamily="18" charset="-127"/>
          </a:endParaRPr>
        </a:p>
      </cdr:txBody>
    </cdr:sp>
  </cdr:relSizeAnchor>
  <cdr:relSizeAnchor xmlns:cdr="http://schemas.openxmlformats.org/drawingml/2006/chartDrawing">
    <cdr:from>
      <cdr:x>0.14024</cdr:x>
      <cdr:y>0.49358</cdr:y>
    </cdr:from>
    <cdr:to>
      <cdr:x>0.16453</cdr:x>
      <cdr:y>0.92808</cdr:y>
    </cdr:to>
    <cdr:sp macro="" textlink="">
      <cdr:nvSpPr>
        <cdr:cNvPr id="26" name="TextBox 5"/>
        <cdr:cNvSpPr txBox="1"/>
      </cdr:nvSpPr>
      <cdr:spPr>
        <a:xfrm xmlns:a="http://schemas.openxmlformats.org/drawingml/2006/main">
          <a:off x="755661" y="898252"/>
          <a:ext cx="130885" cy="790737"/>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ko-KR" altLang="en-US" sz="800">
              <a:solidFill>
                <a:srgbClr val="0070C0"/>
              </a:solidFill>
              <a:latin typeface="HY중고딕" panose="02030600000101010101" pitchFamily="18" charset="-127"/>
              <a:ea typeface="HY중고딕" panose="02030600000101010101" pitchFamily="18" charset="-127"/>
            </a:rPr>
            <a:t>조선</a:t>
          </a:r>
        </a:p>
      </cdr:txBody>
    </cdr:sp>
  </cdr:relSizeAnchor>
  <cdr:relSizeAnchor xmlns:cdr="http://schemas.openxmlformats.org/drawingml/2006/chartDrawing">
    <cdr:from>
      <cdr:x>0.58872</cdr:x>
      <cdr:y>0.34718</cdr:y>
    </cdr:from>
    <cdr:to>
      <cdr:x>0.61996</cdr:x>
      <cdr:y>0.85834</cdr:y>
    </cdr:to>
    <cdr:sp macro="" textlink="">
      <cdr:nvSpPr>
        <cdr:cNvPr id="27" name="TextBox 8"/>
        <cdr:cNvSpPr txBox="1"/>
      </cdr:nvSpPr>
      <cdr:spPr>
        <a:xfrm xmlns:a="http://schemas.openxmlformats.org/drawingml/2006/main">
          <a:off x="3172277" y="631825"/>
          <a:ext cx="168307" cy="930255"/>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ko-KR" altLang="en-US" sz="800">
              <a:solidFill>
                <a:srgbClr val="0070C0"/>
              </a:solidFill>
              <a:latin typeface="HY중고딕" panose="02030600000101010101" pitchFamily="18" charset="-127"/>
              <a:ea typeface="HY중고딕" panose="02030600000101010101" pitchFamily="18" charset="-127"/>
            </a:rPr>
            <a:t>미</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디</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어</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교</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육</a:t>
          </a:r>
          <a:endParaRPr lang="en-US" altLang="ko-KR" sz="800">
            <a:solidFill>
              <a:srgbClr val="0070C0"/>
            </a:solidFill>
            <a:latin typeface="HY중고딕" panose="02030600000101010101" pitchFamily="18" charset="-127"/>
            <a:ea typeface="HY중고딕" panose="02030600000101010101" pitchFamily="18" charset="-127"/>
          </a:endParaRPr>
        </a:p>
      </cdr:txBody>
    </cdr:sp>
  </cdr:relSizeAnchor>
  <cdr:relSizeAnchor xmlns:cdr="http://schemas.openxmlformats.org/drawingml/2006/chartDrawing">
    <cdr:from>
      <cdr:x>0.442</cdr:x>
      <cdr:y>0.58794</cdr:y>
    </cdr:from>
    <cdr:to>
      <cdr:x>0.4696</cdr:x>
      <cdr:y>0.94506</cdr:y>
    </cdr:to>
    <cdr:sp macro="" textlink="">
      <cdr:nvSpPr>
        <cdr:cNvPr id="9" name="TextBox 8"/>
        <cdr:cNvSpPr txBox="1"/>
      </cdr:nvSpPr>
      <cdr:spPr>
        <a:xfrm xmlns:a="http://schemas.openxmlformats.org/drawingml/2006/main">
          <a:off x="2381666" y="1069988"/>
          <a:ext cx="148720" cy="649915"/>
        </a:xfrm>
        <a:prstGeom xmlns:a="http://schemas.openxmlformats.org/drawingml/2006/main" prst="rect">
          <a:avLst/>
        </a:prstGeom>
      </cdr:spPr>
      <cdr:txBody>
        <a:bodyPr xmlns:a="http://schemas.openxmlformats.org/drawingml/2006/main" vert="horz" lIns="0" tIns="0" rIns="0" bIns="0"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ko-KR" altLang="en-US" sz="800">
              <a:solidFill>
                <a:srgbClr val="0070C0"/>
              </a:solidFill>
              <a:latin typeface="HY중고딕" panose="02030600000101010101" pitchFamily="18" charset="-127"/>
              <a:ea typeface="HY중고딕" panose="02030600000101010101" pitchFamily="18" charset="-127"/>
            </a:rPr>
            <a:t>필</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수</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소</a:t>
          </a:r>
          <a:r>
            <a:rPr lang="en-US" altLang="ko-KR" sz="800">
              <a:solidFill>
                <a:srgbClr val="0070C0"/>
              </a:solidFill>
              <a:latin typeface="HY중고딕" panose="02030600000101010101" pitchFamily="18" charset="-127"/>
              <a:ea typeface="HY중고딕" panose="02030600000101010101" pitchFamily="18" charset="-127"/>
            </a:rPr>
            <a:t/>
          </a:r>
          <a:br>
            <a:rPr lang="en-US" altLang="ko-KR" sz="800">
              <a:solidFill>
                <a:srgbClr val="0070C0"/>
              </a:solidFill>
              <a:latin typeface="HY중고딕" panose="02030600000101010101" pitchFamily="18" charset="-127"/>
              <a:ea typeface="HY중고딕" panose="02030600000101010101" pitchFamily="18" charset="-127"/>
            </a:rPr>
          </a:br>
          <a:r>
            <a:rPr lang="ko-KR" altLang="en-US" sz="800">
              <a:solidFill>
                <a:srgbClr val="0070C0"/>
              </a:solidFill>
              <a:latin typeface="HY중고딕" panose="02030600000101010101" pitchFamily="18" charset="-127"/>
              <a:ea typeface="HY중고딕" panose="02030600000101010101" pitchFamily="18" charset="-127"/>
            </a:rPr>
            <a:t>비</a:t>
          </a:r>
          <a:endParaRPr lang="en-US" altLang="ko-KR" sz="800">
            <a:solidFill>
              <a:srgbClr val="0070C0"/>
            </a:solidFill>
            <a:latin typeface="HY중고딕" panose="02030600000101010101" pitchFamily="18" charset="-127"/>
            <a:ea typeface="HY중고딕" panose="02030600000101010101" pitchFamily="18" charset="-127"/>
          </a:endParaRPr>
        </a:p>
        <a:p xmlns:a="http://schemas.openxmlformats.org/drawingml/2006/main">
          <a:pPr algn="ctr"/>
          <a:r>
            <a:rPr lang="ko-KR" altLang="en-US" sz="800">
              <a:solidFill>
                <a:srgbClr val="0070C0"/>
              </a:solidFill>
              <a:latin typeface="HY중고딕" panose="02030600000101010101" pitchFamily="18" charset="-127"/>
              <a:ea typeface="HY중고딕" panose="02030600000101010101" pitchFamily="18" charset="-127"/>
            </a:rPr>
            <a:t>재</a:t>
          </a:r>
          <a:endParaRPr lang="en-US" altLang="ko-KR" sz="800">
            <a:solidFill>
              <a:srgbClr val="0070C0"/>
            </a:solidFill>
            <a:latin typeface="HY중고딕" panose="02030600000101010101" pitchFamily="18" charset="-127"/>
            <a:ea typeface="HY중고딕" panose="02030600000101010101" pitchFamily="18" charset="-127"/>
          </a:endParaRPr>
        </a:p>
      </cdr:txBody>
    </cdr:sp>
  </cdr:relSizeAnchor>
</c:userShap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4ED6BD-7DFE-450F-9E60-51CA7D53F8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468</TotalTime>
  <Pages>37</Pages>
  <Words>2406</Words>
  <Characters>13716</Characters>
  <Application>Microsoft Office Word</Application>
  <DocSecurity>0</DocSecurity>
  <Lines>114</Lines>
  <Paragraphs>32</Paragraphs>
  <ScaleCrop>false</ScaleCrop>
  <HeadingPairs>
    <vt:vector size="2" baseType="variant">
      <vt:variant>
        <vt:lpstr>제목</vt:lpstr>
      </vt:variant>
      <vt:variant>
        <vt:i4>1</vt:i4>
      </vt:variant>
    </vt:vector>
  </HeadingPairs>
  <TitlesOfParts>
    <vt:vector size="1" baseType="lpstr">
      <vt:lpstr>대제목</vt:lpstr>
    </vt:vector>
  </TitlesOfParts>
  <Company>리서치</Company>
  <LinksUpToDate>false</LinksUpToDate>
  <CharactersWithSpaces>16090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대제목</dc:title>
  <dc:creator>vdiadmin</dc:creator>
  <cp:lastModifiedBy>문건우(101778)</cp:lastModifiedBy>
  <cp:revision>453</cp:revision>
  <cp:lastPrinted>2013-05-16T00:00:00Z</cp:lastPrinted>
  <dcterms:created xsi:type="dcterms:W3CDTF">2022-01-21T04:12:00Z</dcterms:created>
  <dcterms:modified xsi:type="dcterms:W3CDTF">2025-04-29T04:25:00Z</dcterms:modified>
</cp:coreProperties>
</file>