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</w:rPr>
        <w:t xml:space="preserve">KOFR OIS Regression Equation</w:t>
      </w:r>
    </w:p>
    <w:p>
      <m:oMathPara>
        <m:oMath>
          <m:r>
            <m:t>?</m:t>
          </m:r>
          <m:r>
            <m:t>KOFR OIS</m:t>
          </m:r>
          <m:sSub>
            <m:e>
              <m:r>
                <m:t/>
              </m:r>
            </m:e>
            <m:sub>
              <m:r>
                <m:t>i,t</m:t>
              </m:r>
            </m:sub>
          </m:sSub>
          <m:r>
            <m:t> = </m:t>
          </m:r>
          <m:sSub>
            <m:e>
              <m:r>
                <m:t>?</m:t>
              </m:r>
            </m:e>
            <m:sub>
              <m:r>
                <m:t>i</m:t>
              </m:r>
            </m:sub>
          </m:sSub>
          <m:r>
            <m:t> + </m:t>
          </m:r>
          <m:sSub>
            <m:e>
              <m:r>
                <m:t>?</m:t>
              </m:r>
            </m:e>
            <m:sub>
              <m:r>
                <m:t>1,i</m:t>
              </m:r>
            </m:sub>
          </m:sSub>
          <m:r>
            <m:t> ? </m:t>
          </m:r>
          <m:r>
            <m:t>?</m:t>
          </m:r>
          <m:r>
            <m:t>KOFR fixing</m:t>
          </m:r>
          <m:sSub>
            <m:e>
              <m:r>
                <m:t/>
              </m:r>
            </m:e>
            <m:sub>
              <m:r>
                <m:t>t</m:t>
              </m:r>
            </m:sub>
          </m:sSub>
          <m:r>
            <m:t> + </m:t>
          </m:r>
          <m:sSub>
            <m:e>
              <m:r>
                <m:t>?</m:t>
              </m:r>
            </m:e>
            <m:sub>
              <m:r>
                <m:t>2,i</m:t>
              </m:r>
            </m:sub>
          </m:sSub>
          <m:r>
            <m:t> ? </m:t>
          </m:r>
          <m:r>
            <m:t>?</m:t>
          </m:r>
          <m:r>
            <m:t>CD IRS</m:t>
          </m:r>
          <m:sSub>
            <m:e>
              <m:r>
                <m:t/>
              </m:r>
            </m:e>
            <m:sub>
              <m:r>
                <m:t>i,t</m:t>
              </m:r>
            </m:sub>
          </m:sSub>
          <m:r>
            <m:t> ? </m:t>
          </m:r>
          <m:sSub>
            <m:e>
              <m:r>
                <m:t>?</m:t>
              </m:r>
            </m:e>
            <m:sub>
              <m:r>
                <m:t>i,t</m:t>
              </m:r>
            </m:sub>
          </m:sSub>
        </m:oMath>
      </m:oMathPara>
    </w:p>
    <w:p>
      <w:r>
        <w:rPr>
          <w:b/>
        </w:rPr>
        <w:t xml:space="preserve">Plain-text copy version</w:t>
      </w:r>
    </w:p>
    <w:p>
      <w:r>
        <w:rPr/>
        <w:t xml:space="preserve">?KOFR OIS_{i,t} = ?_i + ?_{1,i} ? ?KOFR fixing_t + ?_{2,i} ? ?CD IRS_{i,t} ? ?_{i,t}</w:t>
      </w:r>
    </w:p>
    <w:p>
      <w:r>
        <w:rPr>
          <w:b/>
        </w:rPr>
        <w:t xml:space="preserve">Residual definition</w:t>
      </w:r>
    </w:p>
    <w:p>
      <w:r>
        <w:rPr/>
        <w:t xml:space="preserve">?_{i,t} = model prediction error, interpreted as the KOFR OIS-specific residual after controlling for KOFR fixing and same-tenor CD IRS changes.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KOFR OIS Regression Equation</dc:title>
  <dc:creator>Codex</dc:creator>
  <cp:lastModifiedBy>Codex</cp:lastModifiedBy>
</cp:coreProperties>
</file>