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BF" w:rsidRPr="00C0445E" w:rsidRDefault="00C0445E" w:rsidP="00C22215">
      <w:pPr>
        <w:pStyle w:val="10"/>
        <w:jc w:val="center"/>
        <w:rPr>
          <w:rFonts w:ascii="굴림" w:eastAsia="굴림" w:hAnsi="굴림"/>
          <w:sz w:val="36"/>
          <w:szCs w:val="36"/>
          <w:lang w:eastAsia="ko-KR"/>
        </w:rPr>
      </w:pPr>
      <w:r w:rsidRPr="00C0445E">
        <w:rPr>
          <w:rFonts w:ascii="굴림" w:eastAsia="굴림" w:hAnsi="굴림"/>
          <w:sz w:val="36"/>
          <w:szCs w:val="36"/>
          <w:lang w:eastAsia="ko-KR"/>
        </w:rPr>
        <w:t>게임 선호도 분석 및 마케팅 전략 보고서</w:t>
      </w:r>
    </w:p>
    <w:p w:rsidR="00C22215" w:rsidRPr="00C0445E" w:rsidRDefault="00C22215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jc w:val="right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2025.02.14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1. 개요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본 보고서는 STEAM 플랫폼 유저들의 게임 선호도를 분석하여 게임 개발 및 마케팅 전략 수립을 위한 </w:t>
      </w:r>
      <w:proofErr w:type="spellStart"/>
      <w:r w:rsidRPr="00C0445E">
        <w:rPr>
          <w:rFonts w:ascii="굴림" w:eastAsia="굴림" w:hAnsi="굴림"/>
          <w:lang w:eastAsia="ko-KR"/>
        </w:rPr>
        <w:t>인사이트를</w:t>
      </w:r>
      <w:proofErr w:type="spellEnd"/>
      <w:r w:rsidRPr="00C0445E">
        <w:rPr>
          <w:rFonts w:ascii="굴림" w:eastAsia="굴림" w:hAnsi="굴림"/>
          <w:lang w:eastAsia="ko-KR"/>
        </w:rPr>
        <w:t xml:space="preserve"> 제공하는 것을 목표로 합니다. 데이터 분석을 통해 유저들이 선호하는 게임 요소를 파악하고, 그 결과를 바탕으로 최적의 마케팅 전략을 제안합니다.</w:t>
      </w:r>
    </w:p>
    <w:p w:rsidR="00180102" w:rsidRPr="00C0445E" w:rsidRDefault="00180102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2. 프로젝트 배경과 필요성</w:t>
      </w:r>
    </w:p>
    <w:p w:rsidR="00C22215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게임 산업은 글로벌 엔터테인먼트 시장에서 가장 큰 비중을 차지하는 분야 중 하나입니다.  Gam3Sgg, WIPO, IFP에서 조사한 &lt;2023년 글로벌 게임/영화/음악 시장 규모&gt;에 따르면, 게임 시장은 글로벌 엔터테인먼트 분야에서 가장 큰 규모를 지니고 있습니다. 2023년 기준 연간 게임 타이틀 판매 매출액은 영화 시장의 박스오피스 매출과 음악 시장의 음반 매출을 합한 것보다 3배가량 큰 규모를 기록했습니다. 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또한, 글로벌 시장 조사 기관 마켓어스(Market.us)에 따르면 2024년 게임 시장 규모는 약 24억 달러에 달하며, 2032년까지 연평균 성장률 20.9%를 기록하며 시장 규모는 152억 8,000만 달러까지 성장할 것으로 전망된다고 발표했습니다. </w:t>
      </w:r>
    </w:p>
    <w:p w:rsidR="007E63BF" w:rsidRPr="00C0445E" w:rsidRDefault="00C0445E" w:rsidP="00C22215">
      <w:pPr>
        <w:jc w:val="center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noProof/>
          <w:lang w:eastAsia="ko-KR"/>
        </w:rPr>
        <w:drawing>
          <wp:inline distT="0" distB="0" distL="180" distR="180">
            <wp:extent cx="4174434" cy="2608028"/>
            <wp:effectExtent l="0" t="0" r="17145" b="1905"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E63BF" w:rsidRPr="00C0445E" w:rsidRDefault="00C0445E" w:rsidP="00C22215">
      <w:pPr>
        <w:jc w:val="center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noProof/>
          <w:lang w:eastAsia="ko-KR"/>
        </w:rPr>
        <w:lastRenderedPageBreak/>
        <w:drawing>
          <wp:inline distT="0" distB="0" distL="180" distR="180">
            <wp:extent cx="4603805" cy="2274073"/>
            <wp:effectExtent l="0" t="0" r="6350" b="12065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최근 주요 국가 및 기업들은 게임 산업에 대한 투자를 확대하고 있으며, 사우디아라비아의 국부펀드 ‘사비 </w:t>
      </w:r>
      <w:proofErr w:type="spellStart"/>
      <w:r w:rsidRPr="00C0445E">
        <w:rPr>
          <w:rFonts w:ascii="굴림" w:eastAsia="굴림" w:hAnsi="굴림"/>
          <w:lang w:eastAsia="ko-KR"/>
        </w:rPr>
        <w:t>게이밍</w:t>
      </w:r>
      <w:proofErr w:type="spellEnd"/>
      <w:r w:rsidRPr="00C0445E">
        <w:rPr>
          <w:rFonts w:ascii="굴림" w:eastAsia="굴림" w:hAnsi="굴림"/>
          <w:lang w:eastAsia="ko-KR"/>
        </w:rPr>
        <w:t xml:space="preserve"> 그룹’의 경우 2030년까지 약 54조 원을 투자할 계획입니다. 이러한 환경 속에서 데이터 기반의 전략적 접근이 더욱 중요해지고 있습니다.</w:t>
      </w:r>
    </w:p>
    <w:p w:rsidR="00C22215" w:rsidRPr="00C0445E" w:rsidRDefault="00C22215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3. 분석 목표 및 핵심 질문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본 프로젝트에서는 데이터 분석을 활용하여 다음 세 가지 핵심 질문을 탐구하였습니다: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특정 장르와 게임 흥행 여부 간의 상관관계가 있는가?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개발사 및 배급사와 게임 흥행 여부가 관련이 있는가?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플레이 만족도와 연령은 독립적인가?</w:t>
      </w:r>
    </w:p>
    <w:p w:rsidR="00C22215" w:rsidRPr="00C0445E" w:rsidRDefault="00C22215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4. 데이터 개요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4.1 STEAM 데이터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총 87,342개의 게임 데이터 활용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proofErr w:type="spellStart"/>
      <w:r w:rsidRPr="00C0445E">
        <w:rPr>
          <w:rFonts w:ascii="굴림" w:eastAsia="굴림" w:hAnsi="굴림"/>
          <w:lang w:eastAsia="ko-KR"/>
        </w:rPr>
        <w:t>게임별</w:t>
      </w:r>
      <w:proofErr w:type="spellEnd"/>
      <w:r w:rsidRPr="00C0445E">
        <w:rPr>
          <w:rFonts w:ascii="굴림" w:eastAsia="굴림" w:hAnsi="굴림"/>
          <w:lang w:eastAsia="ko-KR"/>
        </w:rPr>
        <w:t xml:space="preserve"> 개발사, 배급사, 장르, 가격, OS 지원 여부 포함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4.2 설문조사 데이터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총 3,933명의 유저 대상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성별, 연령, 플레이 만족도 조사 포함</w:t>
      </w: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lastRenderedPageBreak/>
        <w:t>5. 데이터 분석 결과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5.1 STEAM 데이터 ‘Positive’열 EDA 결과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STEAM 데이터를 활용한 탐색적 데이터 분석(EDA) 결과는 다음과 같습니다: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긍정적 평가를 많이 받은 상위 10개 게임 중 7개가 유료 게임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DLC 및 업적 시스템이 포함된 게임이 선호되는 경향이 있지만, </w:t>
      </w:r>
      <w:proofErr w:type="spellStart"/>
      <w:r w:rsidRPr="00C0445E">
        <w:rPr>
          <w:rFonts w:ascii="굴림" w:eastAsia="굴림" w:hAnsi="굴림"/>
          <w:lang w:eastAsia="ko-KR"/>
        </w:rPr>
        <w:t>갯수와</w:t>
      </w:r>
      <w:proofErr w:type="spellEnd"/>
      <w:r w:rsidRPr="00C0445E">
        <w:rPr>
          <w:rFonts w:ascii="굴림" w:eastAsia="굴림" w:hAnsi="굴림"/>
          <w:lang w:eastAsia="ko-KR"/>
        </w:rPr>
        <w:t xml:space="preserve"> 직접적인 상관관계는 없습니다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영어, 중국어, 스페인어 지원이 공통적으로 </w:t>
      </w:r>
      <w:proofErr w:type="spellStart"/>
      <w:r w:rsidRPr="00C0445E">
        <w:rPr>
          <w:rFonts w:ascii="굴림" w:eastAsia="굴림" w:hAnsi="굴림"/>
          <w:lang w:eastAsia="ko-KR"/>
        </w:rPr>
        <w:t>이루어지는걸</w:t>
      </w:r>
      <w:proofErr w:type="spellEnd"/>
      <w:r w:rsidRPr="00C0445E">
        <w:rPr>
          <w:rFonts w:ascii="굴림" w:eastAsia="굴림" w:hAnsi="굴림"/>
          <w:lang w:eastAsia="ko-KR"/>
        </w:rPr>
        <w:t xml:space="preserve"> 확인할 수 있습니다.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장르들 중 Action이 상위권 데이터에 가장 많은 것을 볼 수 있습니다.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5.2 STEAM 데이터 ‘Negative’열 EDA 결과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부정적 평가가 높은 게임은 대부분 긍정적 평가도 많은 게임으로, 유저 수가 많아 평가가 극명하게 갈리는 경향을 보입니다.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대부분 Windows는 지원하지만, 기타 OS 지원 여부는 다양합니다.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 xml:space="preserve">6. 통계 및 </w:t>
      </w:r>
      <w:proofErr w:type="spellStart"/>
      <w:r w:rsidRPr="00C0445E">
        <w:rPr>
          <w:rFonts w:ascii="굴림" w:eastAsia="굴림" w:hAnsi="굴림"/>
          <w:sz w:val="32"/>
          <w:lang w:eastAsia="ko-KR"/>
        </w:rPr>
        <w:t>머신러닝</w:t>
      </w:r>
      <w:proofErr w:type="spellEnd"/>
      <w:r w:rsidRPr="00C0445E">
        <w:rPr>
          <w:rFonts w:ascii="굴림" w:eastAsia="굴림" w:hAnsi="굴림"/>
          <w:sz w:val="32"/>
          <w:lang w:eastAsia="ko-KR"/>
        </w:rPr>
        <w:t xml:space="preserve"> 분석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6.1 장르와 게임 흥행 여부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통계 분석 결과, 특정 장르와 Positive 간 유의미한 상관관계는 없습니다. 하지만, 탐색적 데이터 분석(EDA)에서 봤듯이 Action 장르가 유저 유입에 효과적일 가능성이 높습니다.</w:t>
      </w:r>
    </w:p>
    <w:p w:rsidR="007E63BF" w:rsidRPr="00C0445E" w:rsidRDefault="00C0445E" w:rsidP="00C22215">
      <w:pPr>
        <w:jc w:val="center"/>
        <w:rPr>
          <w:rFonts w:ascii="굴림" w:eastAsia="굴림" w:hAnsi="굴림"/>
        </w:rPr>
      </w:pPr>
      <w:r w:rsidRPr="00C0445E">
        <w:rPr>
          <w:rFonts w:ascii="굴림" w:eastAsia="굴림" w:hAnsi="굴림"/>
          <w:noProof/>
          <w:lang w:eastAsia="ko-KR"/>
        </w:rPr>
        <w:drawing>
          <wp:inline distT="0" distB="0" distL="180" distR="180">
            <wp:extent cx="5243171" cy="2568272"/>
            <wp:effectExtent l="0" t="0" r="0" b="381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421" cy="26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lastRenderedPageBreak/>
        <w:t>6.2 개발사 및 배급사와 흥행 관계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개발사 및 배급사와 긍정적 평가는 통계적으로 유의미한 관계가 없습니다. 즉, 소규모 개발사도 충분히 흥행 게임을 만들 가능성이 있습니다.</w:t>
      </w:r>
    </w:p>
    <w:p w:rsidR="007E63BF" w:rsidRPr="00C0445E" w:rsidRDefault="00C0445E" w:rsidP="00C22215">
      <w:pPr>
        <w:jc w:val="center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noProof/>
          <w:lang w:eastAsia="ko-KR"/>
        </w:rPr>
        <w:drawing>
          <wp:inline distT="0" distB="0" distL="180" distR="180">
            <wp:extent cx="5486400" cy="2568575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F" w:rsidRPr="00C0445E" w:rsidRDefault="007E63BF" w:rsidP="00C22215">
      <w:pPr>
        <w:jc w:val="center"/>
        <w:rPr>
          <w:rFonts w:ascii="굴림" w:eastAsia="굴림" w:hAnsi="굴림"/>
        </w:rPr>
      </w:pP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6.3 플레이 만족도와 연령 관계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proofErr w:type="spellStart"/>
      <w:r w:rsidRPr="00C0445E">
        <w:rPr>
          <w:rFonts w:ascii="굴림" w:eastAsia="굴림" w:hAnsi="굴림"/>
          <w:lang w:eastAsia="ko-KR"/>
        </w:rPr>
        <w:t>카이제곱</w:t>
      </w:r>
      <w:proofErr w:type="spellEnd"/>
      <w:r w:rsidRPr="00C0445E">
        <w:rPr>
          <w:rFonts w:ascii="굴림" w:eastAsia="굴림" w:hAnsi="굴림"/>
          <w:lang w:eastAsia="ko-KR"/>
        </w:rPr>
        <w:t xml:space="preserve"> 검정 결과, 플레이 만족도와 연령은 독립적이지 않습니다. (p-value: 1.36e-07) 따라서, 게임 </w:t>
      </w:r>
      <w:proofErr w:type="spellStart"/>
      <w:r w:rsidRPr="00C0445E">
        <w:rPr>
          <w:rFonts w:ascii="굴림" w:eastAsia="굴림" w:hAnsi="굴림"/>
          <w:lang w:eastAsia="ko-KR"/>
        </w:rPr>
        <w:t>마케팅시</w:t>
      </w:r>
      <w:proofErr w:type="spellEnd"/>
      <w:r w:rsidRPr="00C0445E">
        <w:rPr>
          <w:rFonts w:ascii="굴림" w:eastAsia="굴림" w:hAnsi="굴림"/>
          <w:lang w:eastAsia="ko-KR"/>
        </w:rPr>
        <w:t xml:space="preserve"> 주요 </w:t>
      </w:r>
      <w:proofErr w:type="spellStart"/>
      <w:r w:rsidRPr="00C0445E">
        <w:rPr>
          <w:rFonts w:ascii="굴림" w:eastAsia="굴림" w:hAnsi="굴림"/>
          <w:lang w:eastAsia="ko-KR"/>
        </w:rPr>
        <w:t>타겟층은</w:t>
      </w:r>
      <w:proofErr w:type="spellEnd"/>
      <w:r w:rsidRPr="00C0445E">
        <w:rPr>
          <w:rFonts w:ascii="굴림" w:eastAsia="굴림" w:hAnsi="굴림"/>
          <w:lang w:eastAsia="ko-KR"/>
        </w:rPr>
        <w:t xml:space="preserve"> 가장 많이 게임을 즐기는10대~30대로 하는게 적절합니다.</w:t>
      </w:r>
    </w:p>
    <w:p w:rsidR="007E63BF" w:rsidRPr="00C0445E" w:rsidRDefault="00C0445E" w:rsidP="00C22215">
      <w:pPr>
        <w:jc w:val="center"/>
        <w:rPr>
          <w:rFonts w:ascii="굴림" w:eastAsia="굴림" w:hAnsi="굴림"/>
        </w:rPr>
      </w:pPr>
      <w:r w:rsidRPr="00C0445E">
        <w:rPr>
          <w:rFonts w:ascii="굴림" w:eastAsia="굴림" w:hAnsi="굴림"/>
          <w:noProof/>
          <w:lang w:eastAsia="ko-KR"/>
        </w:rPr>
        <w:drawing>
          <wp:inline distT="0" distB="0" distL="180" distR="180">
            <wp:extent cx="3791658" cy="3196425"/>
            <wp:effectExtent l="0" t="0" r="0" b="4445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385" cy="32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lastRenderedPageBreak/>
        <w:t xml:space="preserve">6.4 </w:t>
      </w:r>
      <w:proofErr w:type="spellStart"/>
      <w:r w:rsidRPr="00C0445E">
        <w:rPr>
          <w:rFonts w:ascii="굴림" w:eastAsia="굴림" w:hAnsi="굴림"/>
          <w:sz w:val="28"/>
          <w:lang w:eastAsia="ko-KR"/>
        </w:rPr>
        <w:t>머신러닝</w:t>
      </w:r>
      <w:proofErr w:type="spellEnd"/>
      <w:r w:rsidRPr="00C0445E">
        <w:rPr>
          <w:rFonts w:ascii="굴림" w:eastAsia="굴림" w:hAnsi="굴림"/>
          <w:sz w:val="28"/>
          <w:lang w:eastAsia="ko-KR"/>
        </w:rPr>
        <w:t xml:space="preserve"> 분석 결과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K-means </w:t>
      </w:r>
      <w:proofErr w:type="spellStart"/>
      <w:r w:rsidRPr="00C0445E">
        <w:rPr>
          <w:rFonts w:ascii="굴림" w:eastAsia="굴림" w:hAnsi="굴림"/>
          <w:lang w:eastAsia="ko-KR"/>
        </w:rPr>
        <w:t>클러스터링</w:t>
      </w:r>
      <w:proofErr w:type="spellEnd"/>
      <w:r w:rsidRPr="00C0445E">
        <w:rPr>
          <w:rFonts w:ascii="굴림" w:eastAsia="굴림" w:hAnsi="굴림"/>
          <w:lang w:eastAsia="ko-KR"/>
        </w:rPr>
        <w:t xml:space="preserve"> 및 </w:t>
      </w:r>
      <w:proofErr w:type="spellStart"/>
      <w:r w:rsidRPr="00C0445E">
        <w:rPr>
          <w:rFonts w:ascii="굴림" w:eastAsia="굴림" w:hAnsi="굴림"/>
          <w:lang w:eastAsia="ko-KR"/>
        </w:rPr>
        <w:t>XGBoost</w:t>
      </w:r>
      <w:proofErr w:type="spellEnd"/>
      <w:r w:rsidRPr="00C0445E">
        <w:rPr>
          <w:rFonts w:ascii="굴림" w:eastAsia="굴림" w:hAnsi="굴림"/>
          <w:lang w:eastAsia="ko-KR"/>
        </w:rPr>
        <w:t xml:space="preserve"> 모델을 활용한 </w:t>
      </w:r>
      <w:proofErr w:type="spellStart"/>
      <w:r w:rsidRPr="00C0445E">
        <w:rPr>
          <w:rFonts w:ascii="굴림" w:eastAsia="굴림" w:hAnsi="굴림"/>
          <w:lang w:eastAsia="ko-KR"/>
        </w:rPr>
        <w:t>머신러닝</w:t>
      </w:r>
      <w:proofErr w:type="spellEnd"/>
      <w:r w:rsidRPr="00C0445E">
        <w:rPr>
          <w:rFonts w:ascii="굴림" w:eastAsia="굴림" w:hAnsi="굴림"/>
          <w:lang w:eastAsia="ko-KR"/>
        </w:rPr>
        <w:t xml:space="preserve"> 분석 결과: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다중 언어 지원이 유저 유입에 효과적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혼자서도 가능하지만 여러 사람이 같이 플레이할 수 있는 카테고리가 효과적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업적 기능을 활용해 성취감을 줄 수 있는 것이 효과적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Action 장르가 가장 높은 유저 유입 효과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="00F82F83">
        <w:rPr>
          <w:rFonts w:ascii="굴림" w:eastAsia="굴림" w:hAnsi="굴림"/>
          <w:lang w:eastAsia="ko-KR"/>
        </w:rPr>
        <w:t>유저들</w:t>
      </w:r>
      <w:r w:rsidR="00F82F83">
        <w:rPr>
          <w:rFonts w:ascii="굴림" w:eastAsia="굴림" w:hAnsi="굴림" w:hint="eastAsia"/>
          <w:lang w:eastAsia="ko-KR"/>
        </w:rPr>
        <w:t>이</w:t>
      </w:r>
      <w:bookmarkStart w:id="0" w:name="_GoBack"/>
      <w:bookmarkEnd w:id="0"/>
      <w:r w:rsidRPr="00C0445E">
        <w:rPr>
          <w:rFonts w:ascii="굴림" w:eastAsia="굴림" w:hAnsi="굴림"/>
          <w:lang w:eastAsia="ko-KR"/>
        </w:rPr>
        <w:t xml:space="preserve"> 게임 외적인 콘텐츠에 대한 니즈가 높습니다.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7. 게임 기획</w:t>
      </w:r>
    </w:p>
    <w:p w:rsidR="00B15C81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>- 주요 타겟: 10대 ~ 30대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>- 주요 장르: Action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>- 주요 카테고리: Single-player, Family Sharing, Achievements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>- 가격: 유료 (하이엔드로 제작)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>- OS: Window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>- DLC 여부: 있음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>- 언어: 영어, 중국어, 스페인어, 한국어, 일본어 등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8. 마케팅 전략 (Funnel 기반)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8.1 TOFU (Top of the Funnel) - 인지도 확보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게임 이해를 돕기 위한 하이라이트 영상 및 </w:t>
      </w:r>
      <w:proofErr w:type="spellStart"/>
      <w:r w:rsidRPr="00C0445E">
        <w:rPr>
          <w:rFonts w:ascii="굴림" w:eastAsia="굴림" w:hAnsi="굴림"/>
          <w:lang w:eastAsia="ko-KR"/>
        </w:rPr>
        <w:t>숏폼</w:t>
      </w:r>
      <w:proofErr w:type="spellEnd"/>
      <w:r w:rsidRPr="00C0445E">
        <w:rPr>
          <w:rFonts w:ascii="굴림" w:eastAsia="굴림" w:hAnsi="굴림"/>
          <w:lang w:eastAsia="ko-KR"/>
        </w:rPr>
        <w:t xml:space="preserve"> 콘텐츠 제작</w:t>
      </w:r>
    </w:p>
    <w:p w:rsidR="007E63BF" w:rsidRPr="00C0445E" w:rsidRDefault="00C0445E" w:rsidP="00C22215">
      <w:pPr>
        <w:rPr>
          <w:rFonts w:ascii="굴림" w:eastAsia="굴림" w:hAnsi="굴림"/>
        </w:rPr>
      </w:pPr>
      <w:r w:rsidRPr="00C0445E">
        <w:rPr>
          <w:rFonts w:ascii="굴림" w:eastAsia="굴림" w:hAnsi="굴림"/>
        </w:rPr>
        <w:t>- Google DA, Meta DA 등 유료 광고 활용</w:t>
      </w:r>
    </w:p>
    <w:p w:rsidR="007E63BF" w:rsidRPr="00C0445E" w:rsidRDefault="00C0445E" w:rsidP="00C22215">
      <w:pPr>
        <w:rPr>
          <w:rFonts w:ascii="굴림" w:eastAsia="굴림" w:hAnsi="굴림"/>
        </w:rPr>
      </w:pPr>
      <w:r w:rsidRPr="00C0445E">
        <w:rPr>
          <w:rFonts w:ascii="굴림" w:eastAsia="굴림" w:hAnsi="굴림"/>
        </w:rPr>
        <w:t>- Reddit, Discord, 인벤 등 커뮤니티 활동</w:t>
      </w:r>
    </w:p>
    <w:p w:rsidR="007E63BF" w:rsidRPr="00C0445E" w:rsidRDefault="00C0445E" w:rsidP="00C22215">
      <w:pPr>
        <w:pStyle w:val="3"/>
        <w:rPr>
          <w:rFonts w:ascii="굴림" w:eastAsia="굴림" w:hAnsi="굴림"/>
        </w:rPr>
      </w:pPr>
      <w:r w:rsidRPr="00C0445E">
        <w:rPr>
          <w:rFonts w:ascii="굴림" w:eastAsia="굴림" w:hAnsi="굴림"/>
          <w:sz w:val="28"/>
          <w:lang w:eastAsia="ko-KR"/>
        </w:rPr>
        <w:t>8</w:t>
      </w:r>
      <w:r w:rsidRPr="00C0445E">
        <w:rPr>
          <w:rFonts w:ascii="굴림" w:eastAsia="굴림" w:hAnsi="굴림"/>
          <w:sz w:val="28"/>
        </w:rPr>
        <w:t>.2 MOFU (Middle of the Funnel) - 유저 참여 유도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무료 데모 배포 및 베타테스트 운영</w:t>
      </w:r>
      <w:r w:rsidR="00B15C81" w:rsidRPr="00C0445E">
        <w:rPr>
          <w:rFonts w:ascii="굴림" w:eastAsia="굴림" w:hAnsi="굴림" w:hint="eastAsia"/>
          <w:lang w:eastAsia="ko-KR"/>
        </w:rPr>
        <w:t xml:space="preserve">해 </w:t>
      </w:r>
      <w:proofErr w:type="spellStart"/>
      <w:r w:rsidRPr="00C0445E">
        <w:rPr>
          <w:rFonts w:ascii="굴림" w:eastAsia="굴림" w:hAnsi="굴림"/>
          <w:lang w:eastAsia="ko-KR"/>
        </w:rPr>
        <w:t>디스코드</w:t>
      </w:r>
      <w:proofErr w:type="spellEnd"/>
      <w:r w:rsidRPr="00C0445E">
        <w:rPr>
          <w:rFonts w:ascii="굴림" w:eastAsia="굴림" w:hAnsi="굴림"/>
          <w:lang w:eastAsia="ko-KR"/>
        </w:rPr>
        <w:t xml:space="preserve"> 커뮤니티 가입 유도 및 피드백 반영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친구 초대 시 보상 제공 및 사전예약 이벤트 운영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lastRenderedPageBreak/>
        <w:t>8.3 BOFU (Bottom of the Funnel) - 충성 유저 확보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e스포츠 대회 개최 및 선수 콘텐츠 제작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proofErr w:type="spellStart"/>
      <w:r w:rsidRPr="00C0445E">
        <w:rPr>
          <w:rFonts w:ascii="굴림" w:eastAsia="굴림" w:hAnsi="굴림"/>
          <w:lang w:eastAsia="ko-KR"/>
        </w:rPr>
        <w:t>배틀패스</w:t>
      </w:r>
      <w:proofErr w:type="spellEnd"/>
      <w:r w:rsidRPr="00C0445E">
        <w:rPr>
          <w:rFonts w:ascii="굴림" w:eastAsia="굴림" w:hAnsi="굴림"/>
          <w:lang w:eastAsia="ko-KR"/>
        </w:rPr>
        <w:t>, 시즌 보상, 랭크 시스템 등의 특별 보상 제공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9. 결론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본 보고서는 STEAM 데이터를 기반으로 게임 선호도를 분석하고, 그 결과를 바탕으로 게임 개발 및 마케팅 전략을 수립하였습니다. Action 장르 및 다중 언어 지원이 유저 유입에 효과적인 요소임을 확인하였으며, Funnel 기반 마케팅 전략을 통해 성공적인 시장 진입을 위한 방안을 제시하였습니다.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향후 개선 사항으로 긍정적 평가와 개발사/배급사 외에 그래픽, 게임 배경, 캐릭터 등 다른 요소가 통계적인 의미가 있을 수 있는 지, </w:t>
      </w:r>
      <w:proofErr w:type="spellStart"/>
      <w:r w:rsidRPr="00C0445E">
        <w:rPr>
          <w:rFonts w:ascii="굴림" w:eastAsia="굴림" w:hAnsi="굴림"/>
          <w:lang w:eastAsia="ko-KR"/>
        </w:rPr>
        <w:t>이스포츠</w:t>
      </w:r>
      <w:proofErr w:type="spellEnd"/>
      <w:r w:rsidRPr="00C0445E">
        <w:rPr>
          <w:rFonts w:ascii="굴림" w:eastAsia="굴림" w:hAnsi="굴림"/>
          <w:lang w:eastAsia="ko-KR"/>
        </w:rPr>
        <w:t xml:space="preserve"> 플레이 만족도와 연령 / 인지 경로 / 함께 즐기는 사람 </w:t>
      </w:r>
      <w:proofErr w:type="spellStart"/>
      <w:r w:rsidRPr="00C0445E">
        <w:rPr>
          <w:rFonts w:ascii="굴림" w:eastAsia="굴림" w:hAnsi="굴림"/>
          <w:lang w:eastAsia="ko-KR"/>
        </w:rPr>
        <w:t>여부외에</w:t>
      </w:r>
      <w:proofErr w:type="spellEnd"/>
      <w:r w:rsidRPr="00C0445E">
        <w:rPr>
          <w:rFonts w:ascii="굴림" w:eastAsia="굴림" w:hAnsi="굴림"/>
          <w:lang w:eastAsia="ko-KR"/>
        </w:rPr>
        <w:t xml:space="preserve"> 다른 요소가 관련이 있을 수 있는 지 추가 분석 필요하며 또한, 유튜브 시장조사를 통해 인기 게임 </w:t>
      </w:r>
      <w:proofErr w:type="spellStart"/>
      <w:r w:rsidRPr="00C0445E">
        <w:rPr>
          <w:rFonts w:ascii="굴림" w:eastAsia="굴림" w:hAnsi="굴림"/>
          <w:lang w:eastAsia="ko-KR"/>
        </w:rPr>
        <w:t>유튜버들의</w:t>
      </w:r>
      <w:proofErr w:type="spellEnd"/>
      <w:r w:rsidRPr="00C0445E">
        <w:rPr>
          <w:rFonts w:ascii="굴림" w:eastAsia="굴림" w:hAnsi="굴림"/>
          <w:lang w:eastAsia="ko-KR"/>
        </w:rPr>
        <w:t xml:space="preserve"> 평균 조회수, 구독자 수, 해외 반응 등 세밀한 조사가 필요합니다.</w:t>
      </w:r>
    </w:p>
    <w:sectPr w:rsidR="007E63BF" w:rsidRPr="00C04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70233"/>
    <w:multiLevelType w:val="multilevel"/>
    <w:tmpl w:val="03EA8F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BF"/>
    <w:rsid w:val="00053E7B"/>
    <w:rsid w:val="00180102"/>
    <w:rsid w:val="005D5CF3"/>
    <w:rsid w:val="007E63BF"/>
    <w:rsid w:val="00B15C81"/>
    <w:rsid w:val="00C0445E"/>
    <w:rsid w:val="00C22215"/>
    <w:rsid w:val="00ED4929"/>
    <w:rsid w:val="00F8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E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머리글1"/>
    <w:basedOn w:val="a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  <w:link w:val="11"/>
    <w:uiPriority w:val="99"/>
  </w:style>
  <w:style w:type="paragraph" w:customStyle="1" w:styleId="12">
    <w:name w:val="바닥글1"/>
    <w:basedOn w:val="a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a0"/>
    <w:link w:val="12"/>
    <w:uiPriority w:val="99"/>
  </w:style>
  <w:style w:type="table" w:customStyle="1" w:styleId="13">
    <w:name w:val="표준 표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목록 없음1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a4">
    <w:name w:val="Title"/>
    <w:basedOn w:val="a"/>
    <w:next w:val="a"/>
    <w:link w:val="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olor w:val="17375E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15">
    <w:name w:val="본문1"/>
    <w:basedOn w:val="a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basedOn w:val="a0"/>
    <w:link w:val="15"/>
    <w:uiPriority w:val="99"/>
  </w:style>
  <w:style w:type="paragraph" w:customStyle="1" w:styleId="21">
    <w:name w:val="본문 21"/>
    <w:basedOn w:val="a"/>
    <w:link w:val="BodyText2Char"/>
    <w:uiPriority w:val="99"/>
    <w:unhideWhenUsed/>
    <w:pPr>
      <w:spacing w:after="120" w:line="480" w:lineRule="auto"/>
    </w:pPr>
  </w:style>
  <w:style w:type="character" w:customStyle="1" w:styleId="BodyText2Char">
    <w:name w:val="Body Text 2 Char"/>
    <w:basedOn w:val="a0"/>
    <w:link w:val="21"/>
    <w:uiPriority w:val="99"/>
  </w:style>
  <w:style w:type="paragraph" w:customStyle="1" w:styleId="31">
    <w:name w:val="본문 31"/>
    <w:basedOn w:val="a"/>
    <w:link w:val="BodyText3Char"/>
    <w:uiPriority w:val="99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a0"/>
    <w:link w:val="31"/>
    <w:uiPriority w:val="99"/>
    <w:rPr>
      <w:sz w:val="16"/>
      <w:szCs w:val="16"/>
    </w:rPr>
  </w:style>
  <w:style w:type="paragraph" w:customStyle="1" w:styleId="16">
    <w:name w:val="목록1"/>
    <w:basedOn w:val="a"/>
    <w:uiPriority w:val="99"/>
    <w:unhideWhenUsed/>
    <w:pPr>
      <w:ind w:left="360" w:hanging="360"/>
      <w:contextualSpacing/>
    </w:pPr>
  </w:style>
  <w:style w:type="paragraph" w:customStyle="1" w:styleId="210">
    <w:name w:val="목록 21"/>
    <w:basedOn w:val="a"/>
    <w:uiPriority w:val="99"/>
    <w:unhideWhenUsed/>
    <w:pPr>
      <w:ind w:left="720" w:hanging="360"/>
      <w:contextualSpacing/>
    </w:pPr>
  </w:style>
  <w:style w:type="paragraph" w:customStyle="1" w:styleId="310">
    <w:name w:val="목록 31"/>
    <w:basedOn w:val="a"/>
    <w:uiPriority w:val="99"/>
    <w:unhideWhenUsed/>
    <w:pPr>
      <w:ind w:left="1080" w:hanging="360"/>
      <w:contextualSpacing/>
    </w:pPr>
  </w:style>
  <w:style w:type="paragraph" w:customStyle="1" w:styleId="1">
    <w:name w:val="글머리 기호1"/>
    <w:basedOn w:val="a"/>
    <w:uiPriority w:val="99"/>
    <w:unhideWhenUsed/>
    <w:pPr>
      <w:numPr>
        <w:numId w:val="1"/>
      </w:numPr>
      <w:contextualSpacing/>
    </w:pPr>
  </w:style>
  <w:style w:type="paragraph" w:customStyle="1" w:styleId="211">
    <w:name w:val="글머리 기호 2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311">
    <w:name w:val="글머리 기호 3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17">
    <w:name w:val="번호 매기기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212">
    <w:name w:val="번호 매기기 2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312">
    <w:name w:val="번호 매기기 3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18">
    <w:name w:val="목록 계속1"/>
    <w:basedOn w:val="a"/>
    <w:uiPriority w:val="99"/>
    <w:unhideWhenUsed/>
    <w:pPr>
      <w:spacing w:after="120"/>
      <w:ind w:left="360"/>
      <w:contextualSpacing/>
    </w:pPr>
  </w:style>
  <w:style w:type="paragraph" w:customStyle="1" w:styleId="213">
    <w:name w:val="목록 계속 21"/>
    <w:basedOn w:val="a"/>
    <w:uiPriority w:val="99"/>
    <w:unhideWhenUsed/>
    <w:pPr>
      <w:spacing w:after="120"/>
      <w:ind w:left="720"/>
      <w:contextualSpacing/>
    </w:pPr>
  </w:style>
  <w:style w:type="paragraph" w:customStyle="1" w:styleId="313">
    <w:name w:val="목록 계속 31"/>
    <w:basedOn w:val="a"/>
    <w:uiPriority w:val="99"/>
    <w:unhideWhenUsed/>
    <w:pPr>
      <w:spacing w:after="120"/>
      <w:ind w:left="1080"/>
      <w:contextualSpacing/>
    </w:pPr>
  </w:style>
  <w:style w:type="paragraph" w:customStyle="1" w:styleId="19">
    <w:name w:val="매크로 텍스트1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a0"/>
    <w:link w:val="19"/>
    <w:uiPriority w:val="99"/>
    <w:rPr>
      <w:rFonts w:ascii="Courier" w:hAnsi="Courier"/>
      <w:sz w:val="20"/>
      <w:szCs w:val="20"/>
    </w:rPr>
  </w:style>
  <w:style w:type="paragraph" w:styleId="a7">
    <w:name w:val="Quote"/>
    <w:basedOn w:val="a"/>
    <w:next w:val="a"/>
    <w:link w:val="Char1"/>
    <w:uiPriority w:val="29"/>
    <w:qFormat/>
    <w:rPr>
      <w:i/>
      <w:iCs/>
      <w:color w:val="000000"/>
    </w:rPr>
  </w:style>
  <w:style w:type="character" w:customStyle="1" w:styleId="Char1">
    <w:name w:val="인용 Char"/>
    <w:basedOn w:val="a0"/>
    <w:link w:val="a7"/>
    <w:uiPriority w:val="29"/>
    <w:rPr>
      <w:i/>
      <w:iCs/>
      <w:color w:val="000000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4406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2">
    <w:name w:val="강한 인용 Char"/>
    <w:basedOn w:val="a0"/>
    <w:link w:val="ab"/>
    <w:uiPriority w:val="30"/>
    <w:rPr>
      <w:b/>
      <w:bCs/>
      <w:i/>
      <w:iCs/>
      <w:color w:val="4F81BD"/>
    </w:rPr>
  </w:style>
  <w:style w:type="character" w:styleId="ac">
    <w:name w:val="Subtle Emphasis"/>
    <w:basedOn w:val="a0"/>
    <w:uiPriority w:val="19"/>
    <w:qFormat/>
    <w:rPr>
      <w:i/>
      <w:iCs/>
      <w:color w:val="7F7F7F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pPr>
      <w:outlineLvl w:val="9"/>
    </w:pPr>
  </w:style>
  <w:style w:type="table" w:styleId="af1">
    <w:name w:val="Table Grid"/>
    <w:basedOn w:val="1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13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13"/>
    <w:uiPriority w:val="60"/>
    <w:pPr>
      <w:spacing w:after="0" w:line="240" w:lineRule="auto"/>
    </w:pPr>
    <w:rPr>
      <w:color w:val="37609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13"/>
    <w:uiPriority w:val="60"/>
    <w:pPr>
      <w:spacing w:after="0" w:line="240" w:lineRule="auto"/>
    </w:pPr>
    <w:rPr>
      <w:color w:val="953735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13"/>
    <w:uiPriority w:val="60"/>
    <w:pPr>
      <w:spacing w:after="0" w:line="240" w:lineRule="auto"/>
    </w:pPr>
    <w:rPr>
      <w:color w:val="76933C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13"/>
    <w:uiPriority w:val="60"/>
    <w:pPr>
      <w:spacing w:after="0" w:line="240" w:lineRule="auto"/>
    </w:pPr>
    <w:rPr>
      <w:color w:val="604A7B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13"/>
    <w:uiPriority w:val="60"/>
    <w:pPr>
      <w:spacing w:after="0" w:line="240" w:lineRule="auto"/>
    </w:pPr>
    <w:rPr>
      <w:color w:val="31859B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13"/>
    <w:uiPriority w:val="60"/>
    <w:pPr>
      <w:spacing w:after="0" w:line="240" w:lineRule="auto"/>
    </w:pPr>
    <w:rPr>
      <w:color w:val="E46C0A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3">
    <w:name w:val="Light List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4">
    <w:name w:val="Light Grid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a">
    <w:name w:val="Medium Shading 1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0">
    <w:name w:val="Medium Shading 2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b">
    <w:name w:val="Medium List 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2">
    <w:name w:val="Medium List 2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3">
    <w:name w:val="Medium Grid 2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0">
    <w:name w:val="Medium Grid 3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5">
    <w:name w:val="Dark List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6">
    <w:name w:val="Colorful Shading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7">
    <w:name w:val="Colorful List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8">
    <w:name w:val="Colorful Grid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99999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65F91" w:themeFill="accent1" w:themeFillShade="BF"/>
      </w:tcPr>
    </w:tblStylePr>
    <w:tblStylePr w:type="lastCol">
      <w:rPr>
        <w:color w:val="FFFFFF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8B7" w:themeFill="accent2" w:themeFillTint="66"/>
      </w:tcPr>
    </w:tblStylePr>
    <w:tblStylePr w:type="firstCol">
      <w:rPr>
        <w:color w:val="FFFFFF"/>
      </w:rPr>
      <w:tblPr/>
      <w:tcPr>
        <w:shd w:val="clear" w:color="auto" w:fill="943634" w:themeFill="accent2" w:themeFillShade="BF"/>
      </w:tcPr>
    </w:tblStylePr>
    <w:tblStylePr w:type="lastCol">
      <w:rPr>
        <w:color w:val="FFFFFF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6E3BC" w:themeFill="accent3" w:themeFillTint="66"/>
      </w:tcPr>
    </w:tblStylePr>
    <w:tblStylePr w:type="firstCol">
      <w:rPr>
        <w:color w:val="FFFFFF"/>
      </w:rPr>
      <w:tblPr/>
      <w:tcPr>
        <w:shd w:val="clear" w:color="auto" w:fill="76923C" w:themeFill="accent3" w:themeFillShade="BF"/>
      </w:tcPr>
    </w:tblStylePr>
    <w:tblStylePr w:type="lastCol">
      <w:rPr>
        <w:color w:val="FFFFFF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0D9" w:themeFill="accent4" w:themeFillTint="66"/>
      </w:tcPr>
    </w:tblStylePr>
    <w:tblStylePr w:type="firstCol">
      <w:rPr>
        <w:color w:val="FFFFFF"/>
      </w:rPr>
      <w:tblPr/>
      <w:tcPr>
        <w:shd w:val="clear" w:color="auto" w:fill="5F497A" w:themeFill="accent4" w:themeFillShade="BF"/>
      </w:tcPr>
    </w:tblStylePr>
    <w:tblStylePr w:type="lastCol">
      <w:rPr>
        <w:color w:val="FFFFFF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6DDE8" w:themeFill="accent5" w:themeFillTint="66"/>
      </w:tcPr>
    </w:tblStylePr>
    <w:tblStylePr w:type="firstCol">
      <w:rPr>
        <w:color w:val="FFFFFF"/>
      </w:rPr>
      <w:tblPr/>
      <w:tcPr>
        <w:shd w:val="clear" w:color="auto" w:fill="31849B" w:themeFill="accent5" w:themeFillShade="BF"/>
      </w:tcPr>
    </w:tblStylePr>
    <w:tblStylePr w:type="lastCol">
      <w:rPr>
        <w:color w:val="FFFFFF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4B4" w:themeFill="accent6" w:themeFillTint="66"/>
      </w:tcPr>
    </w:tblStylePr>
    <w:tblStylePr w:type="firstCol">
      <w:rPr>
        <w:color w:val="FFFFFF"/>
      </w:rPr>
      <w:tblPr/>
      <w:tcPr>
        <w:shd w:val="clear" w:color="auto" w:fill="E36C0A" w:themeFill="accent6" w:themeFillShade="BF"/>
      </w:tcPr>
    </w:tblStylePr>
    <w:tblStylePr w:type="lastCol">
      <w:rPr>
        <w:color w:val="FFFFFF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defRPr>
            </a:pPr>
            <a:r>
              <a:rPr lang="en-US" altLang="ko-KR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2023</a:t>
            </a: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년 글로벌 게임</a:t>
            </a:r>
            <a:r>
              <a:rPr lang="en-US" altLang="ko-KR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/</a:t>
            </a: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영화</a:t>
            </a:r>
            <a:r>
              <a:rPr lang="en-US" altLang="ko-KR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/</a:t>
            </a: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음악 시장 규모</a:t>
            </a:r>
            <a:endParaRPr lang="ko-KR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억 달러</c:v>
                </c:pt>
              </c:strCache>
            </c:strRef>
          </c:tx>
          <c:spPr>
            <a:solidFill>
              <a:schemeClr val="accent1"/>
            </a:solidFill>
            <a:effectLst>
              <a:outerShdw blurRad="76200" dist="31750" rotWithShape="0">
                <a:srgbClr val="000000">
                  <a:alpha val="50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Sheet1!$A$2:$A$4</c:f>
              <c:strCache>
                <c:ptCount val="3"/>
                <c:pt idx="0">
                  <c:v>게임</c:v>
                </c:pt>
                <c:pt idx="1">
                  <c:v>영화(박스오피스)</c:v>
                </c:pt>
                <c:pt idx="2">
                  <c:v>음악(음반)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1840</c:v>
                </c:pt>
                <c:pt idx="1">
                  <c:v>332</c:v>
                </c:pt>
                <c:pt idx="2">
                  <c:v>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94-4FF1-8D0A-8B79BEBBF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5"/>
        <c:axId val="672277352"/>
        <c:axId val="567547316"/>
      </c:barChart>
      <c:catAx>
        <c:axId val="672277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67547316"/>
        <c:crosses val="autoZero"/>
        <c:auto val="1"/>
        <c:lblAlgn val="ctr"/>
        <c:lblOffset val="100"/>
        <c:tickMarkSkip val="1"/>
        <c:noMultiLvlLbl val="0"/>
      </c:catAx>
      <c:valAx>
        <c:axId val="5675473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ln w="9525" cap="flat" cmpd="sng" algn="ctr">
            <a:noFill/>
            <a:prstDash val="solid"/>
            <a:round/>
            <a:headEnd w="med" len="med"/>
            <a:tailEnd w="med" len="med"/>
          </a:ln>
        </c:spPr>
        <c:crossAx val="672277352"/>
        <c:crosses val="autoZero"/>
        <c:crossBetween val="between"/>
      </c:valAx>
      <c:spPr>
        <a:noFill/>
        <a:ln w="9525" cap="flat" cmpd="sng" algn="ctr">
          <a:noFill/>
          <a:prstDash val="solid"/>
          <a:round/>
          <a:headEnd w="med" len="med"/>
          <a:tailEnd w="med" len="med"/>
        </a:ln>
      </c:spPr>
    </c:plotArea>
    <c:legend>
      <c:legendPos val="b"/>
      <c:overlay val="0"/>
    </c:legend>
    <c:plotVisOnly val="0"/>
    <c:dispBlanksAs val="gap"/>
    <c:showDLblsOverMax val="1"/>
  </c:chart>
  <c:txPr>
    <a:bodyPr rot="0" vert="horz" wrap="none" lIns="0" tIns="0" rIns="0" bIns="0" anchor="ctr" anchorCtr="1"/>
    <a:lstStyle/>
    <a:p>
      <a:pPr algn="l">
        <a:defRPr sz="800" b="0" i="0" u="none">
          <a:latin typeface="Cambria"/>
          <a:ea typeface="맑은 고딕"/>
          <a:cs typeface="맑은 고딕"/>
          <a:sym typeface="맑은 고딕"/>
        </a:defRPr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0" styleIndex="8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defRPr>
            </a:pP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세계 이스포츠 시장 규모</a:t>
            </a:r>
            <a:endParaRPr lang="ko-KR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십억 달러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2030</c:v>
                </c:pt>
                <c:pt idx="3">
                  <c:v>2031</c:v>
                </c:pt>
                <c:pt idx="4">
                  <c:v>2032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8.84</c:v>
                </c:pt>
                <c:pt idx="3">
                  <c:v>11.62</c:v>
                </c:pt>
                <c:pt idx="4">
                  <c:v>15.28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D2-487C-8854-38B6F0DE6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1600655"/>
        <c:axId val="972271864"/>
      </c:barChart>
      <c:catAx>
        <c:axId val="701600655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72271864"/>
        <c:crosses val="autoZero"/>
        <c:auto val="1"/>
        <c:lblAlgn val="ctr"/>
        <c:lblOffset val="100"/>
        <c:tickMarkSkip val="1"/>
        <c:noMultiLvlLbl val="0"/>
      </c:catAx>
      <c:valAx>
        <c:axId val="972271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1600655"/>
        <c:crosses val="autoZero"/>
        <c:crossBetween val="between"/>
      </c:valAx>
      <c:spPr>
        <a:noFill/>
        <a:ln w="9525" cap="flat" cmpd="sng" algn="ctr">
          <a:noFill/>
          <a:prstDash val="solid"/>
          <a:round/>
          <a:headEnd w="med" len="med"/>
          <a:tailEnd w="med" len="med"/>
        </a:ln>
      </c:spPr>
    </c:plotArea>
    <c:legend>
      <c:legendPos val="r"/>
      <c:overlay val="0"/>
    </c:legend>
    <c:plotVisOnly val="0"/>
    <c:dispBlanksAs val="gap"/>
    <c:showDLblsOverMax val="1"/>
  </c:chart>
  <c:txPr>
    <a:bodyPr rot="0" vert="horz" wrap="none" lIns="0" tIns="0" rIns="0" bIns="0" anchor="ctr" anchorCtr="1"/>
    <a:lstStyle/>
    <a:p>
      <a:pPr algn="l">
        <a:defRPr sz="800" b="0" i="0" u="none">
          <a:latin typeface="Cambria"/>
          <a:ea typeface="맑은 고딕"/>
          <a:cs typeface="맑은 고딕"/>
          <a:sym typeface="맑은 고딕"/>
        </a:defRPr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0" styleIndex="0"/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1DD03-0709-4881-8BE3-1B8DE2AA3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/>
  <cp:revision>1</cp:revision>
  <dcterms:created xsi:type="dcterms:W3CDTF">2013-12-23T23:15:00Z</dcterms:created>
  <dcterms:modified xsi:type="dcterms:W3CDTF">2025-02-20T08:34:00Z</dcterms:modified>
  <cp:version>1200.0100.01</cp:version>
</cp:coreProperties>
</file>