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A40B" w14:textId="77777777" w:rsidR="001940F1" w:rsidRDefault="000566CE">
      <w:pPr>
        <w:spacing w:line="259" w:lineRule="auto"/>
        <w:jc w:val="center"/>
      </w:pPr>
      <w:r>
        <w:rPr>
          <w:b/>
        </w:rPr>
        <w:t xml:space="preserve">COUN 5773: Theology and Counseling </w:t>
      </w:r>
    </w:p>
    <w:p w14:paraId="050A02D5" w14:textId="77777777" w:rsidR="001940F1" w:rsidRDefault="000566CE">
      <w:pPr>
        <w:spacing w:line="259" w:lineRule="auto"/>
        <w:jc w:val="center"/>
      </w:pPr>
      <w:r>
        <w:rPr>
          <w:b/>
        </w:rPr>
        <w:t xml:space="preserve">Article Review </w:t>
      </w:r>
    </w:p>
    <w:p w14:paraId="6C1B47C5" w14:textId="77777777" w:rsidR="001940F1" w:rsidRDefault="000566CE">
      <w:pPr>
        <w:spacing w:line="259" w:lineRule="auto"/>
        <w:ind w:left="65" w:firstLine="0"/>
        <w:jc w:val="center"/>
      </w:pPr>
      <w:r>
        <w:rPr>
          <w:b/>
        </w:rPr>
        <w:t xml:space="preserve"> </w:t>
      </w:r>
    </w:p>
    <w:p w14:paraId="6D9D38B7" w14:textId="77777777" w:rsidR="001940F1" w:rsidRDefault="000566CE">
      <w:pPr>
        <w:spacing w:line="259" w:lineRule="auto"/>
        <w:ind w:left="4" w:firstLine="0"/>
        <w:jc w:val="center"/>
      </w:pPr>
      <w:r>
        <w:t xml:space="preserve">20% of Total Grade for the Course </w:t>
      </w:r>
    </w:p>
    <w:p w14:paraId="4395B0E7" w14:textId="77777777" w:rsidR="001940F1" w:rsidRDefault="000566CE">
      <w:pPr>
        <w:spacing w:line="259" w:lineRule="auto"/>
        <w:ind w:left="0" w:firstLine="0"/>
      </w:pPr>
      <w:r>
        <w:t xml:space="preserve"> </w:t>
      </w:r>
    </w:p>
    <w:p w14:paraId="60B06176" w14:textId="77777777" w:rsidR="001940F1" w:rsidRDefault="000566CE">
      <w:pPr>
        <w:ind w:left="-5"/>
      </w:pPr>
      <w:r>
        <w:t xml:space="preserve">Construct a 1000-1500-word response to the constructive ideas found in an integrative reading or article of approximately 20-40 pages of scholarly material that engages the intersection of theology and counseling. Students may choose from the below options or propose another option to the professor. </w:t>
      </w:r>
    </w:p>
    <w:p w14:paraId="6997DA02" w14:textId="77777777" w:rsidR="001940F1" w:rsidRDefault="000566CE">
      <w:pPr>
        <w:spacing w:line="259" w:lineRule="auto"/>
        <w:ind w:left="0" w:firstLine="0"/>
      </w:pPr>
      <w:r>
        <w:t xml:space="preserve"> </w:t>
      </w:r>
    </w:p>
    <w:p w14:paraId="01937F62" w14:textId="77777777" w:rsidR="001940F1" w:rsidRDefault="000566CE">
      <w:pPr>
        <w:ind w:left="-5"/>
      </w:pPr>
      <w:r>
        <w:t xml:space="preserve">Students should consider using this article review as part of their research for their major paper, the Faith and Counseling Integration paper, that is due at the end of the term. </w:t>
      </w:r>
    </w:p>
    <w:p w14:paraId="128A815C" w14:textId="77777777" w:rsidR="001940F1" w:rsidRDefault="000566CE">
      <w:pPr>
        <w:spacing w:line="259" w:lineRule="auto"/>
        <w:ind w:left="0" w:firstLine="0"/>
      </w:pPr>
      <w:r>
        <w:t xml:space="preserve"> </w:t>
      </w:r>
    </w:p>
    <w:p w14:paraId="66916716" w14:textId="77777777" w:rsidR="001940F1" w:rsidRDefault="000566CE">
      <w:pPr>
        <w:ind w:left="-5"/>
      </w:pPr>
      <w:r>
        <w:t xml:space="preserve">The assignment should spend approximately 50-percent of the space summarizing the material from the article or reading and 50-percent of the space evaluating its worth for their own research into areas including (usually some but not </w:t>
      </w:r>
      <w:proofErr w:type="gramStart"/>
      <w:r>
        <w:t>all of</w:t>
      </w:r>
      <w:proofErr w:type="gramEnd"/>
      <w:r>
        <w:t xml:space="preserve"> these areas of) theology, religious practices, morality and ethics, advocacy and justice, and counseling. </w:t>
      </w:r>
    </w:p>
    <w:p w14:paraId="732C92F7" w14:textId="77777777" w:rsidR="001940F1" w:rsidRDefault="000566CE">
      <w:pPr>
        <w:spacing w:line="259" w:lineRule="auto"/>
        <w:ind w:left="0" w:firstLine="0"/>
      </w:pPr>
      <w:r>
        <w:t xml:space="preserve"> </w:t>
      </w:r>
    </w:p>
    <w:p w14:paraId="100EF955" w14:textId="77777777" w:rsidR="001940F1" w:rsidRDefault="000566CE">
      <w:pPr>
        <w:spacing w:line="238" w:lineRule="auto"/>
        <w:ind w:left="-5"/>
      </w:pPr>
      <w:r>
        <w:rPr>
          <w:i/>
        </w:rPr>
        <w:t>Several representative and preapproved options (note: these</w:t>
      </w:r>
      <w:proofErr w:type="gramStart"/>
      <w:r>
        <w:rPr>
          <w:i/>
        </w:rPr>
        <w:t>, in particular, are</w:t>
      </w:r>
      <w:proofErr w:type="gramEnd"/>
      <w:r>
        <w:rPr>
          <w:i/>
        </w:rPr>
        <w:t xml:space="preserve"> theological recommended theological options, and other options focused more on counseling and ethics and other areas are welcomed for this assignment), posted as PDFs in Discovery, include: </w:t>
      </w:r>
    </w:p>
    <w:p w14:paraId="297FDF10" w14:textId="77777777" w:rsidR="001940F1" w:rsidRDefault="000566CE">
      <w:pPr>
        <w:spacing w:line="259" w:lineRule="auto"/>
        <w:ind w:left="0" w:firstLine="0"/>
      </w:pPr>
      <w:r>
        <w:t xml:space="preserve"> </w:t>
      </w:r>
    </w:p>
    <w:p w14:paraId="05FB55C5" w14:textId="77777777" w:rsidR="000566CE" w:rsidRDefault="000566CE" w:rsidP="000566CE">
      <w:pPr>
        <w:spacing w:after="1" w:line="232" w:lineRule="auto"/>
        <w:ind w:left="0" w:right="219" w:firstLine="0"/>
        <w:rPr>
          <w:rFonts w:ascii="Segoe UI" w:eastAsia="Segoe UI" w:hAnsi="Segoe UI" w:cs="Segoe UI"/>
          <w:sz w:val="18"/>
        </w:rPr>
      </w:pPr>
      <w:r>
        <w:t xml:space="preserve">Augustine, D. (2019). "Equality, Justice, and Peace." </w:t>
      </w:r>
      <w:r>
        <w:rPr>
          <w:i/>
        </w:rPr>
        <w:t>The Spirit and the common good: Shared flourishing in the image of God</w:t>
      </w:r>
      <w:r>
        <w:t xml:space="preserve"> (pp. 108-120). Eerdmans. </w:t>
      </w:r>
      <w:r>
        <w:rPr>
          <w:rFonts w:ascii="Segoe UI" w:eastAsia="Segoe UI" w:hAnsi="Segoe UI" w:cs="Segoe UI"/>
          <w:sz w:val="18"/>
        </w:rPr>
        <w:t xml:space="preserve"> </w:t>
      </w:r>
    </w:p>
    <w:p w14:paraId="1616285B" w14:textId="77777777" w:rsidR="000566CE" w:rsidRDefault="000566CE" w:rsidP="000566CE">
      <w:pPr>
        <w:spacing w:after="1" w:line="232" w:lineRule="auto"/>
        <w:ind w:left="0" w:right="219" w:firstLine="0"/>
        <w:rPr>
          <w:rFonts w:ascii="Segoe UI" w:eastAsia="Segoe UI" w:hAnsi="Segoe UI" w:cs="Segoe UI"/>
          <w:sz w:val="18"/>
        </w:rPr>
      </w:pPr>
    </w:p>
    <w:p w14:paraId="6B16F0F7" w14:textId="77777777" w:rsidR="000566CE" w:rsidRDefault="000566CE" w:rsidP="000566CE">
      <w:pPr>
        <w:spacing w:after="1" w:line="232" w:lineRule="auto"/>
        <w:ind w:left="0" w:right="219" w:firstLine="0"/>
      </w:pPr>
      <w:r>
        <w:t xml:space="preserve">Balswick, J. O., Balswick, J. K., and Frederick T. V. (2021) “Part 1: Theological and Social Perspectives on Family Life.” In </w:t>
      </w:r>
      <w:r w:rsidRPr="00371FA1">
        <w:rPr>
          <w:i/>
          <w:iCs/>
        </w:rPr>
        <w:t xml:space="preserve">The </w:t>
      </w:r>
      <w:proofErr w:type="gramStart"/>
      <w:r w:rsidRPr="00371FA1">
        <w:rPr>
          <w:i/>
          <w:iCs/>
        </w:rPr>
        <w:t>Family :</w:t>
      </w:r>
      <w:proofErr w:type="gramEnd"/>
      <w:r w:rsidRPr="00371FA1">
        <w:rPr>
          <w:i/>
          <w:iCs/>
        </w:rPr>
        <w:t xml:space="preserve"> A Christian Perspective on the Contemporary Home</w:t>
      </w:r>
      <w:r>
        <w:rPr>
          <w:i/>
          <w:iCs/>
        </w:rPr>
        <w:t xml:space="preserve"> </w:t>
      </w:r>
      <w:r>
        <w:t>(pp 21-64). Baker.</w:t>
      </w:r>
    </w:p>
    <w:p w14:paraId="6A271FA0" w14:textId="77777777" w:rsidR="000566CE" w:rsidRDefault="000566CE" w:rsidP="000566CE">
      <w:pPr>
        <w:spacing w:line="259" w:lineRule="auto"/>
        <w:ind w:left="0" w:firstLine="0"/>
      </w:pPr>
      <w:r>
        <w:t xml:space="preserve"> </w:t>
      </w:r>
    </w:p>
    <w:p w14:paraId="79F52C8A" w14:textId="77777777" w:rsidR="000566CE" w:rsidRDefault="000566CE" w:rsidP="000566CE">
      <w:pPr>
        <w:ind w:left="-5" w:right="11"/>
      </w:pPr>
      <w:r>
        <w:t xml:space="preserve">Buber, M. (1958). </w:t>
      </w:r>
      <w:r>
        <w:rPr>
          <w:i/>
        </w:rPr>
        <w:t xml:space="preserve">I-Thou </w:t>
      </w:r>
      <w:r>
        <w:t xml:space="preserve">(R.G. Smith, trans.) (pp. 3-23). Scribner. </w:t>
      </w:r>
      <w:r>
        <w:rPr>
          <w:rFonts w:ascii="Segoe UI" w:eastAsia="Segoe UI" w:hAnsi="Segoe UI" w:cs="Segoe UI"/>
          <w:sz w:val="18"/>
        </w:rPr>
        <w:t xml:space="preserve"> </w:t>
      </w:r>
    </w:p>
    <w:p w14:paraId="4DBAAE28" w14:textId="77777777" w:rsidR="000566CE" w:rsidRDefault="000566CE" w:rsidP="000566CE">
      <w:pPr>
        <w:spacing w:line="259" w:lineRule="auto"/>
        <w:ind w:left="0" w:firstLine="0"/>
      </w:pPr>
      <w:r>
        <w:t xml:space="preserve"> </w:t>
      </w:r>
    </w:p>
    <w:p w14:paraId="0DB81079" w14:textId="77777777" w:rsidR="000566CE" w:rsidRDefault="000566CE" w:rsidP="000566CE">
      <w:pPr>
        <w:spacing w:line="229" w:lineRule="auto"/>
        <w:ind w:left="-5" w:right="426"/>
        <w:rPr>
          <w:rFonts w:ascii="Segoe UI" w:eastAsia="Segoe UI" w:hAnsi="Segoe UI" w:cs="Segoe UI"/>
          <w:sz w:val="18"/>
        </w:rPr>
      </w:pPr>
      <w:r>
        <w:t xml:space="preserve">Dreyfus, H. and Taylor, C. (2015). "Fusing Horizons," In </w:t>
      </w:r>
      <w:r>
        <w:rPr>
          <w:i/>
        </w:rPr>
        <w:t xml:space="preserve">Retrieving Realism </w:t>
      </w:r>
      <w:r>
        <w:t>(</w:t>
      </w:r>
      <w:proofErr w:type="gramStart"/>
      <w:r>
        <w:t>pp</w:t>
      </w:r>
      <w:proofErr w:type="gramEnd"/>
      <w:r>
        <w:t xml:space="preserve">. 102-130). Harvard University Press. </w:t>
      </w:r>
      <w:r>
        <w:rPr>
          <w:rFonts w:ascii="Segoe UI" w:eastAsia="Segoe UI" w:hAnsi="Segoe UI" w:cs="Segoe UI"/>
          <w:sz w:val="18"/>
        </w:rPr>
        <w:t xml:space="preserve"> </w:t>
      </w:r>
    </w:p>
    <w:p w14:paraId="695CA08F" w14:textId="77777777" w:rsidR="000566CE" w:rsidRPr="00F40521" w:rsidRDefault="000566CE" w:rsidP="000566CE">
      <w:pPr>
        <w:spacing w:line="229" w:lineRule="auto"/>
        <w:ind w:left="-5" w:right="426"/>
      </w:pPr>
    </w:p>
    <w:p w14:paraId="21888D68" w14:textId="77777777" w:rsidR="000566CE" w:rsidRPr="00F40521" w:rsidRDefault="000566CE" w:rsidP="000566CE">
      <w:pPr>
        <w:spacing w:line="229" w:lineRule="auto"/>
        <w:ind w:left="-5" w:right="426"/>
      </w:pPr>
      <w:r w:rsidRPr="006C7A22">
        <w:t xml:space="preserve">Folsom, </w:t>
      </w:r>
      <w:r>
        <w:t xml:space="preserve">M. </w:t>
      </w:r>
      <w:r w:rsidRPr="006C7A22">
        <w:t>(2004)</w:t>
      </w:r>
      <w:r>
        <w:t>.</w:t>
      </w:r>
      <w:r w:rsidRPr="006C7A22">
        <w:t xml:space="preserve"> </w:t>
      </w:r>
      <w:r>
        <w:rPr>
          <w:iCs/>
        </w:rPr>
        <w:t>"</w:t>
      </w:r>
      <w:r w:rsidRPr="006C7A22">
        <w:rPr>
          <w:iCs/>
        </w:rPr>
        <w:t>Recursion: A Theological Axiom for Relationships,</w:t>
      </w:r>
      <w:r>
        <w:rPr>
          <w:iCs/>
        </w:rPr>
        <w:t>"</w:t>
      </w:r>
      <w:r w:rsidRPr="006C7A22">
        <w:t xml:space="preserve"> </w:t>
      </w:r>
      <w:r w:rsidRPr="006C7A22">
        <w:rPr>
          <w:i/>
        </w:rPr>
        <w:t>Marriage &amp; Family: A Christian Journal</w:t>
      </w:r>
      <w:r w:rsidRPr="006C7A22">
        <w:t xml:space="preserve"> 7:</w:t>
      </w:r>
      <w:proofErr w:type="gramStart"/>
      <w:r w:rsidRPr="006C7A22">
        <w:t>3</w:t>
      </w:r>
      <w:r>
        <w:t xml:space="preserve">, </w:t>
      </w:r>
      <w:r w:rsidRPr="006C7A22">
        <w:t xml:space="preserve"> 199</w:t>
      </w:r>
      <w:proofErr w:type="gramEnd"/>
      <w:r w:rsidRPr="006C7A22">
        <w:t>-214.</w:t>
      </w:r>
    </w:p>
    <w:p w14:paraId="0EA58123" w14:textId="77777777" w:rsidR="000566CE" w:rsidRDefault="000566CE" w:rsidP="000566CE">
      <w:pPr>
        <w:spacing w:line="259" w:lineRule="auto"/>
        <w:ind w:left="0" w:firstLine="0"/>
      </w:pPr>
      <w:r>
        <w:t xml:space="preserve"> </w:t>
      </w:r>
    </w:p>
    <w:p w14:paraId="7E57D196" w14:textId="77777777" w:rsidR="000566CE" w:rsidRDefault="000566CE" w:rsidP="000566CE">
      <w:pPr>
        <w:ind w:left="-5" w:right="666"/>
      </w:pPr>
      <w:r>
        <w:t xml:space="preserve">McGrath, A. (2017). Human Nature, Sin, and Grace. In </w:t>
      </w:r>
      <w:r>
        <w:rPr>
          <w:i/>
        </w:rPr>
        <w:t xml:space="preserve">Christian Theology </w:t>
      </w:r>
      <w:r>
        <w:t xml:space="preserve">(pp. 327-353).  Wiley-Blackwell. </w:t>
      </w:r>
      <w:r>
        <w:rPr>
          <w:rFonts w:ascii="Segoe UI" w:eastAsia="Segoe UI" w:hAnsi="Segoe UI" w:cs="Segoe UI"/>
          <w:sz w:val="18"/>
        </w:rPr>
        <w:t xml:space="preserve"> </w:t>
      </w:r>
    </w:p>
    <w:p w14:paraId="0A105856" w14:textId="77777777" w:rsidR="000566CE" w:rsidRDefault="000566CE" w:rsidP="000566CE">
      <w:pPr>
        <w:spacing w:line="259" w:lineRule="auto"/>
        <w:ind w:left="0" w:firstLine="0"/>
      </w:pPr>
      <w:r>
        <w:t xml:space="preserve"> </w:t>
      </w:r>
    </w:p>
    <w:p w14:paraId="3019A400" w14:textId="77777777" w:rsidR="000566CE" w:rsidRDefault="000566CE" w:rsidP="000566CE">
      <w:pPr>
        <w:ind w:left="-5" w:right="375"/>
      </w:pPr>
      <w:r>
        <w:t xml:space="preserve">Murphy, N. (2018). Christian Anthropology, Philosophy, and Science. In </w:t>
      </w:r>
      <w:r>
        <w:rPr>
          <w:i/>
        </w:rPr>
        <w:t xml:space="preserve">A Philosophy of the Christian Religion </w:t>
      </w:r>
      <w:r>
        <w:t xml:space="preserve">(pp. 210-251). Westminster John Knox. </w:t>
      </w:r>
      <w:r>
        <w:rPr>
          <w:rFonts w:ascii="Segoe UI" w:eastAsia="Segoe UI" w:hAnsi="Segoe UI" w:cs="Segoe UI"/>
          <w:sz w:val="18"/>
        </w:rPr>
        <w:t xml:space="preserve"> </w:t>
      </w:r>
    </w:p>
    <w:p w14:paraId="62B555C9" w14:textId="77777777" w:rsidR="000566CE" w:rsidRDefault="000566CE" w:rsidP="000566CE">
      <w:pPr>
        <w:spacing w:line="259" w:lineRule="auto"/>
        <w:ind w:left="0" w:firstLine="0"/>
      </w:pPr>
      <w:r>
        <w:rPr>
          <w:rFonts w:ascii="Segoe UI" w:eastAsia="Segoe UI" w:hAnsi="Segoe UI" w:cs="Segoe UI"/>
          <w:sz w:val="18"/>
        </w:rPr>
        <w:t xml:space="preserve"> </w:t>
      </w:r>
      <w:r>
        <w:rPr>
          <w:rFonts w:ascii="Segoe UI" w:eastAsia="Segoe UI" w:hAnsi="Segoe UI" w:cs="Segoe UI"/>
          <w:sz w:val="18"/>
        </w:rPr>
        <w:tab/>
        <w:t xml:space="preserve"> </w:t>
      </w:r>
    </w:p>
    <w:p w14:paraId="61A8EC4A" w14:textId="77777777" w:rsidR="000566CE" w:rsidRPr="007F6EF3" w:rsidRDefault="000566CE" w:rsidP="000566CE">
      <w:pPr>
        <w:spacing w:line="259" w:lineRule="auto"/>
        <w:ind w:left="0" w:firstLine="0"/>
      </w:pPr>
      <w:r w:rsidRPr="007F6EF3">
        <w:lastRenderedPageBreak/>
        <w:t xml:space="preserve">Rennebohm, S. &amp; Thoburn, J. (2021). Incarnational psychotherapy: Christ as the ground </w:t>
      </w:r>
    </w:p>
    <w:p w14:paraId="287DBEC8" w14:textId="77777777" w:rsidR="000566CE" w:rsidRPr="007F6EF3" w:rsidRDefault="000566CE" w:rsidP="000566CE">
      <w:pPr>
        <w:spacing w:line="259" w:lineRule="auto"/>
        <w:ind w:left="0" w:firstLine="0"/>
      </w:pPr>
      <w:r w:rsidRPr="007F6EF3">
        <w:t xml:space="preserve">of being for integrating psychology and theology. </w:t>
      </w:r>
      <w:r w:rsidRPr="007F6EF3">
        <w:rPr>
          <w:i/>
          <w:iCs/>
        </w:rPr>
        <w:t>Pastoral Psychology</w:t>
      </w:r>
      <w:r w:rsidRPr="007F6EF3">
        <w:t xml:space="preserve"> 70, 179-190.</w:t>
      </w:r>
    </w:p>
    <w:p w14:paraId="7B0CC7B5" w14:textId="77777777" w:rsidR="000566CE" w:rsidRPr="007F6EF3" w:rsidRDefault="000566CE" w:rsidP="000566CE">
      <w:pPr>
        <w:spacing w:line="259" w:lineRule="auto"/>
        <w:ind w:left="0" w:firstLine="0"/>
      </w:pPr>
    </w:p>
    <w:p w14:paraId="34566EC7" w14:textId="77777777" w:rsidR="000566CE" w:rsidRDefault="000566CE" w:rsidP="000566CE">
      <w:pPr>
        <w:spacing w:line="259" w:lineRule="auto"/>
        <w:ind w:left="0" w:firstLine="0"/>
        <w:rPr>
          <w:kern w:val="0"/>
          <w:szCs w:val="22"/>
          <w14:ligatures w14:val="none"/>
        </w:rPr>
      </w:pPr>
      <w:r w:rsidRPr="00737E18">
        <w:rPr>
          <w:kern w:val="0"/>
          <w:szCs w:val="22"/>
          <w14:ligatures w14:val="none"/>
        </w:rPr>
        <w:t xml:space="preserve">Smith, J.K.A. (2016). </w:t>
      </w:r>
      <w:r>
        <w:rPr>
          <w:kern w:val="0"/>
          <w:szCs w:val="22"/>
          <w14:ligatures w14:val="none"/>
        </w:rPr>
        <w:t>"</w:t>
      </w:r>
      <w:r w:rsidRPr="00737E18">
        <w:rPr>
          <w:kern w:val="0"/>
          <w:szCs w:val="22"/>
          <w14:ligatures w14:val="none"/>
        </w:rPr>
        <w:t>You are what you love: to worship is human.</w:t>
      </w:r>
      <w:r>
        <w:rPr>
          <w:kern w:val="0"/>
          <w:szCs w:val="22"/>
          <w14:ligatures w14:val="none"/>
        </w:rPr>
        <w:t>"</w:t>
      </w:r>
      <w:r w:rsidRPr="00737E18">
        <w:rPr>
          <w:kern w:val="0"/>
          <w:szCs w:val="22"/>
          <w14:ligatures w14:val="none"/>
        </w:rPr>
        <w:t xml:space="preserve"> In </w:t>
      </w:r>
      <w:r w:rsidRPr="00737E18">
        <w:rPr>
          <w:i/>
          <w:iCs/>
          <w:kern w:val="0"/>
          <w:szCs w:val="22"/>
          <w14:ligatures w14:val="none"/>
        </w:rPr>
        <w:t>You are what you love: the spiritual power of habit</w:t>
      </w:r>
      <w:r w:rsidRPr="00737E18">
        <w:rPr>
          <w:kern w:val="0"/>
          <w:szCs w:val="22"/>
          <w14:ligatures w14:val="none"/>
        </w:rPr>
        <w:t xml:space="preserve"> (pp. 1-25). Brazos.</w:t>
      </w:r>
      <w:r>
        <w:rPr>
          <w:kern w:val="0"/>
          <w:szCs w:val="22"/>
          <w14:ligatures w14:val="none"/>
        </w:rPr>
        <w:br/>
      </w:r>
      <w:r>
        <w:rPr>
          <w:kern w:val="0"/>
          <w:szCs w:val="22"/>
          <w14:ligatures w14:val="none"/>
        </w:rPr>
        <w:br/>
        <w:t xml:space="preserve">Stearns, C. (2025). Trauma-Informed Christology: ‘Healing Happens “After no Body Becomes </w:t>
      </w:r>
      <w:proofErr w:type="gramStart"/>
      <w:r>
        <w:rPr>
          <w:kern w:val="0"/>
          <w:szCs w:val="22"/>
          <w14:ligatures w14:val="none"/>
        </w:rPr>
        <w:t>Some Body</w:t>
      </w:r>
      <w:proofErr w:type="gramEnd"/>
      <w:r>
        <w:rPr>
          <w:kern w:val="0"/>
          <w:szCs w:val="22"/>
          <w14:ligatures w14:val="none"/>
        </w:rPr>
        <w:t xml:space="preserve">”’.” In </w:t>
      </w:r>
      <w:r w:rsidRPr="00A80AEC">
        <w:rPr>
          <w:i/>
          <w:iCs/>
          <w:kern w:val="0"/>
          <w:szCs w:val="22"/>
          <w14:ligatures w14:val="none"/>
        </w:rPr>
        <w:t>Christ &amp; Trauma: Theology East of Eden</w:t>
      </w:r>
      <w:r>
        <w:rPr>
          <w:kern w:val="0"/>
          <w:szCs w:val="22"/>
          <w14:ligatures w14:val="none"/>
        </w:rPr>
        <w:t xml:space="preserve"> (pp. 169-189). Wipf &amp; Stock. </w:t>
      </w:r>
    </w:p>
    <w:p w14:paraId="72E4A43A" w14:textId="77777777" w:rsidR="000566CE" w:rsidRDefault="000566CE" w:rsidP="000566CE">
      <w:pPr>
        <w:spacing w:line="259" w:lineRule="auto"/>
        <w:ind w:left="0" w:firstLine="0"/>
        <w:rPr>
          <w:kern w:val="0"/>
          <w:szCs w:val="22"/>
          <w14:ligatures w14:val="none"/>
        </w:rPr>
      </w:pPr>
    </w:p>
    <w:p w14:paraId="487D4067" w14:textId="77777777" w:rsidR="000566CE" w:rsidRPr="00295992" w:rsidRDefault="000566CE" w:rsidP="000566CE">
      <w:pPr>
        <w:spacing w:line="259" w:lineRule="auto"/>
        <w:ind w:left="0" w:firstLine="0"/>
        <w:rPr>
          <w:kern w:val="0"/>
          <w:szCs w:val="22"/>
          <w14:ligatures w14:val="none"/>
        </w:rPr>
      </w:pPr>
      <w:r w:rsidRPr="00295992">
        <w:rPr>
          <w:kern w:val="0"/>
          <w:szCs w:val="22"/>
          <w14:ligatures w14:val="none"/>
        </w:rPr>
        <w:t>John Swinton</w:t>
      </w:r>
      <w:r>
        <w:rPr>
          <w:kern w:val="0"/>
          <w:szCs w:val="22"/>
          <w14:ligatures w14:val="none"/>
        </w:rPr>
        <w:t xml:space="preserve"> (2001) “The Neglect of the Spiritual.” In </w:t>
      </w:r>
      <w:r w:rsidRPr="00287047">
        <w:rPr>
          <w:i/>
          <w:iCs/>
          <w:kern w:val="0"/>
          <w:szCs w:val="22"/>
          <w14:ligatures w14:val="none"/>
        </w:rPr>
        <w:t xml:space="preserve">Spirituality and Mental Health </w:t>
      </w:r>
      <w:proofErr w:type="gramStart"/>
      <w:r w:rsidRPr="00287047">
        <w:rPr>
          <w:i/>
          <w:iCs/>
          <w:kern w:val="0"/>
          <w:szCs w:val="22"/>
          <w14:ligatures w14:val="none"/>
        </w:rPr>
        <w:t>Care :</w:t>
      </w:r>
      <w:proofErr w:type="gramEnd"/>
      <w:r w:rsidRPr="00287047">
        <w:rPr>
          <w:i/>
          <w:iCs/>
          <w:kern w:val="0"/>
          <w:szCs w:val="22"/>
          <w14:ligatures w14:val="none"/>
        </w:rPr>
        <w:t xml:space="preserve"> Rediscovering a 'Forgotten' Dimension</w:t>
      </w:r>
      <w:r>
        <w:rPr>
          <w:i/>
          <w:iCs/>
          <w:kern w:val="0"/>
          <w:szCs w:val="22"/>
          <w14:ligatures w14:val="none"/>
        </w:rPr>
        <w:t xml:space="preserve"> </w:t>
      </w:r>
      <w:r>
        <w:rPr>
          <w:kern w:val="0"/>
          <w:szCs w:val="22"/>
          <w14:ligatures w14:val="none"/>
        </w:rPr>
        <w:t>(</w:t>
      </w:r>
      <w:proofErr w:type="gramStart"/>
      <w:r>
        <w:rPr>
          <w:kern w:val="0"/>
          <w:szCs w:val="22"/>
          <w14:ligatures w14:val="none"/>
        </w:rPr>
        <w:t>pp</w:t>
      </w:r>
      <w:proofErr w:type="gramEnd"/>
      <w:r>
        <w:rPr>
          <w:kern w:val="0"/>
          <w:szCs w:val="22"/>
          <w14:ligatures w14:val="none"/>
        </w:rPr>
        <w:t xml:space="preserve">. 40-63). </w:t>
      </w:r>
      <w:r w:rsidRPr="00713FC9">
        <w:rPr>
          <w:kern w:val="0"/>
          <w:szCs w:val="22"/>
          <w14:ligatures w14:val="none"/>
        </w:rPr>
        <w:t>Jessica Kingsley Publishers</w:t>
      </w:r>
      <w:r>
        <w:rPr>
          <w:kern w:val="0"/>
          <w:szCs w:val="22"/>
          <w14:ligatures w14:val="none"/>
        </w:rPr>
        <w:t>.</w:t>
      </w:r>
    </w:p>
    <w:p w14:paraId="081C88A9" w14:textId="77777777" w:rsidR="000566CE" w:rsidRPr="009C3C0B" w:rsidRDefault="000566CE" w:rsidP="000566CE">
      <w:pPr>
        <w:spacing w:line="259" w:lineRule="auto"/>
        <w:ind w:left="0" w:firstLine="0"/>
        <w:rPr>
          <w:kern w:val="0"/>
          <w:szCs w:val="22"/>
          <w14:ligatures w14:val="none"/>
        </w:rPr>
      </w:pPr>
      <w:r>
        <w:rPr>
          <w:kern w:val="0"/>
          <w:szCs w:val="22"/>
          <w14:ligatures w14:val="none"/>
        </w:rPr>
        <w:br/>
      </w:r>
      <w:r w:rsidRPr="009C3C0B">
        <w:rPr>
          <w:kern w:val="0"/>
          <w:szCs w:val="22"/>
          <w14:ligatures w14:val="none"/>
        </w:rPr>
        <w:t>Whitney, W</w:t>
      </w:r>
      <w:r>
        <w:rPr>
          <w:kern w:val="0"/>
          <w:szCs w:val="22"/>
          <w14:ligatures w14:val="none"/>
        </w:rPr>
        <w:t xml:space="preserve">. </w:t>
      </w:r>
      <w:r w:rsidRPr="009C3C0B">
        <w:rPr>
          <w:kern w:val="0"/>
          <w:szCs w:val="22"/>
          <w14:ligatures w14:val="none"/>
        </w:rPr>
        <w:t>B</w:t>
      </w:r>
      <w:r>
        <w:rPr>
          <w:kern w:val="0"/>
          <w:szCs w:val="22"/>
          <w14:ligatures w14:val="none"/>
        </w:rPr>
        <w:t>. (2020) “</w:t>
      </w:r>
      <w:r w:rsidRPr="009C3C0B">
        <w:rPr>
          <w:kern w:val="0"/>
          <w:szCs w:val="22"/>
          <w14:ligatures w14:val="none"/>
        </w:rPr>
        <w:t>Beginnings: Why the Doctrine of Creation Matters for the Integration of Psychology and Christianity</w:t>
      </w:r>
      <w:r>
        <w:rPr>
          <w:kern w:val="0"/>
          <w:szCs w:val="22"/>
          <w14:ligatures w14:val="none"/>
        </w:rPr>
        <w:t xml:space="preserve">.” </w:t>
      </w:r>
      <w:r w:rsidRPr="00A80AEC">
        <w:rPr>
          <w:i/>
          <w:iCs/>
          <w:kern w:val="0"/>
          <w:szCs w:val="22"/>
          <w14:ligatures w14:val="none"/>
        </w:rPr>
        <w:t>Journal of Theology and Psychology</w:t>
      </w:r>
      <w:r>
        <w:rPr>
          <w:kern w:val="0"/>
          <w:szCs w:val="22"/>
          <w14:ligatures w14:val="none"/>
        </w:rPr>
        <w:t xml:space="preserve"> Vol. 48 (1) 44-65.</w:t>
      </w:r>
    </w:p>
    <w:p w14:paraId="49B37BAF" w14:textId="77777777" w:rsidR="000566CE" w:rsidRDefault="000566CE" w:rsidP="000566CE">
      <w:pPr>
        <w:spacing w:line="259" w:lineRule="auto"/>
        <w:ind w:left="0" w:firstLine="720"/>
        <w:rPr>
          <w:kern w:val="0"/>
          <w:szCs w:val="22"/>
          <w14:ligatures w14:val="none"/>
        </w:rPr>
      </w:pPr>
    </w:p>
    <w:p w14:paraId="1F8CB74E" w14:textId="77777777" w:rsidR="001940F1" w:rsidRDefault="000566CE">
      <w:pPr>
        <w:spacing w:line="259" w:lineRule="auto"/>
        <w:ind w:left="0" w:firstLine="0"/>
      </w:pPr>
      <w:r>
        <w:t xml:space="preserve"> </w:t>
      </w:r>
    </w:p>
    <w:p w14:paraId="7460E27B" w14:textId="77777777" w:rsidR="001940F1" w:rsidRDefault="000566CE">
      <w:pPr>
        <w:spacing w:line="238" w:lineRule="auto"/>
        <w:ind w:left="-5"/>
      </w:pPr>
      <w:r>
        <w:rPr>
          <w:i/>
        </w:rPr>
        <w:t xml:space="preserve">Students are </w:t>
      </w:r>
      <w:proofErr w:type="gramStart"/>
      <w:r>
        <w:rPr>
          <w:i/>
        </w:rPr>
        <w:t>to either</w:t>
      </w:r>
      <w:proofErr w:type="gramEnd"/>
      <w:r>
        <w:rPr>
          <w:i/>
        </w:rPr>
        <w:t xml:space="preserve"> choose one of the pre-approved options or to write an e-mail to the professor two weeks prior to the due date for the assignment with the proposed reading for approval. The e-mail should briefly explain (in several sentences) why this article is worthy of the </w:t>
      </w:r>
      <w:proofErr w:type="gramStart"/>
      <w:r>
        <w:rPr>
          <w:i/>
        </w:rPr>
        <w:t>student’s</w:t>
      </w:r>
      <w:proofErr w:type="gramEnd"/>
      <w:r>
        <w:rPr>
          <w:i/>
        </w:rPr>
        <w:t xml:space="preserve"> time and appropriate for their research into the integration of faith, ethics, and counseling.</w:t>
      </w:r>
      <w:r>
        <w:t xml:space="preserve"> </w:t>
      </w:r>
    </w:p>
    <w:p w14:paraId="069CC682" w14:textId="77777777" w:rsidR="000566CE" w:rsidRDefault="000566CE">
      <w:pPr>
        <w:spacing w:line="259" w:lineRule="auto"/>
        <w:ind w:left="0" w:firstLine="0"/>
      </w:pPr>
      <w:r>
        <w:t xml:space="preserve"> </w:t>
      </w:r>
    </w:p>
    <w:p w14:paraId="66FA6B2A" w14:textId="77777777" w:rsidR="000566CE" w:rsidRDefault="000566CE">
      <w:pPr>
        <w:spacing w:after="160" w:line="278" w:lineRule="auto"/>
        <w:ind w:left="0" w:firstLine="0"/>
      </w:pPr>
      <w:r>
        <w:br w:type="page"/>
      </w:r>
    </w:p>
    <w:tbl>
      <w:tblPr>
        <w:tblStyle w:val="TableGrid"/>
        <w:tblW w:w="8909" w:type="dxa"/>
        <w:tblInd w:w="0" w:type="dxa"/>
        <w:tblLook w:val="04A0" w:firstRow="1" w:lastRow="0" w:firstColumn="1" w:lastColumn="0" w:noHBand="0" w:noVBand="1"/>
      </w:tblPr>
      <w:tblGrid>
        <w:gridCol w:w="1825"/>
        <w:gridCol w:w="1827"/>
        <w:gridCol w:w="1824"/>
        <w:gridCol w:w="1826"/>
        <w:gridCol w:w="1607"/>
      </w:tblGrid>
      <w:tr w:rsidR="001940F1" w14:paraId="290B009C" w14:textId="77777777" w:rsidTr="000566CE">
        <w:trPr>
          <w:trHeight w:val="270"/>
        </w:trPr>
        <w:tc>
          <w:tcPr>
            <w:tcW w:w="1825" w:type="dxa"/>
            <w:tcBorders>
              <w:top w:val="nil"/>
              <w:left w:val="nil"/>
              <w:bottom w:val="nil"/>
              <w:right w:val="nil"/>
            </w:tcBorders>
          </w:tcPr>
          <w:p w14:paraId="230D52E8" w14:textId="77777777" w:rsidR="001940F1" w:rsidRDefault="001940F1">
            <w:pPr>
              <w:spacing w:after="160" w:line="259" w:lineRule="auto"/>
              <w:ind w:left="0" w:firstLine="0"/>
            </w:pPr>
          </w:p>
        </w:tc>
        <w:tc>
          <w:tcPr>
            <w:tcW w:w="1827" w:type="dxa"/>
            <w:tcBorders>
              <w:top w:val="nil"/>
              <w:left w:val="nil"/>
              <w:bottom w:val="nil"/>
              <w:right w:val="nil"/>
            </w:tcBorders>
          </w:tcPr>
          <w:p w14:paraId="51324F78" w14:textId="77777777" w:rsidR="001940F1" w:rsidRDefault="001940F1">
            <w:pPr>
              <w:spacing w:after="160" w:line="259" w:lineRule="auto"/>
              <w:ind w:left="0" w:firstLine="0"/>
            </w:pPr>
          </w:p>
        </w:tc>
        <w:tc>
          <w:tcPr>
            <w:tcW w:w="1824" w:type="dxa"/>
            <w:tcBorders>
              <w:top w:val="nil"/>
              <w:left w:val="nil"/>
              <w:bottom w:val="nil"/>
              <w:right w:val="nil"/>
            </w:tcBorders>
          </w:tcPr>
          <w:p w14:paraId="121F897C" w14:textId="77777777" w:rsidR="001940F1" w:rsidRDefault="000566CE">
            <w:pPr>
              <w:spacing w:line="259" w:lineRule="auto"/>
              <w:ind w:left="295" w:firstLine="0"/>
              <w:jc w:val="center"/>
            </w:pPr>
            <w:r>
              <w:t xml:space="preserve"> </w:t>
            </w:r>
          </w:p>
        </w:tc>
        <w:tc>
          <w:tcPr>
            <w:tcW w:w="1826" w:type="dxa"/>
            <w:tcBorders>
              <w:top w:val="nil"/>
              <w:left w:val="nil"/>
              <w:bottom w:val="nil"/>
              <w:right w:val="nil"/>
            </w:tcBorders>
          </w:tcPr>
          <w:p w14:paraId="5EEA1A2F" w14:textId="77777777" w:rsidR="001940F1" w:rsidRDefault="001940F1">
            <w:pPr>
              <w:spacing w:after="160" w:line="259" w:lineRule="auto"/>
              <w:ind w:left="0" w:firstLine="0"/>
            </w:pPr>
          </w:p>
        </w:tc>
        <w:tc>
          <w:tcPr>
            <w:tcW w:w="1607" w:type="dxa"/>
            <w:tcBorders>
              <w:top w:val="nil"/>
              <w:left w:val="nil"/>
              <w:bottom w:val="nil"/>
              <w:right w:val="nil"/>
            </w:tcBorders>
          </w:tcPr>
          <w:p w14:paraId="55FB697F" w14:textId="77777777" w:rsidR="001940F1" w:rsidRDefault="001940F1">
            <w:pPr>
              <w:spacing w:after="160" w:line="259" w:lineRule="auto"/>
              <w:ind w:left="0" w:firstLine="0"/>
            </w:pPr>
          </w:p>
        </w:tc>
      </w:tr>
      <w:tr w:rsidR="001940F1" w14:paraId="0EE84857" w14:textId="77777777" w:rsidTr="000566CE">
        <w:trPr>
          <w:trHeight w:val="1012"/>
        </w:trPr>
        <w:tc>
          <w:tcPr>
            <w:tcW w:w="1825" w:type="dxa"/>
            <w:tcBorders>
              <w:top w:val="nil"/>
              <w:left w:val="nil"/>
              <w:bottom w:val="nil"/>
              <w:right w:val="nil"/>
            </w:tcBorders>
          </w:tcPr>
          <w:p w14:paraId="2623217D" w14:textId="77777777" w:rsidR="001940F1" w:rsidRDefault="000566CE">
            <w:pPr>
              <w:spacing w:line="259" w:lineRule="auto"/>
              <w:ind w:left="0" w:firstLine="0"/>
            </w:pPr>
            <w:r>
              <w:rPr>
                <w:b/>
                <w:sz w:val="22"/>
              </w:rPr>
              <w:t xml:space="preserve">Grading Rubric:  </w:t>
            </w:r>
          </w:p>
          <w:p w14:paraId="2CC87075" w14:textId="77777777" w:rsidR="001940F1" w:rsidRDefault="000566CE">
            <w:pPr>
              <w:spacing w:line="259" w:lineRule="auto"/>
              <w:ind w:left="0" w:firstLine="0"/>
            </w:pPr>
            <w:r>
              <w:rPr>
                <w:b/>
                <w:sz w:val="22"/>
              </w:rPr>
              <w:t xml:space="preserve"> </w:t>
            </w:r>
          </w:p>
          <w:p w14:paraId="208F0D40" w14:textId="77777777" w:rsidR="001940F1" w:rsidRDefault="000566CE">
            <w:pPr>
              <w:spacing w:line="259" w:lineRule="auto"/>
              <w:ind w:left="0" w:firstLine="0"/>
            </w:pPr>
            <w:r>
              <w:rPr>
                <w:sz w:val="22"/>
              </w:rPr>
              <w:t xml:space="preserve">Grading Area </w:t>
            </w:r>
          </w:p>
          <w:p w14:paraId="2AFC1470" w14:textId="77777777" w:rsidR="001940F1" w:rsidRDefault="000566CE">
            <w:pPr>
              <w:spacing w:line="259" w:lineRule="auto"/>
              <w:ind w:left="0" w:firstLine="0"/>
            </w:pPr>
            <w:r>
              <w:rPr>
                <w:sz w:val="22"/>
              </w:rPr>
              <w:t xml:space="preserve">  </w:t>
            </w:r>
          </w:p>
        </w:tc>
        <w:tc>
          <w:tcPr>
            <w:tcW w:w="1827" w:type="dxa"/>
            <w:tcBorders>
              <w:top w:val="nil"/>
              <w:left w:val="nil"/>
              <w:bottom w:val="nil"/>
              <w:right w:val="nil"/>
            </w:tcBorders>
          </w:tcPr>
          <w:p w14:paraId="23A8CB68" w14:textId="77777777" w:rsidR="001940F1" w:rsidRDefault="000566CE">
            <w:pPr>
              <w:spacing w:line="259" w:lineRule="auto"/>
              <w:ind w:left="0" w:firstLine="0"/>
            </w:pPr>
            <w:r>
              <w:rPr>
                <w:sz w:val="22"/>
              </w:rPr>
              <w:t xml:space="preserve">A-range  </w:t>
            </w:r>
          </w:p>
        </w:tc>
        <w:tc>
          <w:tcPr>
            <w:tcW w:w="1824" w:type="dxa"/>
            <w:tcBorders>
              <w:top w:val="nil"/>
              <w:left w:val="nil"/>
              <w:bottom w:val="nil"/>
              <w:right w:val="nil"/>
            </w:tcBorders>
          </w:tcPr>
          <w:p w14:paraId="1D900988" w14:textId="77777777" w:rsidR="001940F1" w:rsidRDefault="000566CE">
            <w:pPr>
              <w:spacing w:line="259" w:lineRule="auto"/>
              <w:ind w:left="0" w:firstLine="0"/>
            </w:pPr>
            <w:r>
              <w:rPr>
                <w:sz w:val="22"/>
              </w:rPr>
              <w:t xml:space="preserve">B-range  </w:t>
            </w:r>
          </w:p>
        </w:tc>
        <w:tc>
          <w:tcPr>
            <w:tcW w:w="1826" w:type="dxa"/>
            <w:tcBorders>
              <w:top w:val="nil"/>
              <w:left w:val="nil"/>
              <w:bottom w:val="nil"/>
              <w:right w:val="nil"/>
            </w:tcBorders>
          </w:tcPr>
          <w:p w14:paraId="39CA7B73" w14:textId="77777777" w:rsidR="001940F1" w:rsidRDefault="000566CE">
            <w:pPr>
              <w:spacing w:line="259" w:lineRule="auto"/>
              <w:ind w:left="0" w:firstLine="0"/>
            </w:pPr>
            <w:r>
              <w:rPr>
                <w:sz w:val="22"/>
              </w:rPr>
              <w:t xml:space="preserve">C-range  </w:t>
            </w:r>
          </w:p>
        </w:tc>
        <w:tc>
          <w:tcPr>
            <w:tcW w:w="1607" w:type="dxa"/>
            <w:tcBorders>
              <w:top w:val="nil"/>
              <w:left w:val="nil"/>
              <w:bottom w:val="nil"/>
              <w:right w:val="nil"/>
            </w:tcBorders>
          </w:tcPr>
          <w:p w14:paraId="27EECAD6" w14:textId="77777777" w:rsidR="001940F1" w:rsidRDefault="000566CE">
            <w:pPr>
              <w:spacing w:line="259" w:lineRule="auto"/>
              <w:ind w:left="0" w:firstLine="0"/>
            </w:pPr>
            <w:r>
              <w:rPr>
                <w:sz w:val="22"/>
              </w:rPr>
              <w:t xml:space="preserve">D- and F-range  </w:t>
            </w:r>
          </w:p>
        </w:tc>
      </w:tr>
      <w:tr w:rsidR="001940F1" w14:paraId="031A26F6" w14:textId="77777777" w:rsidTr="000566CE">
        <w:trPr>
          <w:trHeight w:val="1265"/>
        </w:trPr>
        <w:tc>
          <w:tcPr>
            <w:tcW w:w="1825" w:type="dxa"/>
            <w:tcBorders>
              <w:top w:val="nil"/>
              <w:left w:val="nil"/>
              <w:bottom w:val="nil"/>
              <w:right w:val="nil"/>
            </w:tcBorders>
          </w:tcPr>
          <w:p w14:paraId="002BE7DC" w14:textId="77777777" w:rsidR="001940F1" w:rsidRDefault="000566CE">
            <w:pPr>
              <w:spacing w:line="259" w:lineRule="auto"/>
              <w:ind w:left="0" w:firstLine="0"/>
            </w:pPr>
            <w:r>
              <w:rPr>
                <w:sz w:val="22"/>
              </w:rPr>
              <w:t xml:space="preserve">Followed </w:t>
            </w:r>
          </w:p>
          <w:p w14:paraId="2F6A8384" w14:textId="77777777" w:rsidR="001940F1" w:rsidRDefault="000566CE">
            <w:pPr>
              <w:spacing w:line="259" w:lineRule="auto"/>
              <w:ind w:left="0" w:firstLine="0"/>
            </w:pPr>
            <w:r>
              <w:rPr>
                <w:sz w:val="22"/>
              </w:rPr>
              <w:t xml:space="preserve">Directions (10%)  </w:t>
            </w:r>
          </w:p>
        </w:tc>
        <w:tc>
          <w:tcPr>
            <w:tcW w:w="1827" w:type="dxa"/>
            <w:tcBorders>
              <w:top w:val="nil"/>
              <w:left w:val="nil"/>
              <w:bottom w:val="nil"/>
              <w:right w:val="nil"/>
            </w:tcBorders>
          </w:tcPr>
          <w:p w14:paraId="24443952" w14:textId="77777777" w:rsidR="001940F1" w:rsidRDefault="000566CE">
            <w:pPr>
              <w:spacing w:line="259" w:lineRule="auto"/>
              <w:ind w:left="0" w:firstLine="0"/>
            </w:pPr>
            <w:r>
              <w:rPr>
                <w:sz w:val="22"/>
              </w:rPr>
              <w:t xml:space="preserve">All directions are </w:t>
            </w:r>
          </w:p>
          <w:p w14:paraId="6857C2E6" w14:textId="77777777" w:rsidR="001940F1" w:rsidRDefault="000566CE">
            <w:pPr>
              <w:spacing w:line="259" w:lineRule="auto"/>
              <w:ind w:left="0" w:right="187" w:firstLine="0"/>
            </w:pPr>
            <w:r>
              <w:rPr>
                <w:sz w:val="22"/>
              </w:rPr>
              <w:t xml:space="preserve">properly followed.  </w:t>
            </w:r>
          </w:p>
        </w:tc>
        <w:tc>
          <w:tcPr>
            <w:tcW w:w="1824" w:type="dxa"/>
            <w:tcBorders>
              <w:top w:val="nil"/>
              <w:left w:val="nil"/>
              <w:bottom w:val="nil"/>
              <w:right w:val="nil"/>
            </w:tcBorders>
          </w:tcPr>
          <w:p w14:paraId="09DCCFAB" w14:textId="77777777" w:rsidR="001940F1" w:rsidRDefault="000566CE">
            <w:pPr>
              <w:spacing w:line="259" w:lineRule="auto"/>
              <w:ind w:left="0" w:right="184" w:firstLine="0"/>
            </w:pPr>
            <w:r>
              <w:rPr>
                <w:sz w:val="22"/>
              </w:rPr>
              <w:t xml:space="preserve">Almost all directions are properly followed.  </w:t>
            </w:r>
          </w:p>
        </w:tc>
        <w:tc>
          <w:tcPr>
            <w:tcW w:w="1826" w:type="dxa"/>
            <w:tcBorders>
              <w:top w:val="nil"/>
              <w:left w:val="nil"/>
              <w:bottom w:val="nil"/>
              <w:right w:val="nil"/>
            </w:tcBorders>
          </w:tcPr>
          <w:p w14:paraId="77178BFD" w14:textId="77777777" w:rsidR="001940F1" w:rsidRDefault="000566CE">
            <w:pPr>
              <w:spacing w:line="259" w:lineRule="auto"/>
              <w:ind w:left="0" w:firstLine="0"/>
            </w:pPr>
            <w:r>
              <w:rPr>
                <w:sz w:val="22"/>
              </w:rPr>
              <w:t xml:space="preserve">Several lapses in following directions.  </w:t>
            </w:r>
          </w:p>
        </w:tc>
        <w:tc>
          <w:tcPr>
            <w:tcW w:w="1607" w:type="dxa"/>
            <w:tcBorders>
              <w:top w:val="nil"/>
              <w:left w:val="nil"/>
              <w:bottom w:val="nil"/>
              <w:right w:val="nil"/>
            </w:tcBorders>
          </w:tcPr>
          <w:p w14:paraId="5D6263F1" w14:textId="77777777" w:rsidR="001940F1" w:rsidRDefault="000566CE">
            <w:pPr>
              <w:spacing w:after="2" w:line="236" w:lineRule="auto"/>
              <w:ind w:left="0" w:firstLine="0"/>
            </w:pPr>
            <w:r>
              <w:rPr>
                <w:sz w:val="22"/>
              </w:rPr>
              <w:t xml:space="preserve">Numerous lapses in following directions.  </w:t>
            </w:r>
          </w:p>
          <w:p w14:paraId="22A0F848" w14:textId="77777777" w:rsidR="001940F1" w:rsidRDefault="000566CE">
            <w:pPr>
              <w:spacing w:line="259" w:lineRule="auto"/>
              <w:ind w:left="0" w:firstLine="0"/>
            </w:pPr>
            <w:r>
              <w:rPr>
                <w:sz w:val="22"/>
              </w:rPr>
              <w:t xml:space="preserve"> </w:t>
            </w:r>
          </w:p>
          <w:p w14:paraId="1461B2EF" w14:textId="77777777" w:rsidR="001940F1" w:rsidRDefault="000566CE">
            <w:pPr>
              <w:spacing w:line="259" w:lineRule="auto"/>
              <w:ind w:left="0" w:firstLine="0"/>
            </w:pPr>
            <w:r>
              <w:rPr>
                <w:sz w:val="22"/>
              </w:rPr>
              <w:t xml:space="preserve"> </w:t>
            </w:r>
          </w:p>
        </w:tc>
      </w:tr>
      <w:tr w:rsidR="001940F1" w14:paraId="6A0B0D63" w14:textId="77777777" w:rsidTr="000566CE">
        <w:trPr>
          <w:trHeight w:val="2277"/>
        </w:trPr>
        <w:tc>
          <w:tcPr>
            <w:tcW w:w="1825" w:type="dxa"/>
            <w:tcBorders>
              <w:top w:val="nil"/>
              <w:left w:val="nil"/>
              <w:bottom w:val="nil"/>
              <w:right w:val="nil"/>
            </w:tcBorders>
          </w:tcPr>
          <w:p w14:paraId="1D555E52" w14:textId="77777777" w:rsidR="001940F1" w:rsidRDefault="000566CE">
            <w:pPr>
              <w:spacing w:line="259" w:lineRule="auto"/>
              <w:ind w:left="0" w:firstLine="0"/>
            </w:pPr>
            <w:r>
              <w:rPr>
                <w:sz w:val="22"/>
              </w:rPr>
              <w:t xml:space="preserve">Quality of </w:t>
            </w:r>
          </w:p>
          <w:p w14:paraId="6F10370C" w14:textId="77777777" w:rsidR="001940F1" w:rsidRDefault="000566CE">
            <w:pPr>
              <w:spacing w:line="259" w:lineRule="auto"/>
              <w:ind w:left="0" w:firstLine="0"/>
            </w:pPr>
            <w:r>
              <w:rPr>
                <w:sz w:val="22"/>
              </w:rPr>
              <w:t xml:space="preserve">Writing (20%)  </w:t>
            </w:r>
          </w:p>
        </w:tc>
        <w:tc>
          <w:tcPr>
            <w:tcW w:w="1827" w:type="dxa"/>
            <w:tcBorders>
              <w:top w:val="nil"/>
              <w:left w:val="nil"/>
              <w:bottom w:val="nil"/>
              <w:right w:val="nil"/>
            </w:tcBorders>
          </w:tcPr>
          <w:p w14:paraId="5C1CAE3C" w14:textId="77777777" w:rsidR="001940F1" w:rsidRDefault="000566CE">
            <w:pPr>
              <w:spacing w:line="259" w:lineRule="auto"/>
              <w:ind w:left="0" w:right="33" w:firstLine="0"/>
            </w:pPr>
            <w:r>
              <w:rPr>
                <w:sz w:val="22"/>
              </w:rPr>
              <w:t xml:space="preserve">No or almost no errors in writing. Quality of writing is altogether appropriate to a course at the master’s level.  </w:t>
            </w:r>
          </w:p>
        </w:tc>
        <w:tc>
          <w:tcPr>
            <w:tcW w:w="1824" w:type="dxa"/>
            <w:tcBorders>
              <w:top w:val="nil"/>
              <w:left w:val="nil"/>
              <w:bottom w:val="nil"/>
              <w:right w:val="nil"/>
            </w:tcBorders>
          </w:tcPr>
          <w:p w14:paraId="53551CC5" w14:textId="77777777" w:rsidR="001940F1" w:rsidRDefault="000566CE">
            <w:pPr>
              <w:spacing w:line="259" w:lineRule="auto"/>
              <w:ind w:left="0" w:firstLine="0"/>
            </w:pPr>
            <w:r>
              <w:rPr>
                <w:sz w:val="22"/>
              </w:rPr>
              <w:t xml:space="preserve">Several writing errors. Quality of writing is mostly appropriate to a course at the master’s level.  </w:t>
            </w:r>
          </w:p>
        </w:tc>
        <w:tc>
          <w:tcPr>
            <w:tcW w:w="1826" w:type="dxa"/>
            <w:tcBorders>
              <w:top w:val="nil"/>
              <w:left w:val="nil"/>
              <w:bottom w:val="nil"/>
              <w:right w:val="nil"/>
            </w:tcBorders>
          </w:tcPr>
          <w:p w14:paraId="033D9DC4" w14:textId="77777777" w:rsidR="001940F1" w:rsidRDefault="000566CE">
            <w:pPr>
              <w:spacing w:line="259" w:lineRule="auto"/>
              <w:ind w:left="0" w:right="8" w:firstLine="0"/>
            </w:pPr>
            <w:proofErr w:type="gramStart"/>
            <w:r>
              <w:rPr>
                <w:sz w:val="22"/>
              </w:rPr>
              <w:t>A number of</w:t>
            </w:r>
            <w:proofErr w:type="gramEnd"/>
            <w:r>
              <w:rPr>
                <w:sz w:val="22"/>
              </w:rPr>
              <w:t xml:space="preserve"> writing errors. Quality of writing includes lapses inappropriate to a course at the master’s level.  </w:t>
            </w:r>
          </w:p>
        </w:tc>
        <w:tc>
          <w:tcPr>
            <w:tcW w:w="1607" w:type="dxa"/>
            <w:tcBorders>
              <w:top w:val="nil"/>
              <w:left w:val="nil"/>
              <w:bottom w:val="nil"/>
              <w:right w:val="nil"/>
            </w:tcBorders>
          </w:tcPr>
          <w:p w14:paraId="6DDA26C4" w14:textId="77777777" w:rsidR="001940F1" w:rsidRDefault="000566CE">
            <w:pPr>
              <w:spacing w:line="242" w:lineRule="auto"/>
              <w:ind w:left="0" w:firstLine="0"/>
            </w:pPr>
            <w:r>
              <w:rPr>
                <w:sz w:val="22"/>
              </w:rPr>
              <w:t xml:space="preserve">Regular errors or problems in writing. Quality of writing has regular lapses inappropriate to a course at the master’.  </w:t>
            </w:r>
          </w:p>
          <w:p w14:paraId="650E20BE" w14:textId="77777777" w:rsidR="001940F1" w:rsidRDefault="000566CE">
            <w:pPr>
              <w:spacing w:line="259" w:lineRule="auto"/>
              <w:ind w:left="0" w:firstLine="0"/>
            </w:pPr>
            <w:r>
              <w:rPr>
                <w:sz w:val="22"/>
              </w:rPr>
              <w:t xml:space="preserve"> </w:t>
            </w:r>
          </w:p>
        </w:tc>
      </w:tr>
      <w:tr w:rsidR="001940F1" w14:paraId="3E22BDD8" w14:textId="77777777" w:rsidTr="000566CE">
        <w:trPr>
          <w:trHeight w:val="1771"/>
        </w:trPr>
        <w:tc>
          <w:tcPr>
            <w:tcW w:w="1825" w:type="dxa"/>
            <w:tcBorders>
              <w:top w:val="nil"/>
              <w:left w:val="nil"/>
              <w:bottom w:val="nil"/>
              <w:right w:val="nil"/>
            </w:tcBorders>
          </w:tcPr>
          <w:p w14:paraId="450D6C2D" w14:textId="77777777" w:rsidR="001940F1" w:rsidRDefault="000566CE">
            <w:pPr>
              <w:spacing w:line="259" w:lineRule="auto"/>
              <w:ind w:left="0" w:firstLine="0"/>
            </w:pPr>
            <w:r>
              <w:rPr>
                <w:sz w:val="22"/>
              </w:rPr>
              <w:t xml:space="preserve">APA Formatting (10%)  </w:t>
            </w:r>
          </w:p>
        </w:tc>
        <w:tc>
          <w:tcPr>
            <w:tcW w:w="1827" w:type="dxa"/>
            <w:tcBorders>
              <w:top w:val="nil"/>
              <w:left w:val="nil"/>
              <w:bottom w:val="nil"/>
              <w:right w:val="nil"/>
            </w:tcBorders>
          </w:tcPr>
          <w:p w14:paraId="2EFBD2B1" w14:textId="77777777" w:rsidR="001940F1" w:rsidRDefault="000566CE">
            <w:pPr>
              <w:spacing w:line="259" w:lineRule="auto"/>
              <w:ind w:left="0" w:right="28" w:firstLine="0"/>
            </w:pPr>
            <w:r>
              <w:rPr>
                <w:sz w:val="22"/>
              </w:rPr>
              <w:t xml:space="preserve">Documentation is entirely or almost entirely in conformity with APA formatting and style.  </w:t>
            </w:r>
          </w:p>
        </w:tc>
        <w:tc>
          <w:tcPr>
            <w:tcW w:w="1824" w:type="dxa"/>
            <w:tcBorders>
              <w:top w:val="nil"/>
              <w:left w:val="nil"/>
              <w:bottom w:val="nil"/>
              <w:right w:val="nil"/>
            </w:tcBorders>
          </w:tcPr>
          <w:p w14:paraId="0DCE89B3" w14:textId="77777777" w:rsidR="001940F1" w:rsidRDefault="000566CE">
            <w:pPr>
              <w:spacing w:line="259" w:lineRule="auto"/>
              <w:ind w:left="0" w:right="25" w:firstLine="0"/>
            </w:pPr>
            <w:r>
              <w:rPr>
                <w:sz w:val="22"/>
              </w:rPr>
              <w:t xml:space="preserve">Documentation is mostly in conformity with APA formatting and style.  </w:t>
            </w:r>
          </w:p>
        </w:tc>
        <w:tc>
          <w:tcPr>
            <w:tcW w:w="1826" w:type="dxa"/>
            <w:tcBorders>
              <w:top w:val="nil"/>
              <w:left w:val="nil"/>
              <w:bottom w:val="nil"/>
              <w:right w:val="nil"/>
            </w:tcBorders>
          </w:tcPr>
          <w:p w14:paraId="478550BF" w14:textId="77777777" w:rsidR="001940F1" w:rsidRDefault="000566CE">
            <w:pPr>
              <w:spacing w:line="259" w:lineRule="auto"/>
              <w:ind w:left="0" w:right="174" w:firstLine="0"/>
            </w:pPr>
            <w:r>
              <w:rPr>
                <w:sz w:val="22"/>
              </w:rPr>
              <w:t xml:space="preserve">Documentation has regular lapses in conformity with APA formatting and style.  </w:t>
            </w:r>
          </w:p>
        </w:tc>
        <w:tc>
          <w:tcPr>
            <w:tcW w:w="1607" w:type="dxa"/>
            <w:tcBorders>
              <w:top w:val="nil"/>
              <w:left w:val="nil"/>
              <w:bottom w:val="nil"/>
              <w:right w:val="nil"/>
            </w:tcBorders>
          </w:tcPr>
          <w:p w14:paraId="60779C7B" w14:textId="77777777" w:rsidR="001940F1" w:rsidRDefault="000566CE">
            <w:pPr>
              <w:spacing w:line="238" w:lineRule="auto"/>
              <w:ind w:left="0" w:firstLine="0"/>
            </w:pPr>
            <w:r>
              <w:rPr>
                <w:sz w:val="22"/>
              </w:rPr>
              <w:t xml:space="preserve">Documentation lacks conformity with APA formatting and style. </w:t>
            </w:r>
          </w:p>
          <w:p w14:paraId="67BB0681" w14:textId="77777777" w:rsidR="001940F1" w:rsidRDefault="000566CE">
            <w:pPr>
              <w:spacing w:line="259" w:lineRule="auto"/>
              <w:ind w:left="0" w:firstLine="0"/>
            </w:pPr>
            <w:r>
              <w:rPr>
                <w:sz w:val="22"/>
              </w:rPr>
              <w:t xml:space="preserve"> </w:t>
            </w:r>
          </w:p>
          <w:p w14:paraId="0CF56B51" w14:textId="77777777" w:rsidR="001940F1" w:rsidRDefault="000566CE">
            <w:pPr>
              <w:spacing w:line="259" w:lineRule="auto"/>
              <w:ind w:left="0" w:firstLine="0"/>
            </w:pPr>
            <w:r>
              <w:rPr>
                <w:sz w:val="22"/>
              </w:rPr>
              <w:t xml:space="preserve">  </w:t>
            </w:r>
          </w:p>
        </w:tc>
      </w:tr>
      <w:tr w:rsidR="001940F1" w14:paraId="43F8EB2B" w14:textId="77777777" w:rsidTr="000566CE">
        <w:trPr>
          <w:trHeight w:val="2024"/>
        </w:trPr>
        <w:tc>
          <w:tcPr>
            <w:tcW w:w="1825" w:type="dxa"/>
            <w:tcBorders>
              <w:top w:val="nil"/>
              <w:left w:val="nil"/>
              <w:bottom w:val="nil"/>
              <w:right w:val="nil"/>
            </w:tcBorders>
          </w:tcPr>
          <w:p w14:paraId="55D9E2E1" w14:textId="77777777" w:rsidR="001940F1" w:rsidRDefault="000566CE">
            <w:pPr>
              <w:spacing w:line="259" w:lineRule="auto"/>
              <w:ind w:left="0" w:firstLine="0"/>
            </w:pPr>
            <w:r>
              <w:rPr>
                <w:sz w:val="22"/>
              </w:rPr>
              <w:t xml:space="preserve">Quality of Article </w:t>
            </w:r>
          </w:p>
          <w:p w14:paraId="22E1C2A8" w14:textId="77777777" w:rsidR="001940F1" w:rsidRDefault="000566CE">
            <w:pPr>
              <w:spacing w:line="259" w:lineRule="auto"/>
              <w:ind w:left="0" w:firstLine="0"/>
            </w:pPr>
            <w:r>
              <w:rPr>
                <w:sz w:val="22"/>
              </w:rPr>
              <w:t xml:space="preserve">Summary </w:t>
            </w:r>
          </w:p>
          <w:p w14:paraId="49F5769B" w14:textId="77777777" w:rsidR="001940F1" w:rsidRDefault="000566CE">
            <w:pPr>
              <w:spacing w:line="259" w:lineRule="auto"/>
              <w:ind w:left="0" w:firstLine="0"/>
            </w:pPr>
            <w:r>
              <w:rPr>
                <w:sz w:val="22"/>
              </w:rPr>
              <w:t xml:space="preserve">(30%)  </w:t>
            </w:r>
          </w:p>
        </w:tc>
        <w:tc>
          <w:tcPr>
            <w:tcW w:w="1827" w:type="dxa"/>
            <w:tcBorders>
              <w:top w:val="nil"/>
              <w:left w:val="nil"/>
              <w:bottom w:val="nil"/>
              <w:right w:val="nil"/>
            </w:tcBorders>
          </w:tcPr>
          <w:p w14:paraId="68D3EE66" w14:textId="77777777" w:rsidR="001940F1" w:rsidRDefault="000566CE">
            <w:pPr>
              <w:spacing w:after="1" w:line="237" w:lineRule="auto"/>
              <w:ind w:left="0" w:firstLine="0"/>
            </w:pPr>
            <w:r>
              <w:rPr>
                <w:sz w:val="22"/>
              </w:rPr>
              <w:t xml:space="preserve">Summarization demonstrates quality interpretation of </w:t>
            </w:r>
          </w:p>
          <w:p w14:paraId="256DB3F2" w14:textId="77777777" w:rsidR="001940F1" w:rsidRDefault="000566CE">
            <w:pPr>
              <w:spacing w:line="259" w:lineRule="auto"/>
              <w:ind w:left="0" w:right="94" w:firstLine="0"/>
            </w:pPr>
            <w:r>
              <w:rPr>
                <w:sz w:val="22"/>
              </w:rPr>
              <w:t xml:space="preserve">article at a graduate student level.  </w:t>
            </w:r>
          </w:p>
        </w:tc>
        <w:tc>
          <w:tcPr>
            <w:tcW w:w="1824" w:type="dxa"/>
            <w:tcBorders>
              <w:top w:val="nil"/>
              <w:left w:val="nil"/>
              <w:bottom w:val="nil"/>
              <w:right w:val="nil"/>
            </w:tcBorders>
          </w:tcPr>
          <w:p w14:paraId="7C9D0C2C" w14:textId="77777777" w:rsidR="001940F1" w:rsidRDefault="000566CE">
            <w:pPr>
              <w:spacing w:line="259" w:lineRule="auto"/>
              <w:ind w:left="0" w:firstLine="0"/>
            </w:pPr>
            <w:r>
              <w:rPr>
                <w:sz w:val="22"/>
              </w:rPr>
              <w:t xml:space="preserve">Summarization demonstrates interpretation of </w:t>
            </w:r>
            <w:proofErr w:type="gramStart"/>
            <w:r>
              <w:rPr>
                <w:sz w:val="22"/>
              </w:rPr>
              <w:t>article</w:t>
            </w:r>
            <w:proofErr w:type="gramEnd"/>
            <w:r>
              <w:rPr>
                <w:sz w:val="22"/>
              </w:rPr>
              <w:t xml:space="preserve"> mostly but not entirely at a graduate student level. </w:t>
            </w:r>
          </w:p>
        </w:tc>
        <w:tc>
          <w:tcPr>
            <w:tcW w:w="1826" w:type="dxa"/>
            <w:tcBorders>
              <w:top w:val="nil"/>
              <w:left w:val="nil"/>
              <w:bottom w:val="nil"/>
              <w:right w:val="nil"/>
            </w:tcBorders>
          </w:tcPr>
          <w:p w14:paraId="2FE8FC35" w14:textId="77777777" w:rsidR="001940F1" w:rsidRDefault="000566CE">
            <w:pPr>
              <w:spacing w:line="259" w:lineRule="auto"/>
              <w:ind w:left="0" w:right="64" w:firstLine="0"/>
            </w:pPr>
            <w:r>
              <w:rPr>
                <w:sz w:val="22"/>
              </w:rPr>
              <w:t xml:space="preserve">Summarization demonstrates interpretation of </w:t>
            </w:r>
            <w:proofErr w:type="gramStart"/>
            <w:r>
              <w:rPr>
                <w:sz w:val="22"/>
              </w:rPr>
              <w:t>article</w:t>
            </w:r>
            <w:proofErr w:type="gramEnd"/>
            <w:r>
              <w:rPr>
                <w:sz w:val="22"/>
              </w:rPr>
              <w:t xml:space="preserve"> sometimes at a graduate student level. </w:t>
            </w:r>
          </w:p>
        </w:tc>
        <w:tc>
          <w:tcPr>
            <w:tcW w:w="1607" w:type="dxa"/>
            <w:tcBorders>
              <w:top w:val="nil"/>
              <w:left w:val="nil"/>
              <w:bottom w:val="nil"/>
              <w:right w:val="nil"/>
            </w:tcBorders>
          </w:tcPr>
          <w:p w14:paraId="1820396D" w14:textId="77777777" w:rsidR="001940F1" w:rsidRDefault="000566CE">
            <w:pPr>
              <w:spacing w:line="238" w:lineRule="auto"/>
              <w:ind w:left="0" w:firstLine="0"/>
            </w:pPr>
            <w:r>
              <w:rPr>
                <w:sz w:val="22"/>
              </w:rPr>
              <w:t xml:space="preserve">Summarization lacks quality and is altogether not at a graduate student level.  </w:t>
            </w:r>
          </w:p>
          <w:p w14:paraId="2747B89B" w14:textId="77777777" w:rsidR="001940F1" w:rsidRDefault="000566CE">
            <w:pPr>
              <w:spacing w:line="259" w:lineRule="auto"/>
              <w:ind w:left="0" w:firstLine="0"/>
            </w:pPr>
            <w:r>
              <w:rPr>
                <w:sz w:val="22"/>
              </w:rPr>
              <w:t xml:space="preserve"> </w:t>
            </w:r>
          </w:p>
          <w:p w14:paraId="0581DA05" w14:textId="77777777" w:rsidR="001940F1" w:rsidRDefault="000566CE">
            <w:pPr>
              <w:spacing w:line="259" w:lineRule="auto"/>
              <w:ind w:left="0" w:firstLine="0"/>
            </w:pPr>
            <w:r>
              <w:rPr>
                <w:sz w:val="22"/>
              </w:rPr>
              <w:t xml:space="preserve"> </w:t>
            </w:r>
          </w:p>
          <w:p w14:paraId="61959EC6" w14:textId="77777777" w:rsidR="001940F1" w:rsidRDefault="000566CE">
            <w:pPr>
              <w:spacing w:line="259" w:lineRule="auto"/>
              <w:ind w:left="0" w:firstLine="0"/>
            </w:pPr>
            <w:r>
              <w:rPr>
                <w:sz w:val="22"/>
              </w:rPr>
              <w:t xml:space="preserve">  </w:t>
            </w:r>
          </w:p>
        </w:tc>
      </w:tr>
      <w:tr w:rsidR="001940F1" w14:paraId="551FE82E" w14:textId="77777777" w:rsidTr="000566CE">
        <w:trPr>
          <w:trHeight w:val="3033"/>
        </w:trPr>
        <w:tc>
          <w:tcPr>
            <w:tcW w:w="1825" w:type="dxa"/>
            <w:tcBorders>
              <w:top w:val="nil"/>
              <w:left w:val="nil"/>
              <w:bottom w:val="nil"/>
              <w:right w:val="nil"/>
            </w:tcBorders>
          </w:tcPr>
          <w:p w14:paraId="3F62B746" w14:textId="77777777" w:rsidR="001940F1" w:rsidRDefault="000566CE">
            <w:pPr>
              <w:spacing w:line="259" w:lineRule="auto"/>
              <w:ind w:left="0" w:firstLine="0"/>
            </w:pPr>
            <w:r>
              <w:rPr>
                <w:sz w:val="22"/>
              </w:rPr>
              <w:t xml:space="preserve">Quality of Article Evaluation (30%)  </w:t>
            </w:r>
          </w:p>
        </w:tc>
        <w:tc>
          <w:tcPr>
            <w:tcW w:w="1827" w:type="dxa"/>
            <w:tcBorders>
              <w:top w:val="nil"/>
              <w:left w:val="nil"/>
              <w:bottom w:val="nil"/>
              <w:right w:val="nil"/>
            </w:tcBorders>
          </w:tcPr>
          <w:p w14:paraId="491DCC6D" w14:textId="77777777" w:rsidR="001940F1" w:rsidRDefault="000566CE">
            <w:pPr>
              <w:spacing w:line="259" w:lineRule="auto"/>
              <w:ind w:left="0" w:right="174" w:firstLine="0"/>
            </w:pPr>
            <w:r>
              <w:rPr>
                <w:sz w:val="22"/>
              </w:rPr>
              <w:t xml:space="preserve">Constructs an evaluative response to the article that includes consideration of its value for the field of counseling at a graduate student level. </w:t>
            </w:r>
          </w:p>
        </w:tc>
        <w:tc>
          <w:tcPr>
            <w:tcW w:w="1824" w:type="dxa"/>
            <w:tcBorders>
              <w:top w:val="nil"/>
              <w:left w:val="nil"/>
              <w:bottom w:val="nil"/>
              <w:right w:val="nil"/>
            </w:tcBorders>
          </w:tcPr>
          <w:p w14:paraId="17383CD4" w14:textId="77777777" w:rsidR="001940F1" w:rsidRDefault="000566CE">
            <w:pPr>
              <w:spacing w:line="259" w:lineRule="auto"/>
              <w:ind w:left="0" w:right="172" w:firstLine="0"/>
            </w:pPr>
            <w:r>
              <w:rPr>
                <w:sz w:val="22"/>
              </w:rPr>
              <w:t xml:space="preserve">Constructs an evaluative response to the article that includes consideration of its value for the field of counseling mostly at a graduate student level. </w:t>
            </w:r>
          </w:p>
        </w:tc>
        <w:tc>
          <w:tcPr>
            <w:tcW w:w="1826" w:type="dxa"/>
            <w:tcBorders>
              <w:top w:val="nil"/>
              <w:left w:val="nil"/>
              <w:bottom w:val="nil"/>
              <w:right w:val="nil"/>
            </w:tcBorders>
          </w:tcPr>
          <w:p w14:paraId="63825293" w14:textId="77777777" w:rsidR="001940F1" w:rsidRDefault="000566CE">
            <w:pPr>
              <w:spacing w:line="259" w:lineRule="auto"/>
              <w:ind w:left="0" w:right="174" w:firstLine="0"/>
            </w:pPr>
            <w:r>
              <w:rPr>
                <w:sz w:val="22"/>
              </w:rPr>
              <w:t xml:space="preserve">Constructs an evaluative response to the article that includes consideration of its value for the field of counseling somewhat at a graduate student level. </w:t>
            </w:r>
          </w:p>
        </w:tc>
        <w:tc>
          <w:tcPr>
            <w:tcW w:w="1607" w:type="dxa"/>
            <w:tcBorders>
              <w:top w:val="nil"/>
              <w:left w:val="nil"/>
              <w:bottom w:val="nil"/>
              <w:right w:val="nil"/>
            </w:tcBorders>
          </w:tcPr>
          <w:p w14:paraId="19A6CF22" w14:textId="77777777" w:rsidR="001940F1" w:rsidRDefault="000566CE">
            <w:pPr>
              <w:spacing w:line="238" w:lineRule="auto"/>
              <w:ind w:left="0" w:firstLine="0"/>
            </w:pPr>
            <w:r>
              <w:rPr>
                <w:sz w:val="22"/>
              </w:rPr>
              <w:t xml:space="preserve">Lacks a quality evaluative response to the article that includes consideration of its value for the field of counseling and is not at a graduate student level. </w:t>
            </w:r>
          </w:p>
          <w:p w14:paraId="2F651D40" w14:textId="77777777" w:rsidR="001940F1" w:rsidRDefault="000566CE">
            <w:pPr>
              <w:spacing w:line="259" w:lineRule="auto"/>
              <w:ind w:left="0" w:firstLine="0"/>
            </w:pPr>
            <w:r>
              <w:rPr>
                <w:sz w:val="22"/>
              </w:rPr>
              <w:t xml:space="preserve"> </w:t>
            </w:r>
          </w:p>
        </w:tc>
      </w:tr>
    </w:tbl>
    <w:p w14:paraId="441B14F0" w14:textId="77777777" w:rsidR="001940F1" w:rsidRDefault="000566CE">
      <w:pPr>
        <w:spacing w:line="259" w:lineRule="auto"/>
        <w:ind w:left="0" w:firstLine="0"/>
      </w:pPr>
      <w:r>
        <w:rPr>
          <w:sz w:val="22"/>
        </w:rPr>
        <w:lastRenderedPageBreak/>
        <w:t xml:space="preserve"> </w:t>
      </w:r>
    </w:p>
    <w:sectPr w:rsidR="001940F1">
      <w:pgSz w:w="12240" w:h="15840"/>
      <w:pgMar w:top="1449" w:right="1444" w:bottom="19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0F1"/>
    <w:rsid w:val="000566CE"/>
    <w:rsid w:val="001940F1"/>
    <w:rsid w:val="00613D70"/>
    <w:rsid w:val="00956B7A"/>
    <w:rsid w:val="00DC6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E9A8"/>
  <w15:docId w15:val="{37410CC2-56D5-438F-83F5-13BE36EDE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4"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837</Words>
  <Characters>4750</Characters>
  <Application>Microsoft Office Word</Application>
  <DocSecurity>0</DocSecurity>
  <Lines>263</Lines>
  <Paragraphs>76</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Oliverio</dc:creator>
  <cp:keywords/>
  <cp:lastModifiedBy>Marty Folsom</cp:lastModifiedBy>
  <cp:revision>2</cp:revision>
  <dcterms:created xsi:type="dcterms:W3CDTF">2026-01-02T23:04:00Z</dcterms:created>
  <dcterms:modified xsi:type="dcterms:W3CDTF">2026-01-02T23:04:00Z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01297218-eabf-440d-9b57-9c33406e691e</vt:lpwstr>
  </property>
</Properties>
</file>