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F74943" w:rsidRDefault="00F74943" w:rsidP="00F74943">
      <w:pPr>
        <w:pStyle w:val="NoSpacing"/>
        <w:rPr>
          <w:rFonts w:ascii="Times New Roman" w:hAnsi="Times New Roman" w:cs="Times New Roman"/>
          <w:b/>
          <w:sz w:val="32"/>
          <w:szCs w:val="32"/>
        </w:rPr>
      </w:pPr>
      <w:r w:rsidRPr="00F74943">
        <w:rPr>
          <w:rFonts w:ascii="Times New Roman" w:hAnsi="Times New Roman" w:cs="Times New Roman"/>
          <w:b/>
          <w:sz w:val="32"/>
          <w:szCs w:val="32"/>
        </w:rPr>
        <w:t>A Flexible and Efficient Modeling Strategy for Trend Analysis of</w:t>
      </w:r>
      <w:r w:rsidRPr="00F74943">
        <w:rPr>
          <w:rFonts w:ascii="Times New Roman" w:hAnsi="Times New Roman" w:cs="Times New Roman"/>
          <w:b/>
          <w:sz w:val="32"/>
          <w:szCs w:val="32"/>
        </w:rPr>
        <w:t xml:space="preserve"> North American Bird Count Data</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w:t>
      </w:r>
      <w:r w:rsidRPr="00F74943">
        <w:rPr>
          <w:rFonts w:ascii="Times New Roman" w:hAnsi="Times New Roman" w:cs="Times New Roman"/>
        </w:rPr>
        <w:t>imothy</w:t>
      </w:r>
      <w:r w:rsidRPr="00F74943">
        <w:rPr>
          <w:rFonts w:ascii="Times New Roman" w:hAnsi="Times New Roman" w:cs="Times New Roman"/>
        </w:rPr>
        <w:t xml:space="preserve"> </w:t>
      </w:r>
      <w:r w:rsidRPr="00F74943">
        <w:rPr>
          <w:rFonts w:ascii="Times New Roman" w:hAnsi="Times New Roman" w:cs="Times New Roman"/>
        </w:rPr>
        <w:t xml:space="preserve">D. Meehan, Nicole L. Michel, and </w:t>
      </w:r>
      <w:proofErr w:type="spellStart"/>
      <w:r w:rsidRPr="00F74943">
        <w:rPr>
          <w:rFonts w:ascii="Times New Roman" w:hAnsi="Times New Roman" w:cs="Times New Roman"/>
        </w:rPr>
        <w:t>Haavard</w:t>
      </w:r>
      <w:proofErr w:type="spellEnd"/>
      <w:r w:rsidRPr="00F74943">
        <w:rPr>
          <w:rFonts w:ascii="Times New Roman" w:hAnsi="Times New Roman" w:cs="Times New Roman"/>
        </w:rPr>
        <w:t xml:space="preserve"> Rue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b/>
        </w:rPr>
      </w:pPr>
      <w:r w:rsidRPr="00F74943">
        <w:rPr>
          <w:rFonts w:ascii="Times New Roman" w:hAnsi="Times New Roman" w:cs="Times New Roman"/>
          <w:b/>
        </w:rPr>
        <w:t>Abstract</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b/>
        </w:rPr>
      </w:pPr>
      <w:r w:rsidRPr="00F74943">
        <w:rPr>
          <w:rFonts w:ascii="Times New Roman" w:hAnsi="Times New Roman" w:cs="Times New Roman"/>
          <w:b/>
        </w:rPr>
        <w:t>Key Words</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{"citationID":"wkApjsFg","properties":{"formattedCitation":"(Soykan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w:t>
      </w:r>
      <w:proofErr w:type="spellStart"/>
      <w:r w:rsidRPr="00F74943">
        <w:rPr>
          <w:rFonts w:ascii="Times New Roman" w:hAnsi="Times New Roman" w:cs="Times New Roman"/>
        </w:rPr>
        <w:t>Soykan</w:t>
      </w:r>
      <w:proofErr w:type="spellEnd"/>
      <w:r w:rsidRPr="00F74943">
        <w:rPr>
          <w:rFonts w:ascii="Times New Roman" w:hAnsi="Times New Roman" w:cs="Times New Roman"/>
        </w:rPr>
        <w:t xml:space="preserve"> et al. 2016)</w:t>
      </w:r>
      <w:r>
        <w:rPr>
          <w:rFonts w:ascii="Times New Roman" w:hAnsi="Times New Roman" w:cs="Times New Roman"/>
        </w:rPr>
        <w:fldChar w:fldCharType="end"/>
      </w:r>
      <w:r w:rsidRPr="00F74943">
        <w:rPr>
          <w:rFonts w:ascii="Times New Roman" w:hAnsi="Times New Roman" w:cs="Times New Roman"/>
        </w:rPr>
        <w:t>. Population trends derived from CBC data, along with those derived from other large-scaled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{"citationID":"qzV0ES22","properties":{"formattedCitation":"(BBS, Sauer and Link 2011)","plainCitation":"(BBS, Sauer and Link 2011)","noteIndex":0},"citationItems":[{"id":15673,"uris":["http://zotero.org/users/40926/items/UZGVAVM3"],"uri":["http://zotero.org/users/40926/items/UZGVAVM3"],"itemData":{"id":15673,"type":"article-journal","title":"Analysis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A."}],"issued":{"date-parts":[["2011"]]}},"prefix":"BBS, "}],"schema":"https://github.com/citation-style-language/schema/raw/master/csl-citation.json"}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(BBS, Sauer and Link 2011)</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of North American bird species </w:t>
      </w:r>
      <w:r>
        <w:rPr>
          <w:rFonts w:ascii="Times New Roman" w:hAnsi="Times New Roman" w:cs="Times New Roman"/>
        </w:rPr>
        <w:fldChar w:fldCharType="begin"/>
      </w:r>
      <w:r>
        <w:rPr>
          <w:rFonts w:ascii="Times New Roman" w:hAnsi="Times New Roman" w:cs="Times New Roman"/>
        </w:rPr>
        <w:instrText xml:space="preserve"> ADDIN ZOTERO_ITEM CSL_CITATION {"citationID":"uUxS8t7L","properties":{"formattedCitation":"(e.g., Rosenberg et al. 2016)","plainCitation":"(e.g., Rosenberg et al. 2016)","noteIndex":0},"citationItems":[{"id":15779,"uris":["http://zotero.org/users/40926/items/P7TZXFWB"],"uri":["http://zotero.org/users/40926/items/P7TZXFWB"],"itemData":{"id":15779,"type":"article-journal","title":"Partners in flight landbird conservation plan: 2016 revision for Canada and continental United States","container-title":"Partners in Flight Science Committee","source":"Google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S."}],"issued":{"date-parts":[["2016"]]}},"prefix":"e.g., "}],"schema":"https://github.com/citation-style-language/schema/raw/master/csl-citation.json"}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(e.g., Rosenberg et al. 2016)</w:t>
      </w:r>
      <w:r>
        <w:rPr>
          <w:rFonts w:ascii="Times New Roman" w:hAnsi="Times New Roman" w:cs="Times New Roman"/>
        </w:rPr>
        <w:fldChar w:fldCharType="end"/>
      </w:r>
      <w:r>
        <w:rPr>
          <w:rFonts w:ascii="Times New Roman" w:hAnsi="Times New Roman" w:cs="Times New Roman"/>
        </w:rPr>
        <w:t>.</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The current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 xml:space="preserve">(Link et al. 2006, </w:t>
      </w:r>
      <w:proofErr w:type="spellStart"/>
      <w:r w:rsidRPr="00F74943">
        <w:rPr>
          <w:rFonts w:ascii="Times New Roman" w:hAnsi="Times New Roman" w:cs="Times New Roman"/>
        </w:rPr>
        <w:t>Soykan</w:t>
      </w:r>
      <w:proofErr w:type="spellEnd"/>
      <w:r w:rsidRPr="00F74943">
        <w:rPr>
          <w:rFonts w:ascii="Times New Roman" w:hAnsi="Times New Roman" w:cs="Times New Roman"/>
        </w:rPr>
        <w:t xml:space="preserve">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proofErr w:type="gramStart"/>
      <w:r w:rsidRPr="00F74943">
        <w:rPr>
          <w:rFonts w:ascii="Times New Roman" w:hAnsi="Times New Roman" w:cs="Times New Roman"/>
        </w:rPr>
        <w:t xml:space="preserve">The general approach is to </w:t>
      </w:r>
      <w:r w:rsidR="00D91948">
        <w:rPr>
          <w:rFonts w:ascii="Times New Roman" w:hAnsi="Times New Roman" w:cs="Times New Roman"/>
        </w:rPr>
        <w:t>(</w:t>
      </w:r>
      <w:proofErr w:type="spellStart"/>
      <w:r w:rsidR="00D91948">
        <w:rPr>
          <w:rFonts w:ascii="Times New Roman" w:hAnsi="Times New Roman" w:cs="Times New Roman"/>
        </w:rPr>
        <w:t>i</w:t>
      </w:r>
      <w:proofErr w:type="spellEnd"/>
      <w:r w:rsidRPr="00F74943">
        <w:rPr>
          <w:rFonts w:ascii="Times New Roman" w:hAnsi="Times New Roman" w:cs="Times New Roman"/>
        </w:rPr>
        <w:t xml:space="preserve">) assign counts in Canada and the US to roughly 150 spatial strata, which are intersections of US states, Canadian provinces, and Bird Conservation Regions </w:t>
      </w:r>
      <w:r w:rsidR="00D91948">
        <w:rPr>
          <w:rFonts w:ascii="Times New Roman" w:hAnsi="Times New Roman" w:cs="Times New Roman"/>
        </w:rPr>
        <w:fldChar w:fldCharType="begin"/>
      </w:r>
      <w:r w:rsidR="00D91948">
        <w:rPr>
          <w:rFonts w:ascii="Times New Roman" w:hAnsi="Times New Roman" w:cs="Times New Roman"/>
        </w:rPr>
        <w:instrText xml:space="preserve"> ADDIN ZOTERO_ITEM CSL_CITATION {"citationID":"hGJ1FbqG","properties":{"formattedCitation":"(NABCI 2000)","plainCitation":"(NABCI 2000)","noteIndex":0},"citationItems":[{"id":15796,"uris":["http://zotero.org/users/40926/items/YXPL725H"],"uri":["http://zotero.org/users/40926/items/YXPL725H"],"itemData":{"id":15796,"type":"report","title":"North American Bird Conservation Initiative: bird conservation region descriptions, a supplement to the North American Bird Conservation Initiative Bird Conservation Regions Map","source":"Google Scholar","shortTitle":"North American Bird Conservation Initiative","author":[{"literal":"NABCI"}],"issued":{"date-parts":[["2000"]]}}}],"schema":"https://github.com/citation-style-language/schema/raw/master/csl-citation.json"} </w:instrText>
      </w:r>
      <w:r w:rsidR="00D91948">
        <w:rPr>
          <w:rFonts w:ascii="Times New Roman" w:hAnsi="Times New Roman" w:cs="Times New Roman"/>
        </w:rPr>
        <w:fldChar w:fldCharType="separate"/>
      </w:r>
      <w:r w:rsidR="00D91948" w:rsidRPr="00D91948">
        <w:rPr>
          <w:rFonts w:ascii="Times New Roman" w:hAnsi="Times New Roman" w:cs="Times New Roman"/>
        </w:rPr>
        <w:t>(NABCI 2000)</w:t>
      </w:r>
      <w:r w:rsidR="00D91948">
        <w:rPr>
          <w:rFonts w:ascii="Times New Roman" w:hAnsi="Times New Roman" w:cs="Times New Roman"/>
        </w:rPr>
        <w:fldChar w:fldCharType="end"/>
      </w:r>
      <w:r w:rsidRPr="00F74943">
        <w:rPr>
          <w:rFonts w:ascii="Times New Roman" w:hAnsi="Times New Roman" w:cs="Times New Roman"/>
        </w:rPr>
        <w:t xml:space="preserve"> Then, treating each stratum as independent, </w:t>
      </w:r>
      <w:r w:rsidR="00D91948">
        <w:rPr>
          <w:rFonts w:ascii="Times New Roman" w:hAnsi="Times New Roman" w:cs="Times New Roman"/>
        </w:rPr>
        <w:t>(ii</w:t>
      </w:r>
      <w:r w:rsidRPr="00F74943">
        <w:rPr>
          <w:rFonts w:ascii="Times New Roman" w:hAnsi="Times New Roman" w:cs="Times New Roman"/>
        </w:rPr>
        <w:t>) use a non-linear function to remove the effect of observer effort on counts, and</w:t>
      </w:r>
      <w:r w:rsidR="00D91948">
        <w:rPr>
          <w:rFonts w:ascii="Times New Roman" w:hAnsi="Times New Roman" w:cs="Times New Roman"/>
        </w:rPr>
        <w:t xml:space="preserve"> (iii</w:t>
      </w:r>
      <w:r w:rsidRPr="00F74943">
        <w:rPr>
          <w:rFonts w:ascii="Times New Roman" w:hAnsi="Times New Roman" w:cs="Times New Roman"/>
        </w:rPr>
        <w:t>) model the residual as a function of count circle</w:t>
      </w:r>
      <w:r w:rsidR="00D91948">
        <w:rPr>
          <w:rFonts w:ascii="Times New Roman" w:hAnsi="Times New Roman" w:cs="Times New Roman"/>
        </w:rPr>
        <w:t>, stratum, and year.</w:t>
      </w:r>
      <w:proofErr w:type="gramEnd"/>
      <w:r w:rsidR="00D91948">
        <w:rPr>
          <w:rFonts w:ascii="Times New Roman" w:hAnsi="Times New Roman" w:cs="Times New Roman"/>
        </w:rPr>
        <w:t xml:space="preserve"> Next, (</w:t>
      </w:r>
      <w:proofErr w:type="gramStart"/>
      <w:r w:rsidR="00D91948">
        <w:rPr>
          <w:rFonts w:ascii="Times New Roman" w:hAnsi="Times New Roman" w:cs="Times New Roman"/>
        </w:rPr>
        <w:t>iv</w:t>
      </w:r>
      <w:proofErr w:type="gramEnd"/>
      <w:r w:rsidRPr="00F74943">
        <w:rPr>
          <w:rFonts w:ascii="Times New Roman" w:hAnsi="Times New Roman" w:cs="Times New Roman"/>
        </w:rPr>
        <w:t>) model parameters are used to derive a relative abundance index per s</w:t>
      </w:r>
      <w:r w:rsidR="00D91948">
        <w:rPr>
          <w:rFonts w:ascii="Times New Roman" w:hAnsi="Times New Roman" w:cs="Times New Roman"/>
        </w:rPr>
        <w:t>tratum and year, and (v</w:t>
      </w:r>
      <w:r w:rsidRPr="00F74943">
        <w:rPr>
          <w:rFonts w:ascii="Times New Roman" w:hAnsi="Times New Roman" w:cs="Times New Roman"/>
        </w:rPr>
        <w:t>) those indices are used to compute percent change per stratum across different time intervals.</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The pros of the current</w:t>
      </w:r>
      <w:r w:rsidR="00D91948">
        <w:rPr>
          <w:rFonts w:ascii="Times New Roman" w:hAnsi="Times New Roman" w:cs="Times New Roman"/>
        </w:rPr>
        <w:t xml:space="preserve"> CBC approach are as follows. (</w:t>
      </w:r>
      <w:proofErr w:type="spellStart"/>
      <w:r w:rsidR="00D91948">
        <w:rPr>
          <w:rFonts w:ascii="Times New Roman" w:hAnsi="Times New Roman" w:cs="Times New Roman"/>
        </w:rPr>
        <w:t>i</w:t>
      </w:r>
      <w:proofErr w:type="spellEnd"/>
      <w:r w:rsidR="00D91948">
        <w:rPr>
          <w:rFonts w:ascii="Times New Roman" w:hAnsi="Times New Roman" w:cs="Times New Roman"/>
        </w:rPr>
        <w:t xml:space="preserve">) </w:t>
      </w:r>
      <w:r w:rsidRPr="00F74943">
        <w:rPr>
          <w:rFonts w:ascii="Times New Roman" w:hAnsi="Times New Roman" w:cs="Times New Roman"/>
        </w:rPr>
        <w:t>By pooling count circles per stratum, this approach deals with the issue of count locations haphazardly becoming active or inactive ov</w:t>
      </w:r>
      <w:r w:rsidR="00D91948">
        <w:rPr>
          <w:rFonts w:ascii="Times New Roman" w:hAnsi="Times New Roman" w:cs="Times New Roman"/>
        </w:rPr>
        <w:t>er the time series. (ii</w:t>
      </w:r>
      <w:r w:rsidRPr="00F74943">
        <w:rPr>
          <w:rFonts w:ascii="Times New Roman" w:hAnsi="Times New Roman" w:cs="Times New Roman"/>
        </w:rPr>
        <w:t xml:space="preserve">) By pooling per stratum, a large enough sample of counts </w:t>
      </w:r>
      <w:proofErr w:type="gramStart"/>
      <w:r w:rsidRPr="00F74943">
        <w:rPr>
          <w:rFonts w:ascii="Times New Roman" w:hAnsi="Times New Roman" w:cs="Times New Roman"/>
        </w:rPr>
        <w:t>is attained</w:t>
      </w:r>
      <w:proofErr w:type="gramEnd"/>
      <w:r w:rsidRPr="00F74943">
        <w:rPr>
          <w:rFonts w:ascii="Times New Roman" w:hAnsi="Times New Roman" w:cs="Times New Roman"/>
        </w:rPr>
        <w:t xml:space="preserve"> to generate a reasonably robust count-effort co</w:t>
      </w:r>
      <w:r w:rsidR="00D91948">
        <w:rPr>
          <w:rFonts w:ascii="Times New Roman" w:hAnsi="Times New Roman" w:cs="Times New Roman"/>
        </w:rPr>
        <w:t>rrection function. (iii</w:t>
      </w:r>
      <w:r w:rsidRPr="00F74943">
        <w:rPr>
          <w:rFonts w:ascii="Times New Roman" w:hAnsi="Times New Roman" w:cs="Times New Roman"/>
        </w:rPr>
        <w:t xml:space="preserve">) The approach produces a relative abundance index per year and stratum, which </w:t>
      </w:r>
      <w:proofErr w:type="gramStart"/>
      <w:r w:rsidRPr="00F74943">
        <w:rPr>
          <w:rFonts w:ascii="Times New Roman" w:hAnsi="Times New Roman" w:cs="Times New Roman"/>
        </w:rPr>
        <w:t>can be summed across larger strata, such as states, provinces, or BCRs, and used to calculate temporal trends at larger spatial scales</w:t>
      </w:r>
      <w:proofErr w:type="gramEnd"/>
      <w:r w:rsidRPr="00F74943">
        <w:rPr>
          <w:rFonts w:ascii="Times New Roman" w:hAnsi="Times New Roman" w:cs="Times New Roman"/>
        </w:rPr>
        <w:t xml:space="preserve">. </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The cons of the current approach are as follows. </w:t>
      </w:r>
      <w:r w:rsidR="00D91948">
        <w:rPr>
          <w:rFonts w:ascii="Times New Roman" w:hAnsi="Times New Roman" w:cs="Times New Roman"/>
        </w:rPr>
        <w:t>(</w:t>
      </w:r>
      <w:proofErr w:type="spellStart"/>
      <w:r w:rsidR="00D91948">
        <w:rPr>
          <w:rFonts w:ascii="Times New Roman" w:hAnsi="Times New Roman" w:cs="Times New Roman"/>
        </w:rPr>
        <w:t>i</w:t>
      </w:r>
      <w:proofErr w:type="spellEnd"/>
      <w:r w:rsidRPr="00F74943">
        <w:rPr>
          <w:rFonts w:ascii="Times New Roman" w:hAnsi="Times New Roman" w:cs="Times New Roman"/>
        </w:rPr>
        <w:t>) It is computationally intensive, especially for wide-ranging species such as the American Robin,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te trend estimates. (ii</w:t>
      </w:r>
      <w:r w:rsidRPr="00F74943">
        <w:rPr>
          <w:rFonts w:ascii="Times New Roman" w:hAnsi="Times New Roman" w:cs="Times New Roman"/>
        </w:rPr>
        <w:t xml:space="preserve">) 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 The analytical strata is the finest level of resolution, which limits the extent to which trends can be attributed to specific factors occurring at finer spatial scales </w:t>
      </w:r>
      <w:r w:rsidR="00D91948">
        <w:rPr>
          <w:rFonts w:ascii="Times New Roman" w:hAnsi="Times New Roman" w:cs="Times New Roman"/>
        </w:rPr>
        <w:fldChar w:fldCharType="begin"/>
      </w:r>
      <w:r w:rsidR="00D91948">
        <w:rPr>
          <w:rFonts w:ascii="Times New Roman" w:hAnsi="Times New Roman" w:cs="Times New Roman"/>
        </w:rPr>
        <w:instrText xml:space="preserve"> ADDIN ZOTERO_ITEM CSL_CITATION {"citationID":"0voD8mdy","properties":{"formattedCitation":"(Thogmartin et al. 2006, Bled et al. 2013)","plainCitation":"(Thogmartin et al. 2006, Bled et al. 2013)","noteIndex":0},"citationItems":[{"id":15683,"uris":["http://zotero.org/users/40926/items/N8QI7XEP"],"uri":["http://zotero.org/users/40926/items/N8QI7XEP"],"itemData":{"id":15683,"type":"article-journal","title":"Predicting regional abundance of rare grassland birds with a hierarchical spatial count model","container-title":"Condor","page":"25–46","source":"Google Scholar","author":[{"family":"Thogmartin","given":"Wayne E."},{"family":"Knutson","given":"Melinda G."},{"family":"Sauer","given":"John R."}],"issued":{"date-parts":[["2006"]]}},"label":"page"},{"id":15800,"uris":["http://zotero.org/users/40926/items/DAF5NMAF"],"uri":["http://zotero.org/users/40926/items/DAF5NMAF"],"itemData":{"id":15800,"type":"article-journal","title":"Modeling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D91948" w:rsidRPr="00D91948">
        <w:rPr>
          <w:rFonts w:ascii="Times New Roman" w:hAnsi="Times New Roman" w:cs="Times New Roman"/>
        </w:rPr>
        <w:t>(</w:t>
      </w:r>
      <w:proofErr w:type="spellStart"/>
      <w:r w:rsidR="00D91948" w:rsidRPr="00D91948">
        <w:rPr>
          <w:rFonts w:ascii="Times New Roman" w:hAnsi="Times New Roman" w:cs="Times New Roman"/>
        </w:rPr>
        <w:t>Thogmartin</w:t>
      </w:r>
      <w:proofErr w:type="spellEnd"/>
      <w:r w:rsidR="00D91948" w:rsidRPr="00D91948">
        <w:rPr>
          <w:rFonts w:ascii="Times New Roman" w:hAnsi="Times New Roman" w:cs="Times New Roman"/>
        </w:rPr>
        <w:t xml:space="preserve"> et al. 2006, Bled et al. 2013)</w:t>
      </w:r>
      <w:r w:rsidR="00D91948">
        <w:rPr>
          <w:rFonts w:ascii="Times New Roman" w:hAnsi="Times New Roman" w:cs="Times New Roman"/>
        </w:rPr>
        <w:fldChar w:fldCharType="end"/>
      </w:r>
      <w:r w:rsidR="0036241A">
        <w:rPr>
          <w:rFonts w:ascii="Times New Roman" w:hAnsi="Times New Roman" w:cs="Times New Roman"/>
        </w:rPr>
        <w:t>. (iii</w:t>
      </w:r>
      <w:r w:rsidRPr="00F74943">
        <w:rPr>
          <w:rFonts w:ascii="Times New Roman" w:hAnsi="Times New Roman" w:cs="Times New Roman"/>
        </w:rPr>
        <w:t xml:space="preserve">) It does not take full account or full advantage of spatial relationships in counts. Modeling this structure would facilitate borrowing information across spatial boundaries, allowing more robust trend estimates in places where there is a shortage of data </w:t>
      </w:r>
      <w:r w:rsidR="0036241A">
        <w:rPr>
          <w:rFonts w:ascii="Times New Roman" w:hAnsi="Times New Roman" w:cs="Times New Roman"/>
        </w:rPr>
        <w:fldChar w:fldCharType="begin"/>
      </w:r>
      <w:r w:rsidR="0036241A">
        <w:rPr>
          <w:rFonts w:ascii="Times New Roman" w:hAnsi="Times New Roman" w:cs="Times New Roman"/>
        </w:rPr>
        <w:instrText xml:space="preserve"> ADDIN ZOTERO_ITEM CSL_CITATION {"citationID":"0voD8mdy","properties":{"formattedCitation":"(Thogmartin et al. 2006, Bled et al. 2013)","plainCitation":"(Thogmartin et al. 2006, Bled et al. 2013)","noteIndex":0},"citationItems":[{"id":15683,"uris":["http://zotero.org/users/40926/items/N8QI7XEP"],"uri":["http://zotero.org/users/40926/items/N8QI7XEP"],"itemData":{"id":15683,"type":"article-journal","title":"Predicting regional abundance of rare grassland birds with a hierarchical spatial count model","container-title":"Condor","page":"25–46","source":"Google Scholar","author":[{"family":"Thogmartin","given":"Wayne E."},{"family":"Knutson","given":"Melinda G."},{"family":"Sauer","given":"John R."}],"issued":{"date-parts":[["2006"]]}},"label":"page"},{"id":15800,"uris":["http://zotero.org/users/40926/items/DAF5NMAF"],"uri":["http://zotero.org/users/40926/items/DAF5NMAF"],"itemData":{"id":15800,"type":"article-journal","title":"Modeling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36241A">
        <w:rPr>
          <w:rFonts w:ascii="Times New Roman" w:hAnsi="Times New Roman" w:cs="Times New Roman"/>
        </w:rPr>
        <w:fldChar w:fldCharType="separate"/>
      </w:r>
      <w:r w:rsidR="0036241A" w:rsidRPr="00D91948">
        <w:rPr>
          <w:rFonts w:ascii="Times New Roman" w:hAnsi="Times New Roman" w:cs="Times New Roman"/>
        </w:rPr>
        <w:t>(</w:t>
      </w:r>
      <w:proofErr w:type="spellStart"/>
      <w:r w:rsidR="0036241A" w:rsidRPr="00D91948">
        <w:rPr>
          <w:rFonts w:ascii="Times New Roman" w:hAnsi="Times New Roman" w:cs="Times New Roman"/>
        </w:rPr>
        <w:t>Thogmartin</w:t>
      </w:r>
      <w:proofErr w:type="spellEnd"/>
      <w:r w:rsidR="0036241A" w:rsidRPr="00D91948">
        <w:rPr>
          <w:rFonts w:ascii="Times New Roman" w:hAnsi="Times New Roman" w:cs="Times New Roman"/>
        </w:rPr>
        <w:t xml:space="preserve"> et </w:t>
      </w:r>
      <w:r w:rsidR="0036241A" w:rsidRPr="00D91948">
        <w:rPr>
          <w:rFonts w:ascii="Times New Roman" w:hAnsi="Times New Roman" w:cs="Times New Roman"/>
        </w:rPr>
        <w:lastRenderedPageBreak/>
        <w:t>al. 2006, Bled et al. 2013)</w:t>
      </w:r>
      <w:r w:rsidR="0036241A">
        <w:rPr>
          <w:rFonts w:ascii="Times New Roman" w:hAnsi="Times New Roman" w:cs="Times New Roman"/>
        </w:rPr>
        <w:fldChar w:fldCharType="end"/>
      </w:r>
      <w:r w:rsidRPr="00F74943">
        <w:rPr>
          <w:rFonts w:ascii="Times New Roman" w:hAnsi="Times New Roman" w:cs="Times New Roman"/>
        </w:rPr>
        <w:t xml:space="preserve">. Indeed, borrowing information would allow trends to </w:t>
      </w:r>
      <w:proofErr w:type="gramStart"/>
      <w:r w:rsidRPr="00F74943">
        <w:rPr>
          <w:rFonts w:ascii="Times New Roman" w:hAnsi="Times New Roman" w:cs="Times New Roman"/>
        </w:rPr>
        <w:t>be estimated</w:t>
      </w:r>
      <w:proofErr w:type="gramEnd"/>
      <w:r w:rsidRPr="00F74943">
        <w:rPr>
          <w:rFonts w:ascii="Times New Roman" w:hAnsi="Times New Roman" w:cs="Times New Roman"/>
        </w:rPr>
        <w:t xml:space="preserve"> at spatial scales that are finer than the spatial strata currently used.</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\begin{figure}[t]</w:t>
      </w:r>
      <w:bookmarkStart w:id="0" w:name="_GoBack"/>
      <w:bookmarkEnd w:id="0"/>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\begin{subfigure}[t]{0.93\</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includegraphics</w:t>
      </w:r>
      <w:proofErr w:type="spellEnd"/>
      <w:r w:rsidRPr="00F74943">
        <w:rPr>
          <w:rFonts w:ascii="Times New Roman" w:hAnsi="Times New Roman" w:cs="Times New Roman"/>
        </w:rPr>
        <w:t>[width=\</w:t>
      </w:r>
      <w:proofErr w:type="spellStart"/>
      <w:r w:rsidRPr="00F74943">
        <w:rPr>
          <w:rFonts w:ascii="Times New Roman" w:hAnsi="Times New Roman" w:cs="Times New Roman"/>
        </w:rPr>
        <w:t>textwidth</w:t>
      </w:r>
      <w:proofErr w:type="spellEnd"/>
      <w:r w:rsidRPr="00F74943">
        <w:rPr>
          <w:rFonts w:ascii="Times New Roman" w:hAnsi="Times New Roman" w:cs="Times New Roman"/>
        </w:rPr>
        <w:t xml:space="preserve">]{gridding}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\end{subfigure}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caption{</w:t>
      </w:r>
      <w:proofErr w:type="gramEnd"/>
      <w:r w:rsidRPr="00F74943">
        <w:rPr>
          <w:rFonts w:ascii="Times New Roman" w:hAnsi="Times New Roman" w:cs="Times New Roman"/>
        </w:rPr>
        <w:t>(A) CBC locations (blue points), along with the non-convex hull (red line), and grid cells (gray) used for this analysis of American Robin data. (B) The number of CBC locations with American Robin detections per grid cell.}</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\end{figure}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Work by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(2004), Bled et al. (2013), and Smith et al. (2015) offered </w:t>
      </w:r>
      <w:proofErr w:type="gramStart"/>
      <w:r w:rsidRPr="00F74943">
        <w:rPr>
          <w:rFonts w:ascii="Times New Roman" w:hAnsi="Times New Roman" w:cs="Times New Roman"/>
        </w:rPr>
        <w:t>spatially-explicit</w:t>
      </w:r>
      <w:proofErr w:type="gramEnd"/>
      <w:r w:rsidRPr="00F74943">
        <w:rPr>
          <w:rFonts w:ascii="Times New Roman" w:hAnsi="Times New Roman" w:cs="Times New Roman"/>
        </w:rPr>
        <w:t xml:space="preserve"> variations of the standard trend analysis approach.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Their approaches contrasted with the standard approach, described above, in the following ways. (\</w:t>
      </w:r>
      <w:proofErr w:type="spellStart"/>
      <w:r w:rsidRPr="00F74943">
        <w:rPr>
          <w:rFonts w:ascii="Times New Roman" w:hAnsi="Times New Roman" w:cs="Times New Roman"/>
        </w:rPr>
        <w:t>textit</w:t>
      </w:r>
      <w:proofErr w:type="spellEnd"/>
      <w:r w:rsidRPr="00F74943">
        <w:rPr>
          <w:rFonts w:ascii="Times New Roman" w:hAnsi="Times New Roman" w:cs="Times New Roman"/>
        </w:rPr>
        <w:t>{</w:t>
      </w:r>
      <w:proofErr w:type="spellStart"/>
      <w:r w:rsidRPr="00F74943">
        <w:rPr>
          <w:rFonts w:ascii="Times New Roman" w:hAnsi="Times New Roman" w:cs="Times New Roman"/>
        </w:rPr>
        <w:t>i</w:t>
      </w:r>
      <w:proofErr w:type="spellEnd"/>
      <w:r w:rsidRPr="00F74943">
        <w:rPr>
          <w:rFonts w:ascii="Times New Roman" w:hAnsi="Times New Roman" w:cs="Times New Roman"/>
        </w:rPr>
        <w:t xml:space="preserve">}) 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(2004) assigned count sites to irregular polygons, created by tessellation of BBS route locations.  Bled et al. (2013) assigned routes to cells on a regular grid, with one-degree latitude and longitude spacing (similar to Figure 1B). (\</w:t>
      </w:r>
      <w:proofErr w:type="spellStart"/>
      <w:r w:rsidRPr="00F74943">
        <w:rPr>
          <w:rFonts w:ascii="Times New Roman" w:hAnsi="Times New Roman" w:cs="Times New Roman"/>
        </w:rPr>
        <w:t>textit</w:t>
      </w:r>
      <w:proofErr w:type="spellEnd"/>
      <w:r w:rsidRPr="00F74943">
        <w:rPr>
          <w:rFonts w:ascii="Times New Roman" w:hAnsi="Times New Roman" w:cs="Times New Roman"/>
        </w:rPr>
        <w:t xml:space="preserve">{ii}) All three studies utilized </w:t>
      </w:r>
      <w:proofErr w:type="gramStart"/>
      <w:r w:rsidRPr="00F74943">
        <w:rPr>
          <w:rFonts w:ascii="Times New Roman" w:hAnsi="Times New Roman" w:cs="Times New Roman"/>
        </w:rPr>
        <w:t>spatially-structured</w:t>
      </w:r>
      <w:proofErr w:type="gramEnd"/>
      <w:r w:rsidRPr="00F74943">
        <w:rPr>
          <w:rFonts w:ascii="Times New Roman" w:hAnsi="Times New Roman" w:cs="Times New Roman"/>
        </w:rPr>
        <w:t xml:space="preserve"> (intrinsic conditional autoregressive model, ICAR, </w:t>
      </w:r>
      <w:proofErr w:type="spellStart"/>
      <w:r w:rsidRPr="00F74943">
        <w:rPr>
          <w:rFonts w:ascii="Times New Roman" w:hAnsi="Times New Roman" w:cs="Times New Roman"/>
        </w:rPr>
        <w:t>Besag</w:t>
      </w:r>
      <w:proofErr w:type="spellEnd"/>
      <w:r w:rsidRPr="00F74943">
        <w:rPr>
          <w:rFonts w:ascii="Times New Roman" w:hAnsi="Times New Roman" w:cs="Times New Roman"/>
        </w:rPr>
        <w:t xml:space="preserve"> et al. 1991) random intercepts for relative abundance per polygon or grid cell. (\</w:t>
      </w:r>
      <w:proofErr w:type="spellStart"/>
      <w:r w:rsidRPr="00F74943">
        <w:rPr>
          <w:rFonts w:ascii="Times New Roman" w:hAnsi="Times New Roman" w:cs="Times New Roman"/>
        </w:rPr>
        <w:t>textit</w:t>
      </w:r>
      <w:proofErr w:type="spellEnd"/>
      <w:r w:rsidRPr="00F74943">
        <w:rPr>
          <w:rFonts w:ascii="Times New Roman" w:hAnsi="Times New Roman" w:cs="Times New Roman"/>
        </w:rPr>
        <w:t xml:space="preserve">{iii})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(2006) utilized a fixed effect of time per BBS route, but that effect did not incorporate spatial structure. (\</w:t>
      </w:r>
      <w:proofErr w:type="spellStart"/>
      <w:r w:rsidRPr="00F74943">
        <w:rPr>
          <w:rFonts w:ascii="Times New Roman" w:hAnsi="Times New Roman" w:cs="Times New Roman"/>
        </w:rPr>
        <w:t>textit</w:t>
      </w:r>
      <w:proofErr w:type="spellEnd"/>
      <w:r w:rsidRPr="00F74943">
        <w:rPr>
          <w:rFonts w:ascii="Times New Roman" w:hAnsi="Times New Roman" w:cs="Times New Roman"/>
        </w:rPr>
        <w:t xml:space="preserve">{iv}) Bled et al. (2013) and Smith et al. (2015) did not include a fixed effect of time. 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a derived parameter during MCMC simulations.</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\begin{figure}[t]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\begin{subfigure}[t]{0.99\</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includegraphics</w:t>
      </w:r>
      <w:proofErr w:type="spellEnd"/>
      <w:r w:rsidRPr="00F74943">
        <w:rPr>
          <w:rFonts w:ascii="Times New Roman" w:hAnsi="Times New Roman" w:cs="Times New Roman"/>
        </w:rPr>
        <w:t>[width=\</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roofErr w:type="spellStart"/>
      <w:r w:rsidRPr="00F74943">
        <w:rPr>
          <w:rFonts w:ascii="Times New Roman" w:hAnsi="Times New Roman" w:cs="Times New Roman"/>
        </w:rPr>
        <w:t>tau_alpha</w:t>
      </w:r>
      <w:proofErr w:type="spellEnd"/>
      <w:r w:rsidRPr="00F74943">
        <w:rPr>
          <w:rFonts w:ascii="Times New Roman" w:hAnsi="Times New Roman" w:cs="Times New Roman"/>
        </w:rPr>
        <w:t xml:space="preserve">}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\end{subfigure}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\caption{American Robin trends (A), along with the width of the 95\</w:t>
      </w:r>
      <w:proofErr w:type="gramStart"/>
      <w:r w:rsidRPr="00F74943">
        <w:rPr>
          <w:rFonts w:ascii="Times New Roman" w:hAnsi="Times New Roman" w:cs="Times New Roman"/>
        </w:rPr>
        <w:t>%</w:t>
      </w:r>
      <w:proofErr w:type="gramEnd"/>
      <w:r w:rsidRPr="00F74943">
        <w:rPr>
          <w:rFonts w:ascii="Times New Roman" w:hAnsi="Times New Roman" w:cs="Times New Roman"/>
        </w:rPr>
        <w:t xml:space="preserve"> credible interval (B) per grid cell. Trends are $\</w:t>
      </w:r>
      <w:proofErr w:type="spellStart"/>
      <w:r w:rsidRPr="00F74943">
        <w:rPr>
          <w:rFonts w:ascii="Times New Roman" w:hAnsi="Times New Roman" w:cs="Times New Roman"/>
        </w:rPr>
        <w:t>tau_i</w:t>
      </w:r>
      <w:proofErr w:type="spellEnd"/>
      <w:r w:rsidRPr="00F74943">
        <w:rPr>
          <w:rFonts w:ascii="Times New Roman" w:hAnsi="Times New Roman" w:cs="Times New Roman"/>
        </w:rPr>
        <w:t xml:space="preserve">$ values that are </w:t>
      </w:r>
      <w:proofErr w:type="spellStart"/>
      <w:r w:rsidRPr="00F74943">
        <w:rPr>
          <w:rFonts w:ascii="Times New Roman" w:hAnsi="Times New Roman" w:cs="Times New Roman"/>
        </w:rPr>
        <w:t>exponentiated</w:t>
      </w:r>
      <w:proofErr w:type="spellEnd"/>
      <w:r w:rsidRPr="00F74943">
        <w:rPr>
          <w:rFonts w:ascii="Times New Roman" w:hAnsi="Times New Roman" w:cs="Times New Roman"/>
        </w:rPr>
        <w:t xml:space="preserve"> and converted to a percent. (C) The cells from (A) that are significantly different from zero. (D) The abundance index per grid cell, $\</w:t>
      </w:r>
      <w:proofErr w:type="spellStart"/>
      <w:r w:rsidRPr="00F74943">
        <w:rPr>
          <w:rFonts w:ascii="Times New Roman" w:hAnsi="Times New Roman" w:cs="Times New Roman"/>
        </w:rPr>
        <w:t>alpha_i</w:t>
      </w:r>
      <w:proofErr w:type="spellEnd"/>
      <w:r w:rsidRPr="00F74943">
        <w:rPr>
          <w:rFonts w:ascii="Times New Roman" w:hAnsi="Times New Roman" w:cs="Times New Roman"/>
        </w:rPr>
        <w:t xml:space="preserve">$, is </w:t>
      </w:r>
      <w:proofErr w:type="spellStart"/>
      <w:r w:rsidRPr="00F74943">
        <w:rPr>
          <w:rFonts w:ascii="Times New Roman" w:hAnsi="Times New Roman" w:cs="Times New Roman"/>
        </w:rPr>
        <w:t>exponentiated</w:t>
      </w:r>
      <w:proofErr w:type="spellEnd"/>
      <w:r w:rsidRPr="00F74943">
        <w:rPr>
          <w:rFonts w:ascii="Times New Roman" w:hAnsi="Times New Roman" w:cs="Times New Roman"/>
        </w:rPr>
        <w:t xml:space="preserve"> and scaled to 100 party hours.}</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\end{figure}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Here, we present a different approach for calculating temporal trends in relative abundance, one that takes advantage of the considerable spatial structure in CBC data. This approach borrows components from previous ones, incorporates new components that prioritize robust trend estimation at finer spatial scales, and employs a relatively simple and computationally efficient process. Similar to Bled et al. (2013), we assigned CBC count sites to cells on a uniform grid that </w:t>
      </w:r>
      <w:r w:rsidRPr="00F74943">
        <w:rPr>
          <w:rFonts w:ascii="Times New Roman" w:hAnsi="Times New Roman" w:cs="Times New Roman"/>
        </w:rPr>
        <w:lastRenderedPageBreak/>
        <w:t xml:space="preserve">covered North America.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(2004), temporal trends were explicit components of the model. In contrast to previous work, effort and year effects </w:t>
      </w:r>
      <w:proofErr w:type="gramStart"/>
      <w:r w:rsidRPr="00F74943">
        <w:rPr>
          <w:rFonts w:ascii="Times New Roman" w:hAnsi="Times New Roman" w:cs="Times New Roman"/>
        </w:rPr>
        <w:t>were modeled</w:t>
      </w:r>
      <w:proofErr w:type="gramEnd"/>
      <w:r w:rsidRPr="00F74943">
        <w:rPr>
          <w:rFonts w:ascii="Times New Roman" w:hAnsi="Times New Roman" w:cs="Times New Roman"/>
        </w:rPr>
        <w:t xml:space="preserve"> as random slopes with spatial structure, following a spatially varying coefficient (SVC) approach (Congdon 2014). Finally, unlike prior studies using MCMC, we used integrated nested Laplace approximation (INLA) to estimate Bayesian posteriors for model parameters, which led to a considerable decrease in computing time.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\section{Model}</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We modeled Christmas Bird Counts, $y</w:t>
      </w:r>
      <w:proofErr w:type="gramStart"/>
      <w:r w:rsidRPr="00F74943">
        <w:rPr>
          <w:rFonts w:ascii="Times New Roman" w:hAnsi="Times New Roman" w:cs="Times New Roman"/>
        </w:rPr>
        <w:t>_{</w:t>
      </w:r>
      <w:proofErr w:type="spellStart"/>
      <w:proofErr w:type="gramEnd"/>
      <w:r w:rsidRPr="00F74943">
        <w:rPr>
          <w:rFonts w:ascii="Times New Roman" w:hAnsi="Times New Roman" w:cs="Times New Roman"/>
        </w:rPr>
        <w:t>i,k,t</w:t>
      </w:r>
      <w:proofErr w:type="spellEnd"/>
      <w:r w:rsidRPr="00F74943">
        <w:rPr>
          <w:rFonts w:ascii="Times New Roman" w:hAnsi="Times New Roman" w:cs="Times New Roman"/>
        </w:rPr>
        <w:t>}$ for grid cell \</w:t>
      </w:r>
      <w:proofErr w:type="spellStart"/>
      <w:r w:rsidRPr="00F74943">
        <w:rPr>
          <w:rFonts w:ascii="Times New Roman" w:hAnsi="Times New Roman" w:cs="Times New Roman"/>
        </w:rPr>
        <w:t>textit</w:t>
      </w:r>
      <w:proofErr w:type="spellEnd"/>
      <w:r w:rsidRPr="00F74943">
        <w:rPr>
          <w:rFonts w:ascii="Times New Roman" w:hAnsi="Times New Roman" w:cs="Times New Roman"/>
        </w:rPr>
        <w:t>{</w:t>
      </w:r>
      <w:proofErr w:type="spellStart"/>
      <w:r w:rsidRPr="00F74943">
        <w:rPr>
          <w:rFonts w:ascii="Times New Roman" w:hAnsi="Times New Roman" w:cs="Times New Roman"/>
        </w:rPr>
        <w:t>i</w:t>
      </w:r>
      <w:proofErr w:type="spellEnd"/>
      <w:r w:rsidRPr="00F74943">
        <w:rPr>
          <w:rFonts w:ascii="Times New Roman" w:hAnsi="Times New Roman" w:cs="Times New Roman"/>
        </w:rPr>
        <w:t>} encompassing count circle \</w:t>
      </w:r>
      <w:proofErr w:type="spellStart"/>
      <w:r w:rsidRPr="00F74943">
        <w:rPr>
          <w:rFonts w:ascii="Times New Roman" w:hAnsi="Times New Roman" w:cs="Times New Roman"/>
        </w:rPr>
        <w:t>textit</w:t>
      </w:r>
      <w:proofErr w:type="spellEnd"/>
      <w:r w:rsidRPr="00F74943">
        <w:rPr>
          <w:rFonts w:ascii="Times New Roman" w:hAnsi="Times New Roman" w:cs="Times New Roman"/>
        </w:rPr>
        <w:t>{k} during year \</w:t>
      </w:r>
      <w:proofErr w:type="spellStart"/>
      <w:r w:rsidRPr="00F74943">
        <w:rPr>
          <w:rFonts w:ascii="Times New Roman" w:hAnsi="Times New Roman" w:cs="Times New Roman"/>
        </w:rPr>
        <w:t>textit</w:t>
      </w:r>
      <w:proofErr w:type="spellEnd"/>
      <w:r w:rsidRPr="00F74943">
        <w:rPr>
          <w:rFonts w:ascii="Times New Roman" w:hAnsi="Times New Roman" w:cs="Times New Roman"/>
        </w:rPr>
        <w:t>{t}, as a random variable from a negative binomial distribution. Expected values for counts per grid cell, $\mu</w:t>
      </w:r>
      <w:proofErr w:type="gramStart"/>
      <w:r w:rsidRPr="00F74943">
        <w:rPr>
          <w:rFonts w:ascii="Times New Roman" w:hAnsi="Times New Roman" w:cs="Times New Roman"/>
        </w:rPr>
        <w:t>_{</w:t>
      </w:r>
      <w:proofErr w:type="spellStart"/>
      <w:proofErr w:type="gramEnd"/>
      <w:r w:rsidRPr="00F74943">
        <w:rPr>
          <w:rFonts w:ascii="Times New Roman" w:hAnsi="Times New Roman" w:cs="Times New Roman"/>
        </w:rPr>
        <w:t>i,t</w:t>
      </w:r>
      <w:proofErr w:type="spellEnd"/>
      <w:r w:rsidRPr="00F74943">
        <w:rPr>
          <w:rFonts w:ascii="Times New Roman" w:hAnsi="Times New Roman" w:cs="Times New Roman"/>
        </w:rPr>
        <w:t>}$, were assumed to be a function of spatially-structured grid-cell, count-effort, and year effects. The linear predictor for $\mu</w:t>
      </w:r>
      <w:proofErr w:type="gramStart"/>
      <w:r w:rsidRPr="00F74943">
        <w:rPr>
          <w:rFonts w:ascii="Times New Roman" w:hAnsi="Times New Roman" w:cs="Times New Roman"/>
        </w:rPr>
        <w:t>_{</w:t>
      </w:r>
      <w:proofErr w:type="spellStart"/>
      <w:proofErr w:type="gramEnd"/>
      <w:r w:rsidRPr="00F74943">
        <w:rPr>
          <w:rFonts w:ascii="Times New Roman" w:hAnsi="Times New Roman" w:cs="Times New Roman"/>
        </w:rPr>
        <w:t>i,t</w:t>
      </w:r>
      <w:proofErr w:type="spellEnd"/>
      <w:r w:rsidRPr="00F74943">
        <w:rPr>
          <w:rFonts w:ascii="Times New Roman" w:hAnsi="Times New Roman" w:cs="Times New Roman"/>
        </w:rPr>
        <w:t>}$ took the form</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$$\text{log}(\mu_{</w:t>
      </w:r>
      <w:proofErr w:type="spellStart"/>
      <w:r w:rsidRPr="00F74943">
        <w:rPr>
          <w:rFonts w:ascii="Times New Roman" w:hAnsi="Times New Roman" w:cs="Times New Roman"/>
        </w:rPr>
        <w:t>i,t</w:t>
      </w:r>
      <w:proofErr w:type="spellEnd"/>
      <w:r w:rsidRPr="00F74943">
        <w:rPr>
          <w:rFonts w:ascii="Times New Roman" w:hAnsi="Times New Roman" w:cs="Times New Roman"/>
        </w:rPr>
        <w:t>}) = \alpha _{</w:t>
      </w:r>
      <w:proofErr w:type="spellStart"/>
      <w:r w:rsidRPr="00F74943">
        <w:rPr>
          <w:rFonts w:ascii="Times New Roman" w:hAnsi="Times New Roman" w:cs="Times New Roman"/>
        </w:rPr>
        <w:t>i</w:t>
      </w:r>
      <w:proofErr w:type="spellEnd"/>
      <w:r w:rsidRPr="00F74943">
        <w:rPr>
          <w:rFonts w:ascii="Times New Roman" w:hAnsi="Times New Roman" w:cs="Times New Roman"/>
        </w:rPr>
        <w:t>} + \epsilon_{</w:t>
      </w:r>
      <w:proofErr w:type="spellStart"/>
      <w:r w:rsidRPr="00F74943">
        <w:rPr>
          <w:rFonts w:ascii="Times New Roman" w:hAnsi="Times New Roman" w:cs="Times New Roman"/>
        </w:rPr>
        <w:t>i</w:t>
      </w:r>
      <w:proofErr w:type="spellEnd"/>
      <w:r w:rsidRPr="00F74943">
        <w:rPr>
          <w:rFonts w:ascii="Times New Roman" w:hAnsi="Times New Roman" w:cs="Times New Roman"/>
        </w:rPr>
        <w:t>} \text{log}(E_{</w:t>
      </w:r>
      <w:proofErr w:type="spellStart"/>
      <w:r w:rsidRPr="00F74943">
        <w:rPr>
          <w:rFonts w:ascii="Times New Roman" w:hAnsi="Times New Roman" w:cs="Times New Roman"/>
        </w:rPr>
        <w:t>i,k,t</w:t>
      </w:r>
      <w:proofErr w:type="spellEnd"/>
      <w:r w:rsidRPr="00F74943">
        <w:rPr>
          <w:rFonts w:ascii="Times New Roman" w:hAnsi="Times New Roman" w:cs="Times New Roman"/>
        </w:rPr>
        <w:t>}) + \tau_{</w:t>
      </w:r>
      <w:proofErr w:type="spellStart"/>
      <w:r w:rsidRPr="00F74943">
        <w:rPr>
          <w:rFonts w:ascii="Times New Roman" w:hAnsi="Times New Roman" w:cs="Times New Roman"/>
        </w:rPr>
        <w:t>i</w:t>
      </w:r>
      <w:proofErr w:type="spellEnd"/>
      <w:r w:rsidRPr="00F74943">
        <w:rPr>
          <w:rFonts w:ascii="Times New Roman" w:hAnsi="Times New Roman" w:cs="Times New Roman"/>
        </w:rPr>
        <w:t>}T_{</w:t>
      </w:r>
      <w:proofErr w:type="spellStart"/>
      <w:r w:rsidRPr="00F74943">
        <w:rPr>
          <w:rFonts w:ascii="Times New Roman" w:hAnsi="Times New Roman" w:cs="Times New Roman"/>
        </w:rPr>
        <w:t>i,k,t</w:t>
      </w:r>
      <w:proofErr w:type="spellEnd"/>
      <w:r w:rsidRPr="00F74943">
        <w:rPr>
          <w:rFonts w:ascii="Times New Roman" w:hAnsi="Times New Roman" w:cs="Times New Roman"/>
        </w:rPr>
        <w:t>} + \kappa_{k}.$$</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w:t>
      </w:r>
      <w:proofErr w:type="spellStart"/>
      <w:r w:rsidRPr="00F74943">
        <w:rPr>
          <w:rFonts w:ascii="Times New Roman" w:hAnsi="Times New Roman" w:cs="Times New Roman"/>
        </w:rPr>
        <w:t>alpha_i</w:t>
      </w:r>
      <w:proofErr w:type="spellEnd"/>
      <w:r w:rsidRPr="00F74943">
        <w:rPr>
          <w:rFonts w:ascii="Times New Roman" w:hAnsi="Times New Roman" w:cs="Times New Roman"/>
        </w:rPr>
        <w:t>$ was a cell-specific relative abundance term that comprised the sum of two components, $\</w:t>
      </w:r>
      <w:proofErr w:type="spellStart"/>
      <w:r w:rsidRPr="00F74943">
        <w:rPr>
          <w:rFonts w:ascii="Times New Roman" w:hAnsi="Times New Roman" w:cs="Times New Roman"/>
        </w:rPr>
        <w:t>alpha_i</w:t>
      </w:r>
      <w:proofErr w:type="spellEnd"/>
      <w:r w:rsidRPr="00F74943">
        <w:rPr>
          <w:rFonts w:ascii="Times New Roman" w:hAnsi="Times New Roman" w:cs="Times New Roman"/>
        </w:rPr>
        <w:t xml:space="preserve"> = \upsilon_0 + \</w:t>
      </w:r>
      <w:proofErr w:type="spellStart"/>
      <w:r w:rsidRPr="00F74943">
        <w:rPr>
          <w:rFonts w:ascii="Times New Roman" w:hAnsi="Times New Roman" w:cs="Times New Roman"/>
        </w:rPr>
        <w:t>upsilon_i</w:t>
      </w:r>
      <w:proofErr w:type="spellEnd"/>
      <w:r w:rsidRPr="00F74943">
        <w:rPr>
          <w:rFonts w:ascii="Times New Roman" w:hAnsi="Times New Roman" w:cs="Times New Roman"/>
        </w:rPr>
        <w:t>$. The first component, $\upsilon_0$, was a global intercept averaged over all grid cells. The second component, $\</w:t>
      </w:r>
      <w:proofErr w:type="spellStart"/>
      <w:r w:rsidRPr="00F74943">
        <w:rPr>
          <w:rFonts w:ascii="Times New Roman" w:hAnsi="Times New Roman" w:cs="Times New Roman"/>
        </w:rPr>
        <w:t>upsilon_i</w:t>
      </w:r>
      <w:proofErr w:type="spellEnd"/>
      <w:r w:rsidRPr="00F74943">
        <w:rPr>
          <w:rFonts w:ascii="Times New Roman" w:hAnsi="Times New Roman" w:cs="Times New Roman"/>
        </w:rPr>
        <w:t>$, was a spatially-structured random effect per cell, modeling deviations from the global intercept with ICAR structure, where values came from a normal distribution, with a conditional mean related to the average of adjacent cells, and with conditional variance proportional to the variance across adjacent cells and inversely proportional to the number of adjacent cells. Spatial structure was incorporated into $\</w:t>
      </w:r>
      <w:proofErr w:type="spellStart"/>
      <w:r w:rsidRPr="00F74943">
        <w:rPr>
          <w:rFonts w:ascii="Times New Roman" w:hAnsi="Times New Roman" w:cs="Times New Roman"/>
        </w:rPr>
        <w:t>alpha_i</w:t>
      </w:r>
      <w:proofErr w:type="spellEnd"/>
      <w:r w:rsidRPr="00F74943">
        <w:rPr>
          <w:rFonts w:ascii="Times New Roman" w:hAnsi="Times New Roman" w:cs="Times New Roman"/>
        </w:rPr>
        <w:t>$ to allow for information about relative abundance to be shared across neighboring cells.</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\begin{figure}[t]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\begin{subfigure}[t]{0.99\</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includegraphics</w:t>
      </w:r>
      <w:proofErr w:type="spellEnd"/>
      <w:r w:rsidRPr="00F74943">
        <w:rPr>
          <w:rFonts w:ascii="Times New Roman" w:hAnsi="Times New Roman" w:cs="Times New Roman"/>
        </w:rPr>
        <w:t>[width=\</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roofErr w:type="spellStart"/>
      <w:r w:rsidRPr="00F74943">
        <w:rPr>
          <w:rFonts w:ascii="Times New Roman" w:hAnsi="Times New Roman" w:cs="Times New Roman"/>
        </w:rPr>
        <w:t>tau_bcr</w:t>
      </w:r>
      <w:proofErr w:type="spellEnd"/>
      <w:r w:rsidRPr="00F74943">
        <w:rPr>
          <w:rFonts w:ascii="Times New Roman" w:hAnsi="Times New Roman" w:cs="Times New Roman"/>
        </w:rPr>
        <w:t xml:space="preserve">}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\end{subfigure}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\caption{Maps of American Robin posterior median trends aggregated to the BCR </w:t>
      </w:r>
      <w:proofErr w:type="gramStart"/>
      <w:r w:rsidRPr="00F74943">
        <w:rPr>
          <w:rFonts w:ascii="Times New Roman" w:hAnsi="Times New Roman" w:cs="Times New Roman"/>
        </w:rPr>
        <w:t>level,</w:t>
      </w:r>
      <w:proofErr w:type="gramEnd"/>
      <w:r w:rsidRPr="00F74943">
        <w:rPr>
          <w:rFonts w:ascii="Times New Roman" w:hAnsi="Times New Roman" w:cs="Times New Roman"/>
        </w:rPr>
        <w:t xml:space="preserve"> produced using the SVC approach (A) and the standard approach (B). (C) Bivariate plot of the trends mapped in (A) and (B), with 1:1 line.}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\end{figure}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w:t>
      </w:r>
      <w:proofErr w:type="spellStart"/>
      <w:r w:rsidRPr="00F74943">
        <w:rPr>
          <w:rFonts w:ascii="Times New Roman" w:hAnsi="Times New Roman" w:cs="Times New Roman"/>
        </w:rPr>
        <w:t>epsilon_i</w:t>
      </w:r>
      <w:proofErr w:type="spellEnd"/>
      <w:r w:rsidRPr="00F74943">
        <w:rPr>
          <w:rFonts w:ascii="Times New Roman" w:hAnsi="Times New Roman" w:cs="Times New Roman"/>
        </w:rPr>
        <w:t>$ was a cell-specific slope term for the effect of effort on counts. $\</w:t>
      </w:r>
      <w:proofErr w:type="spellStart"/>
      <w:r w:rsidRPr="00F74943">
        <w:rPr>
          <w:rFonts w:ascii="Times New Roman" w:hAnsi="Times New Roman" w:cs="Times New Roman"/>
        </w:rPr>
        <w:t>epsilon_i</w:t>
      </w:r>
      <w:proofErr w:type="spellEnd"/>
      <w:r w:rsidRPr="00F74943">
        <w:rPr>
          <w:rFonts w:ascii="Times New Roman" w:hAnsi="Times New Roman" w:cs="Times New Roman"/>
        </w:rPr>
        <w:t>$ was also a composite term, comprising the sum of two components, $\</w:t>
      </w:r>
      <w:proofErr w:type="spellStart"/>
      <w:r w:rsidRPr="00F74943">
        <w:rPr>
          <w:rFonts w:ascii="Times New Roman" w:hAnsi="Times New Roman" w:cs="Times New Roman"/>
        </w:rPr>
        <w:t>epsilon_i</w:t>
      </w:r>
      <w:proofErr w:type="spellEnd"/>
      <w:r w:rsidRPr="00F74943">
        <w:rPr>
          <w:rFonts w:ascii="Times New Roman" w:hAnsi="Times New Roman" w:cs="Times New Roman"/>
        </w:rPr>
        <w:t xml:space="preserve"> = \psi_0 + \</w:t>
      </w:r>
      <w:proofErr w:type="spellStart"/>
      <w:r w:rsidRPr="00F74943">
        <w:rPr>
          <w:rFonts w:ascii="Times New Roman" w:hAnsi="Times New Roman" w:cs="Times New Roman"/>
        </w:rPr>
        <w:t>psi_i</w:t>
      </w:r>
      <w:proofErr w:type="spellEnd"/>
      <w:r w:rsidRPr="00F74943">
        <w:rPr>
          <w:rFonts w:ascii="Times New Roman" w:hAnsi="Times New Roman" w:cs="Times New Roman"/>
        </w:rPr>
        <w:t xml:space="preserve">$. The first component, $\psi_0$, was a global effect of effort derived over all grid cells. </w:t>
      </w:r>
      <w:proofErr w:type="gramStart"/>
      <w:r w:rsidRPr="00F74943">
        <w:rPr>
          <w:rFonts w:ascii="Times New Roman" w:hAnsi="Times New Roman" w:cs="Times New Roman"/>
        </w:rPr>
        <w:t>The second component, $\</w:t>
      </w:r>
      <w:proofErr w:type="spellStart"/>
      <w:r w:rsidRPr="00F74943">
        <w:rPr>
          <w:rFonts w:ascii="Times New Roman" w:hAnsi="Times New Roman" w:cs="Times New Roman"/>
        </w:rPr>
        <w:t>psi_i</w:t>
      </w:r>
      <w:proofErr w:type="spellEnd"/>
      <w:r w:rsidRPr="00F74943">
        <w:rPr>
          <w:rFonts w:ascii="Times New Roman" w:hAnsi="Times New Roman" w:cs="Times New Roman"/>
        </w:rPr>
        <w:t>$, an SVC term, was a spatially-structured random slope per cell, modeling local variation in the effort effect with ICAR structure, where values came from a normal distribution, with a conditional mean related to the average of adjacent cells, and with conditional variance proportional to the variance across adjacent cells and inversely proportional to the number of adjacent cells.</w:t>
      </w:r>
      <w:proofErr w:type="gramEnd"/>
      <w:r w:rsidRPr="00F74943">
        <w:rPr>
          <w:rFonts w:ascii="Times New Roman" w:hAnsi="Times New Roman" w:cs="Times New Roman"/>
        </w:rPr>
        <w:t xml:space="preserve"> Spatial structure was incorporated into $\</w:t>
      </w:r>
      <w:proofErr w:type="spellStart"/>
      <w:r w:rsidRPr="00F74943">
        <w:rPr>
          <w:rFonts w:ascii="Times New Roman" w:hAnsi="Times New Roman" w:cs="Times New Roman"/>
        </w:rPr>
        <w:t>epsilon_i</w:t>
      </w:r>
      <w:proofErr w:type="spellEnd"/>
      <w:r w:rsidRPr="00F74943">
        <w:rPr>
          <w:rFonts w:ascii="Times New Roman" w:hAnsi="Times New Roman" w:cs="Times New Roman"/>
        </w:rPr>
        <w:t xml:space="preserve">$ to allow for </w:t>
      </w:r>
      <w:r w:rsidRPr="00F74943">
        <w:rPr>
          <w:rFonts w:ascii="Times New Roman" w:hAnsi="Times New Roman" w:cs="Times New Roman"/>
        </w:rPr>
        <w:lastRenderedPageBreak/>
        <w:t>information about the effort effect to be shared across neighboring cells. Effort was represented by $E</w:t>
      </w:r>
      <w:proofErr w:type="gramStart"/>
      <w:r w:rsidRPr="00F74943">
        <w:rPr>
          <w:rFonts w:ascii="Times New Roman" w:hAnsi="Times New Roman" w:cs="Times New Roman"/>
        </w:rPr>
        <w:t>_{</w:t>
      </w:r>
      <w:proofErr w:type="spellStart"/>
      <w:proofErr w:type="gramEnd"/>
      <w:r w:rsidRPr="00F74943">
        <w:rPr>
          <w:rFonts w:ascii="Times New Roman" w:hAnsi="Times New Roman" w:cs="Times New Roman"/>
        </w:rPr>
        <w:t>i,j,k</w:t>
      </w:r>
      <w:proofErr w:type="spellEnd"/>
      <w:r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form that accommodated a decreasing, linear, or increasing impact of effort on expected counts (Link et al. 2006, </w:t>
      </w:r>
      <w:proofErr w:type="spellStart"/>
      <w:r w:rsidRPr="00F74943">
        <w:rPr>
          <w:rFonts w:ascii="Times New Roman" w:hAnsi="Times New Roman" w:cs="Times New Roman"/>
        </w:rPr>
        <w:t>Soykan</w:t>
      </w:r>
      <w:proofErr w:type="spellEnd"/>
      <w:r w:rsidRPr="00F74943">
        <w:rPr>
          <w:rFonts w:ascii="Times New Roman" w:hAnsi="Times New Roman" w:cs="Times New Roman"/>
        </w:rPr>
        <w:t xml:space="preserve"> et al. 2016).</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\begin{figure}[t]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\begin{subfigure}[t]{0.99\</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includegraphics</w:t>
      </w:r>
      <w:proofErr w:type="spellEnd"/>
      <w:r w:rsidRPr="00F74943">
        <w:rPr>
          <w:rFonts w:ascii="Times New Roman" w:hAnsi="Times New Roman" w:cs="Times New Roman"/>
        </w:rPr>
        <w:t>[width=\</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roofErr w:type="spellStart"/>
      <w:r w:rsidRPr="00F74943">
        <w:rPr>
          <w:rFonts w:ascii="Times New Roman" w:hAnsi="Times New Roman" w:cs="Times New Roman"/>
        </w:rPr>
        <w:t>prec_bcr</w:t>
      </w:r>
      <w:proofErr w:type="spellEnd"/>
      <w:r w:rsidRPr="00F74943">
        <w:rPr>
          <w:rFonts w:ascii="Times New Roman" w:hAnsi="Times New Roman" w:cs="Times New Roman"/>
        </w:rPr>
        <w:t xml:space="preserve">}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\end{subfigure}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\caption{Maps of credible interval width for median </w:t>
      </w:r>
      <w:proofErr w:type="gramStart"/>
      <w:r w:rsidRPr="00F74943">
        <w:rPr>
          <w:rFonts w:ascii="Times New Roman" w:hAnsi="Times New Roman" w:cs="Times New Roman"/>
        </w:rPr>
        <w:t>trends,</w:t>
      </w:r>
      <w:proofErr w:type="gramEnd"/>
      <w:r w:rsidRPr="00F74943">
        <w:rPr>
          <w:rFonts w:ascii="Times New Roman" w:hAnsi="Times New Roman" w:cs="Times New Roman"/>
        </w:rPr>
        <w:t xml:space="preserve"> produced using the SVC approach (A) and the standard analysis (B). (C) Boxplots showing the credible interval widths across BCRs using the standard approach, along with minimum, median, and maximum credible interval widths across cells within BCRs using the SVC approach.}</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\end{figure}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w:t>
      </w:r>
      <w:proofErr w:type="spellStart"/>
      <w:r w:rsidRPr="00F74943">
        <w:rPr>
          <w:rFonts w:ascii="Times New Roman" w:hAnsi="Times New Roman" w:cs="Times New Roman"/>
        </w:rPr>
        <w:t>tau_i</w:t>
      </w:r>
      <w:proofErr w:type="spellEnd"/>
      <w:r w:rsidRPr="00F74943">
        <w:rPr>
          <w:rFonts w:ascii="Times New Roman" w:hAnsi="Times New Roman" w:cs="Times New Roman"/>
        </w:rPr>
        <w:t>$ was a cell-specific slope for the effect of year on counts. Similar to $\</w:t>
      </w:r>
      <w:proofErr w:type="spellStart"/>
      <w:r w:rsidRPr="00F74943">
        <w:rPr>
          <w:rFonts w:ascii="Times New Roman" w:hAnsi="Times New Roman" w:cs="Times New Roman"/>
        </w:rPr>
        <w:t>epsilon_i</w:t>
      </w:r>
      <w:proofErr w:type="spellEnd"/>
      <w:r w:rsidRPr="00F74943">
        <w:rPr>
          <w:rFonts w:ascii="Times New Roman" w:hAnsi="Times New Roman" w:cs="Times New Roman"/>
        </w:rPr>
        <w:t>$, $\</w:t>
      </w:r>
      <w:proofErr w:type="spellStart"/>
      <w:r w:rsidRPr="00F74943">
        <w:rPr>
          <w:rFonts w:ascii="Times New Roman" w:hAnsi="Times New Roman" w:cs="Times New Roman"/>
        </w:rPr>
        <w:t>tau_i</w:t>
      </w:r>
      <w:proofErr w:type="spellEnd"/>
      <w:r w:rsidRPr="00F74943">
        <w:rPr>
          <w:rFonts w:ascii="Times New Roman" w:hAnsi="Times New Roman" w:cs="Times New Roman"/>
        </w:rPr>
        <w:t>$ was a composite term, comprising the sum of two components, $\</w:t>
      </w:r>
      <w:proofErr w:type="spellStart"/>
      <w:r w:rsidRPr="00F74943">
        <w:rPr>
          <w:rFonts w:ascii="Times New Roman" w:hAnsi="Times New Roman" w:cs="Times New Roman"/>
        </w:rPr>
        <w:t>tau_i</w:t>
      </w:r>
      <w:proofErr w:type="spellEnd"/>
      <w:r w:rsidRPr="00F74943">
        <w:rPr>
          <w:rFonts w:ascii="Times New Roman" w:hAnsi="Times New Roman" w:cs="Times New Roman"/>
        </w:rPr>
        <w:t xml:space="preserve"> = \delta_0 + \</w:t>
      </w:r>
      <w:proofErr w:type="spellStart"/>
      <w:r w:rsidRPr="00F74943">
        <w:rPr>
          <w:rFonts w:ascii="Times New Roman" w:hAnsi="Times New Roman" w:cs="Times New Roman"/>
        </w:rPr>
        <w:t>delta_i</w:t>
      </w:r>
      <w:proofErr w:type="spellEnd"/>
      <w:r w:rsidRPr="00F74943">
        <w:rPr>
          <w:rFonts w:ascii="Times New Roman" w:hAnsi="Times New Roman" w:cs="Times New Roman"/>
        </w:rPr>
        <w:t xml:space="preserve">$. The first component, $\delta_0$, was a global effect of year derived over all grid cells. </w:t>
      </w:r>
      <w:proofErr w:type="gramStart"/>
      <w:r w:rsidRPr="00F74943">
        <w:rPr>
          <w:rFonts w:ascii="Times New Roman" w:hAnsi="Times New Roman" w:cs="Times New Roman"/>
        </w:rPr>
        <w:t>The second component, $\</w:t>
      </w:r>
      <w:proofErr w:type="spellStart"/>
      <w:r w:rsidRPr="00F74943">
        <w:rPr>
          <w:rFonts w:ascii="Times New Roman" w:hAnsi="Times New Roman" w:cs="Times New Roman"/>
        </w:rPr>
        <w:t>delta_i</w:t>
      </w:r>
      <w:proofErr w:type="spellEnd"/>
      <w:r w:rsidRPr="00F74943">
        <w:rPr>
          <w:rFonts w:ascii="Times New Roman" w:hAnsi="Times New Roman" w:cs="Times New Roman"/>
        </w:rPr>
        <w:t>$, an SVC term, was a spatially-structured random slope per cell, modeling local variation in the year effect with ICAR structure, where values came from a normal distribution, with a conditional mean related to the average of adjacent cells, and with conditional variance proportional to the variance across adjacent cells and inversely proportional to the number of adjacent cells.</w:t>
      </w:r>
      <w:proofErr w:type="gramEnd"/>
      <w:r w:rsidRPr="00F74943">
        <w:rPr>
          <w:rFonts w:ascii="Times New Roman" w:hAnsi="Times New Roman" w:cs="Times New Roman"/>
        </w:rPr>
        <w:t xml:space="preserve"> Spatial structure was incorporated into $\</w:t>
      </w:r>
      <w:proofErr w:type="spellStart"/>
      <w:r w:rsidRPr="00F74943">
        <w:rPr>
          <w:rFonts w:ascii="Times New Roman" w:hAnsi="Times New Roman" w:cs="Times New Roman"/>
        </w:rPr>
        <w:t>tau_i</w:t>
      </w:r>
      <w:proofErr w:type="spellEnd"/>
      <w:r w:rsidRPr="00F74943">
        <w:rPr>
          <w:rFonts w:ascii="Times New Roman" w:hAnsi="Times New Roman" w:cs="Times New Roman"/>
        </w:rPr>
        <w:t>$ to allow for information about the year effect to be shared across neighboring cells. Year, represented by $T$, was transformed before analysis such that $\</w:t>
      </w:r>
      <w:proofErr w:type="gramStart"/>
      <w:r w:rsidRPr="00F74943">
        <w:rPr>
          <w:rFonts w:ascii="Times New Roman" w:hAnsi="Times New Roman" w:cs="Times New Roman"/>
        </w:rPr>
        <w:t>text{</w:t>
      </w:r>
      <w:proofErr w:type="gramEnd"/>
      <w:r w:rsidRPr="00F74943">
        <w:rPr>
          <w:rFonts w:ascii="Times New Roman" w:hAnsi="Times New Roman" w:cs="Times New Roman"/>
        </w:rPr>
        <w:t>max}(T) = 0$, and each preceding year took an increasingly-negative integer value. Given the scaling of effort and year variables, $\</w:t>
      </w:r>
      <w:proofErr w:type="gramStart"/>
      <w:r w:rsidRPr="00F74943">
        <w:rPr>
          <w:rFonts w:ascii="Times New Roman" w:hAnsi="Times New Roman" w:cs="Times New Roman"/>
        </w:rPr>
        <w:t>text{</w:t>
      </w:r>
      <w:proofErr w:type="spellStart"/>
      <w:proofErr w:type="gramEnd"/>
      <w:r w:rsidRPr="00F74943">
        <w:rPr>
          <w:rFonts w:ascii="Times New Roman" w:hAnsi="Times New Roman" w:cs="Times New Roman"/>
        </w:rPr>
        <w:t>exp</w:t>
      </w:r>
      <w:proofErr w:type="spellEnd"/>
      <w:r w:rsidRPr="00F74943">
        <w:rPr>
          <w:rFonts w:ascii="Times New Roman" w:hAnsi="Times New Roman" w:cs="Times New Roman"/>
        </w:rPr>
        <w:t>}(\</w:t>
      </w:r>
      <w:proofErr w:type="spellStart"/>
      <w:r w:rsidRPr="00F74943">
        <w:rPr>
          <w:rFonts w:ascii="Times New Roman" w:hAnsi="Times New Roman" w:cs="Times New Roman"/>
        </w:rPr>
        <w:t>alpha_i</w:t>
      </w:r>
      <w:proofErr w:type="spellEnd"/>
      <w:r w:rsidRPr="00F74943">
        <w:rPr>
          <w:rFonts w:ascii="Times New Roman" w:hAnsi="Times New Roman" w:cs="Times New Roman"/>
        </w:rPr>
        <w:t>)$ could be interpreted as cell-specific expected counts given one party hour of effort during the final year in a time series.</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The final term in the model, $\kappa_{k}$, was a random effect that accounted for variation in relative abundance among circles, possibly due to differences in habitat conditions or observer experience.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\section{Data}</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Data used here to demonstrate the SVC modeling approach was from the American Robin, from Christmas Bird Counts conducted across North America from 1966 through 2017. Before modeling the data, extreme outliers ($&gt;$ 3 SD from the mean, after log transformation) in counts and effort were removed. After filtering, there were 78,140 counts from 3195 count circles for modeling.</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lastRenderedPageBreak/>
        <w:t xml:space="preserve">Locations of the 3195 count circles (Figure 2A) </w:t>
      </w:r>
      <w:proofErr w:type="gramStart"/>
      <w:r w:rsidRPr="00F74943">
        <w:rPr>
          <w:rFonts w:ascii="Times New Roman" w:hAnsi="Times New Roman" w:cs="Times New Roman"/>
        </w:rPr>
        <w:t>were mapped</w:t>
      </w:r>
      <w:proofErr w:type="gramEnd"/>
      <w:r w:rsidRPr="00F74943">
        <w:rPr>
          <w:rFonts w:ascii="Times New Roman" w:hAnsi="Times New Roman" w:cs="Times New Roman"/>
        </w:rPr>
        <w:t xml:space="preserve"> using the North American Albers Equal Area Conic projection (EPSG 102008) and assigned to 880 cells on a grid divided along 100 km increments in latitude and longitude (Figure 2A). Grid cells formed a continuous lattice within a non-convex polygon created using circle locations. A continuous lattice </w:t>
      </w:r>
      <w:proofErr w:type="gramStart"/>
      <w:r w:rsidRPr="00F74943">
        <w:rPr>
          <w:rFonts w:ascii="Times New Roman" w:hAnsi="Times New Roman" w:cs="Times New Roman"/>
        </w:rPr>
        <w:t>was used</w:t>
      </w:r>
      <w:proofErr w:type="gramEnd"/>
      <w:r w:rsidRPr="00F74943">
        <w:rPr>
          <w:rFonts w:ascii="Times New Roman" w:hAnsi="Times New Roman" w:cs="Times New Roman"/>
        </w:rPr>
        <w:t xml:space="preserve"> to improve qualities of the neighborhood structure used in ICAR modeling.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 20, but averaged 2.76 (Figure 2B).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 and averaged 7.48.</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\section{Analysis}</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Hierarchical Bayesian model analysis was conducted using the R-INLA package for R. Priors for the global intercept and fixed effects were vague normal distributions with mean = 0 and precision = 0 and 0.001, respectively. Priors for exchangeable and ICAR random effects were penalized complexity priors with parameter values $U</w:t>
      </w:r>
      <w:proofErr w:type="gramStart"/>
      <w:r w:rsidRPr="00F74943">
        <w:rPr>
          <w:rFonts w:ascii="Times New Roman" w:hAnsi="Times New Roman" w:cs="Times New Roman"/>
        </w:rPr>
        <w:t>_{</w:t>
      </w:r>
      <w:proofErr w:type="gramEnd"/>
      <w:r w:rsidRPr="00F74943">
        <w:rPr>
          <w:rFonts w:ascii="Times New Roman" w:hAnsi="Times New Roman" w:cs="Times New Roman"/>
        </w:rPr>
        <w:t xml:space="preserve">pc} = 1$ and $\alpha_{pc} = 0.01$ (Simpson et al. 2017). The model formula, written in R-INLA syntax, </w:t>
      </w:r>
      <w:proofErr w:type="gramStart"/>
      <w:r w:rsidRPr="00F74943">
        <w:rPr>
          <w:rFonts w:ascii="Times New Roman" w:hAnsi="Times New Roman" w:cs="Times New Roman"/>
        </w:rPr>
        <w:t>was specified</w:t>
      </w:r>
      <w:proofErr w:type="gramEnd"/>
      <w:r w:rsidRPr="00F74943">
        <w:rPr>
          <w:rFonts w:ascii="Times New Roman" w:hAnsi="Times New Roman" w:cs="Times New Roman"/>
        </w:rPr>
        <w:t xml:space="preserve"> as shown below.</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\begin{verbatim}</w:t>
      </w:r>
    </w:p>
    <w:p w:rsidR="00F74943" w:rsidRPr="00F74943" w:rsidRDefault="00F74943" w:rsidP="00F74943">
      <w:pPr>
        <w:pStyle w:val="NoSpacing"/>
        <w:rPr>
          <w:rFonts w:ascii="Times New Roman" w:hAnsi="Times New Roman" w:cs="Times New Roman"/>
        </w:rPr>
      </w:pPr>
      <w:proofErr w:type="gramStart"/>
      <w:r w:rsidRPr="00F74943">
        <w:rPr>
          <w:rFonts w:ascii="Times New Roman" w:hAnsi="Times New Roman" w:cs="Times New Roman"/>
        </w:rPr>
        <w:t>formula</w:t>
      </w:r>
      <w:proofErr w:type="gramEnd"/>
      <w:r w:rsidRPr="00F74943">
        <w:rPr>
          <w:rFonts w:ascii="Times New Roman" w:hAnsi="Times New Roman" w:cs="Times New Roman"/>
        </w:rPr>
        <w:t xml:space="preserve"> &lt;- count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 </w:t>
      </w:r>
      <w:proofErr w:type="gramStart"/>
      <w:r w:rsidRPr="00F74943">
        <w:rPr>
          <w:rFonts w:ascii="Times New Roman" w:hAnsi="Times New Roman" w:cs="Times New Roman"/>
        </w:rPr>
        <w:t>alpha</w:t>
      </w:r>
      <w:proofErr w:type="gramEnd"/>
      <w:r w:rsidRPr="00F74943">
        <w:rPr>
          <w:rFonts w:ascii="Times New Roman" w:hAnsi="Times New Roman" w:cs="Times New Roman"/>
        </w:rPr>
        <w:t xml:space="preserve"> ~ upsilon_0 + </w:t>
      </w:r>
      <w:proofErr w:type="spellStart"/>
      <w:r w:rsidRPr="00F74943">
        <w:rPr>
          <w:rFonts w:ascii="Times New Roman" w:hAnsi="Times New Roman" w:cs="Times New Roman"/>
        </w:rPr>
        <w:t>upsilon_i</w:t>
      </w:r>
      <w:proofErr w:type="spellEnd"/>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1 + </w:t>
      </w:r>
      <w:proofErr w:type="gramStart"/>
      <w:r w:rsidRPr="00F74943">
        <w:rPr>
          <w:rFonts w:ascii="Times New Roman" w:hAnsi="Times New Roman" w:cs="Times New Roman"/>
        </w:rPr>
        <w:t>f(</w:t>
      </w:r>
      <w:proofErr w:type="gramEnd"/>
      <w:r w:rsidRPr="00F74943">
        <w:rPr>
          <w:rFonts w:ascii="Times New Roman" w:hAnsi="Times New Roman" w:cs="Times New Roman"/>
        </w:rPr>
        <w:t>grid_id1, model="</w:t>
      </w:r>
      <w:proofErr w:type="spellStart"/>
      <w:r w:rsidRPr="00F74943">
        <w:rPr>
          <w:rFonts w:ascii="Times New Roman" w:hAnsi="Times New Roman" w:cs="Times New Roman"/>
        </w:rPr>
        <w:t>besag</w:t>
      </w:r>
      <w:proofErr w:type="spellEnd"/>
      <w:r w:rsidRPr="00F74943">
        <w:rPr>
          <w:rFonts w:ascii="Times New Roman" w:hAnsi="Times New Roman" w:cs="Times New Roman"/>
        </w:rPr>
        <w:t xml:space="preserve">", graph=g, </w:t>
      </w:r>
      <w:proofErr w:type="spellStart"/>
      <w:r w:rsidRPr="00F74943">
        <w:rPr>
          <w:rFonts w:ascii="Times New Roman" w:hAnsi="Times New Roman" w:cs="Times New Roman"/>
        </w:rPr>
        <w:t>scale.model</w:t>
      </w:r>
      <w:proofErr w:type="spellEnd"/>
      <w:r w:rsidRPr="00F74943">
        <w:rPr>
          <w:rFonts w:ascii="Times New Roman" w:hAnsi="Times New Roman" w:cs="Times New Roman"/>
        </w:rPr>
        <w:t>=TRUE, hyper=list(</w:t>
      </w:r>
      <w:proofErr w:type="spellStart"/>
      <w:r w:rsidRPr="00F74943">
        <w:rPr>
          <w:rFonts w:ascii="Times New Roman" w:hAnsi="Times New Roman" w:cs="Times New Roman"/>
        </w:rPr>
        <w:t>prec</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list(</w:t>
      </w:r>
      <w:proofErr w:type="gramEnd"/>
      <w:r w:rsidRPr="00F74943">
        <w:rPr>
          <w:rFonts w:ascii="Times New Roman" w:hAnsi="Times New Roman" w:cs="Times New Roman"/>
        </w:rPr>
        <w:t>prior="</w:t>
      </w:r>
      <w:proofErr w:type="spellStart"/>
      <w:r w:rsidRPr="00F74943">
        <w:rPr>
          <w:rFonts w:ascii="Times New Roman" w:hAnsi="Times New Roman" w:cs="Times New Roman"/>
        </w:rPr>
        <w:t>pc.prec</w:t>
      </w:r>
      <w:proofErr w:type="spellEnd"/>
      <w:r w:rsidRPr="00F74943">
        <w:rPr>
          <w:rFonts w:ascii="Times New Roman" w:hAnsi="Times New Roman" w:cs="Times New Roman"/>
        </w:rPr>
        <w:t xml:space="preserve">", </w:t>
      </w:r>
      <w:proofErr w:type="spellStart"/>
      <w:r w:rsidRPr="00F74943">
        <w:rPr>
          <w:rFonts w:ascii="Times New Roman" w:hAnsi="Times New Roman" w:cs="Times New Roman"/>
        </w:rPr>
        <w:t>param</w:t>
      </w:r>
      <w:proofErr w:type="spellEnd"/>
      <w:r w:rsidRPr="00F74943">
        <w:rPr>
          <w:rFonts w:ascii="Times New Roman" w:hAnsi="Times New Roman" w:cs="Times New Roman"/>
        </w:rPr>
        <w:t>=c(1, 0.01))))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 </w:t>
      </w:r>
      <w:proofErr w:type="gramStart"/>
      <w:r w:rsidRPr="00F74943">
        <w:rPr>
          <w:rFonts w:ascii="Times New Roman" w:hAnsi="Times New Roman" w:cs="Times New Roman"/>
        </w:rPr>
        <w:t>epsilon</w:t>
      </w:r>
      <w:proofErr w:type="gramEnd"/>
      <w:r w:rsidRPr="00F74943">
        <w:rPr>
          <w:rFonts w:ascii="Times New Roman" w:hAnsi="Times New Roman" w:cs="Times New Roman"/>
        </w:rPr>
        <w:t xml:space="preserve"> ~ psi_0 + </w:t>
      </w:r>
      <w:proofErr w:type="spellStart"/>
      <w:r w:rsidRPr="00F74943">
        <w:rPr>
          <w:rFonts w:ascii="Times New Roman" w:hAnsi="Times New Roman" w:cs="Times New Roman"/>
        </w:rPr>
        <w:t>psi_i</w:t>
      </w:r>
      <w:proofErr w:type="spellEnd"/>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log_hrs</w:t>
      </w:r>
      <w:proofErr w:type="spellEnd"/>
      <w:r w:rsidRPr="00F74943">
        <w:rPr>
          <w:rFonts w:ascii="Times New Roman" w:hAnsi="Times New Roman" w:cs="Times New Roman"/>
        </w:rPr>
        <w:t xml:space="preserve"> + </w:t>
      </w:r>
      <w:proofErr w:type="gramStart"/>
      <w:r w:rsidRPr="00F74943">
        <w:rPr>
          <w:rFonts w:ascii="Times New Roman" w:hAnsi="Times New Roman" w:cs="Times New Roman"/>
        </w:rPr>
        <w:t>f(</w:t>
      </w:r>
      <w:proofErr w:type="gramEnd"/>
      <w:r w:rsidRPr="00F74943">
        <w:rPr>
          <w:rFonts w:ascii="Times New Roman" w:hAnsi="Times New Roman" w:cs="Times New Roman"/>
        </w:rPr>
        <w:t xml:space="preserve">grid_id2, </w:t>
      </w:r>
      <w:proofErr w:type="spellStart"/>
      <w:r w:rsidRPr="00F74943">
        <w:rPr>
          <w:rFonts w:ascii="Times New Roman" w:hAnsi="Times New Roman" w:cs="Times New Roman"/>
        </w:rPr>
        <w:t>log_hrs</w:t>
      </w:r>
      <w:proofErr w:type="spellEnd"/>
      <w:r w:rsidRPr="00F74943">
        <w:rPr>
          <w:rFonts w:ascii="Times New Roman" w:hAnsi="Times New Roman" w:cs="Times New Roman"/>
        </w:rPr>
        <w:t>, model="</w:t>
      </w:r>
      <w:proofErr w:type="spellStart"/>
      <w:r w:rsidRPr="00F74943">
        <w:rPr>
          <w:rFonts w:ascii="Times New Roman" w:hAnsi="Times New Roman" w:cs="Times New Roman"/>
        </w:rPr>
        <w:t>besag</w:t>
      </w:r>
      <w:proofErr w:type="spellEnd"/>
      <w:r w:rsidRPr="00F74943">
        <w:rPr>
          <w:rFonts w:ascii="Times New Roman" w:hAnsi="Times New Roman" w:cs="Times New Roman"/>
        </w:rPr>
        <w:t xml:space="preserve">", graph=g, </w:t>
      </w:r>
      <w:proofErr w:type="spellStart"/>
      <w:r w:rsidRPr="00F74943">
        <w:rPr>
          <w:rFonts w:ascii="Times New Roman" w:hAnsi="Times New Roman" w:cs="Times New Roman"/>
        </w:rPr>
        <w:t>scale.model</w:t>
      </w:r>
      <w:proofErr w:type="spellEnd"/>
      <w:r w:rsidRPr="00F74943">
        <w:rPr>
          <w:rFonts w:ascii="Times New Roman" w:hAnsi="Times New Roman" w:cs="Times New Roman"/>
        </w:rPr>
        <w:t xml:space="preserve">=TRUE,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hyper=</w:t>
      </w:r>
      <w:proofErr w:type="gramEnd"/>
      <w:r w:rsidRPr="00F74943">
        <w:rPr>
          <w:rFonts w:ascii="Times New Roman" w:hAnsi="Times New Roman" w:cs="Times New Roman"/>
        </w:rPr>
        <w:t>list(</w:t>
      </w:r>
      <w:proofErr w:type="spellStart"/>
      <w:r w:rsidRPr="00F74943">
        <w:rPr>
          <w:rFonts w:ascii="Times New Roman" w:hAnsi="Times New Roman" w:cs="Times New Roman"/>
        </w:rPr>
        <w:t>prec</w:t>
      </w:r>
      <w:proofErr w:type="spellEnd"/>
      <w:r w:rsidRPr="00F74943">
        <w:rPr>
          <w:rFonts w:ascii="Times New Roman" w:hAnsi="Times New Roman" w:cs="Times New Roman"/>
        </w:rPr>
        <w:t>=list(prior="</w:t>
      </w:r>
      <w:proofErr w:type="spellStart"/>
      <w:r w:rsidRPr="00F74943">
        <w:rPr>
          <w:rFonts w:ascii="Times New Roman" w:hAnsi="Times New Roman" w:cs="Times New Roman"/>
        </w:rPr>
        <w:t>pc.prec</w:t>
      </w:r>
      <w:proofErr w:type="spellEnd"/>
      <w:r w:rsidRPr="00F74943">
        <w:rPr>
          <w:rFonts w:ascii="Times New Roman" w:hAnsi="Times New Roman" w:cs="Times New Roman"/>
        </w:rPr>
        <w:t xml:space="preserve">", </w:t>
      </w:r>
      <w:proofErr w:type="spellStart"/>
      <w:r w:rsidRPr="00F74943">
        <w:rPr>
          <w:rFonts w:ascii="Times New Roman" w:hAnsi="Times New Roman" w:cs="Times New Roman"/>
        </w:rPr>
        <w:t>param</w:t>
      </w:r>
      <w:proofErr w:type="spellEnd"/>
      <w:r w:rsidRPr="00F74943">
        <w:rPr>
          <w:rFonts w:ascii="Times New Roman" w:hAnsi="Times New Roman" w:cs="Times New Roman"/>
        </w:rPr>
        <w:t>=c(1, 0.01))))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 </w:t>
      </w:r>
      <w:proofErr w:type="gramStart"/>
      <w:r w:rsidRPr="00F74943">
        <w:rPr>
          <w:rFonts w:ascii="Times New Roman" w:hAnsi="Times New Roman" w:cs="Times New Roman"/>
        </w:rPr>
        <w:t>tau</w:t>
      </w:r>
      <w:proofErr w:type="gramEnd"/>
      <w:r w:rsidRPr="00F74943">
        <w:rPr>
          <w:rFonts w:ascii="Times New Roman" w:hAnsi="Times New Roman" w:cs="Times New Roman"/>
        </w:rPr>
        <w:t xml:space="preserve"> ~ delta_0 + </w:t>
      </w:r>
      <w:proofErr w:type="spellStart"/>
      <w:r w:rsidRPr="00F74943">
        <w:rPr>
          <w:rFonts w:ascii="Times New Roman" w:hAnsi="Times New Roman" w:cs="Times New Roman"/>
        </w:rPr>
        <w:t>delta_i</w:t>
      </w:r>
      <w:proofErr w:type="spellEnd"/>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std_yr</w:t>
      </w:r>
      <w:proofErr w:type="spellEnd"/>
      <w:r w:rsidRPr="00F74943">
        <w:rPr>
          <w:rFonts w:ascii="Times New Roman" w:hAnsi="Times New Roman" w:cs="Times New Roman"/>
        </w:rPr>
        <w:t xml:space="preserve"> + </w:t>
      </w:r>
      <w:proofErr w:type="gramStart"/>
      <w:r w:rsidRPr="00F74943">
        <w:rPr>
          <w:rFonts w:ascii="Times New Roman" w:hAnsi="Times New Roman" w:cs="Times New Roman"/>
        </w:rPr>
        <w:t>f(</w:t>
      </w:r>
      <w:proofErr w:type="gramEnd"/>
      <w:r w:rsidRPr="00F74943">
        <w:rPr>
          <w:rFonts w:ascii="Times New Roman" w:hAnsi="Times New Roman" w:cs="Times New Roman"/>
        </w:rPr>
        <w:t xml:space="preserve">grid_id3, </w:t>
      </w:r>
      <w:proofErr w:type="spellStart"/>
      <w:r w:rsidRPr="00F74943">
        <w:rPr>
          <w:rFonts w:ascii="Times New Roman" w:hAnsi="Times New Roman" w:cs="Times New Roman"/>
        </w:rPr>
        <w:t>std_yr</w:t>
      </w:r>
      <w:proofErr w:type="spellEnd"/>
      <w:r w:rsidRPr="00F74943">
        <w:rPr>
          <w:rFonts w:ascii="Times New Roman" w:hAnsi="Times New Roman" w:cs="Times New Roman"/>
        </w:rPr>
        <w:t>, model="</w:t>
      </w:r>
      <w:proofErr w:type="spellStart"/>
      <w:r w:rsidRPr="00F74943">
        <w:rPr>
          <w:rFonts w:ascii="Times New Roman" w:hAnsi="Times New Roman" w:cs="Times New Roman"/>
        </w:rPr>
        <w:t>besag</w:t>
      </w:r>
      <w:proofErr w:type="spellEnd"/>
      <w:r w:rsidRPr="00F74943">
        <w:rPr>
          <w:rFonts w:ascii="Times New Roman" w:hAnsi="Times New Roman" w:cs="Times New Roman"/>
        </w:rPr>
        <w:t xml:space="preserve">", graph=g, </w:t>
      </w:r>
      <w:proofErr w:type="spellStart"/>
      <w:r w:rsidRPr="00F74943">
        <w:rPr>
          <w:rFonts w:ascii="Times New Roman" w:hAnsi="Times New Roman" w:cs="Times New Roman"/>
        </w:rPr>
        <w:t>scale.model</w:t>
      </w:r>
      <w:proofErr w:type="spellEnd"/>
      <w:r w:rsidRPr="00F74943">
        <w:rPr>
          <w:rFonts w:ascii="Times New Roman" w:hAnsi="Times New Roman" w:cs="Times New Roman"/>
        </w:rPr>
        <w:t>=TRUE, hyper=</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list(</w:t>
      </w:r>
      <w:proofErr w:type="spellStart"/>
      <w:proofErr w:type="gramEnd"/>
      <w:r w:rsidRPr="00F74943">
        <w:rPr>
          <w:rFonts w:ascii="Times New Roman" w:hAnsi="Times New Roman" w:cs="Times New Roman"/>
        </w:rPr>
        <w:t>prec</w:t>
      </w:r>
      <w:proofErr w:type="spellEnd"/>
      <w:r w:rsidRPr="00F74943">
        <w:rPr>
          <w:rFonts w:ascii="Times New Roman" w:hAnsi="Times New Roman" w:cs="Times New Roman"/>
        </w:rPr>
        <w:t>=list(prior="</w:t>
      </w:r>
      <w:proofErr w:type="spellStart"/>
      <w:r w:rsidRPr="00F74943">
        <w:rPr>
          <w:rFonts w:ascii="Times New Roman" w:hAnsi="Times New Roman" w:cs="Times New Roman"/>
        </w:rPr>
        <w:t>pc.prec</w:t>
      </w:r>
      <w:proofErr w:type="spellEnd"/>
      <w:r w:rsidRPr="00F74943">
        <w:rPr>
          <w:rFonts w:ascii="Times New Roman" w:hAnsi="Times New Roman" w:cs="Times New Roman"/>
        </w:rPr>
        <w:t xml:space="preserve">", </w:t>
      </w:r>
      <w:proofErr w:type="spellStart"/>
      <w:r w:rsidRPr="00F74943">
        <w:rPr>
          <w:rFonts w:ascii="Times New Roman" w:hAnsi="Times New Roman" w:cs="Times New Roman"/>
        </w:rPr>
        <w:t>param</w:t>
      </w:r>
      <w:proofErr w:type="spellEnd"/>
      <w:r w:rsidRPr="00F74943">
        <w:rPr>
          <w:rFonts w:ascii="Times New Roman" w:hAnsi="Times New Roman" w:cs="Times New Roman"/>
        </w:rPr>
        <w:t>=c(1, 0.01))))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 </w:t>
      </w:r>
      <w:proofErr w:type="gramStart"/>
      <w:r w:rsidRPr="00F74943">
        <w:rPr>
          <w:rFonts w:ascii="Times New Roman" w:hAnsi="Times New Roman" w:cs="Times New Roman"/>
        </w:rPr>
        <w:t>kappa</w:t>
      </w:r>
      <w:proofErr w:type="gramEnd"/>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f(</w:t>
      </w:r>
      <w:proofErr w:type="gramEnd"/>
      <w:r w:rsidRPr="00F74943">
        <w:rPr>
          <w:rFonts w:ascii="Times New Roman" w:hAnsi="Times New Roman" w:cs="Times New Roman"/>
        </w:rPr>
        <w:t>circle, model="</w:t>
      </w:r>
      <w:proofErr w:type="spellStart"/>
      <w:r w:rsidRPr="00F74943">
        <w:rPr>
          <w:rFonts w:ascii="Times New Roman" w:hAnsi="Times New Roman" w:cs="Times New Roman"/>
        </w:rPr>
        <w:t>iid</w:t>
      </w:r>
      <w:proofErr w:type="spellEnd"/>
      <w:r w:rsidRPr="00F74943">
        <w:rPr>
          <w:rFonts w:ascii="Times New Roman" w:hAnsi="Times New Roman" w:cs="Times New Roman"/>
        </w:rPr>
        <w:t>", hyper=list(</w:t>
      </w:r>
      <w:proofErr w:type="spellStart"/>
      <w:r w:rsidRPr="00F74943">
        <w:rPr>
          <w:rFonts w:ascii="Times New Roman" w:hAnsi="Times New Roman" w:cs="Times New Roman"/>
        </w:rPr>
        <w:t>prec</w:t>
      </w:r>
      <w:proofErr w:type="spellEnd"/>
      <w:r w:rsidRPr="00F74943">
        <w:rPr>
          <w:rFonts w:ascii="Times New Roman" w:hAnsi="Times New Roman" w:cs="Times New Roman"/>
        </w:rPr>
        <w:t>=list(prior="</w:t>
      </w:r>
      <w:proofErr w:type="spellStart"/>
      <w:r w:rsidRPr="00F74943">
        <w:rPr>
          <w:rFonts w:ascii="Times New Roman" w:hAnsi="Times New Roman" w:cs="Times New Roman"/>
        </w:rPr>
        <w:t>pc.prec</w:t>
      </w:r>
      <w:proofErr w:type="spellEnd"/>
      <w:r w:rsidRPr="00F74943">
        <w:rPr>
          <w:rFonts w:ascii="Times New Roman" w:hAnsi="Times New Roman" w:cs="Times New Roman"/>
        </w:rPr>
        <w:t xml:space="preserve">", </w:t>
      </w:r>
      <w:proofErr w:type="spellStart"/>
      <w:r w:rsidRPr="00F74943">
        <w:rPr>
          <w:rFonts w:ascii="Times New Roman" w:hAnsi="Times New Roman" w:cs="Times New Roman"/>
        </w:rPr>
        <w:t>param</w:t>
      </w:r>
      <w:proofErr w:type="spellEnd"/>
      <w:r w:rsidRPr="00F74943">
        <w:rPr>
          <w:rFonts w:ascii="Times New Roman" w:hAnsi="Times New Roman" w:cs="Times New Roman"/>
        </w:rPr>
        <w:t>=c(1, 0.01))))</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\end{verbatim}</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The model was analyzed with a call to the </w:t>
      </w:r>
      <w:proofErr w:type="spellStart"/>
      <w:proofErr w:type="gramStart"/>
      <w:r w:rsidRPr="00F74943">
        <w:rPr>
          <w:rFonts w:ascii="Times New Roman" w:hAnsi="Times New Roman" w:cs="Times New Roman"/>
        </w:rPr>
        <w:t>inla</w:t>
      </w:r>
      <w:proofErr w:type="spellEnd"/>
      <w:r w:rsidRPr="00F74943">
        <w:rPr>
          <w:rFonts w:ascii="Times New Roman" w:hAnsi="Times New Roman" w:cs="Times New Roman"/>
        </w:rPr>
        <w:t>(</w:t>
      </w:r>
      <w:proofErr w:type="gramEnd"/>
      <w:r w:rsidRPr="00F74943">
        <w:rPr>
          <w:rFonts w:ascii="Times New Roman" w:hAnsi="Times New Roman" w:cs="Times New Roman"/>
        </w:rPr>
        <w:t xml:space="preserve">) function and a summary of the result was printed with a call to the summary() function. Note that parameter names in the summary </w:t>
      </w:r>
      <w:proofErr w:type="gramStart"/>
      <w:r w:rsidRPr="00F74943">
        <w:rPr>
          <w:rFonts w:ascii="Times New Roman" w:hAnsi="Times New Roman" w:cs="Times New Roman"/>
        </w:rPr>
        <w:t>have been modified</w:t>
      </w:r>
      <w:proofErr w:type="gramEnd"/>
      <w:r w:rsidRPr="00F74943">
        <w:rPr>
          <w:rFonts w:ascii="Times New Roman" w:hAnsi="Times New Roman" w:cs="Times New Roman"/>
        </w:rPr>
        <w:t xml:space="preserve"> to match those in the model description.</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\begin{verbatim}</w:t>
      </w:r>
    </w:p>
    <w:p w:rsidR="00F74943" w:rsidRPr="00F74943" w:rsidRDefault="00F74943" w:rsidP="00F74943">
      <w:pPr>
        <w:pStyle w:val="NoSpacing"/>
        <w:rPr>
          <w:rFonts w:ascii="Times New Roman" w:hAnsi="Times New Roman" w:cs="Times New Roman"/>
        </w:rPr>
      </w:pPr>
      <w:proofErr w:type="gramStart"/>
      <w:r w:rsidRPr="00F74943">
        <w:rPr>
          <w:rFonts w:ascii="Times New Roman" w:hAnsi="Times New Roman" w:cs="Times New Roman"/>
        </w:rPr>
        <w:t>result</w:t>
      </w:r>
      <w:proofErr w:type="gramEnd"/>
      <w:r w:rsidRPr="00F74943">
        <w:rPr>
          <w:rFonts w:ascii="Times New Roman" w:hAnsi="Times New Roman" w:cs="Times New Roman"/>
        </w:rPr>
        <w:t xml:space="preserve"> &lt;- </w:t>
      </w:r>
      <w:proofErr w:type="spellStart"/>
      <w:r w:rsidRPr="00F74943">
        <w:rPr>
          <w:rFonts w:ascii="Times New Roman" w:hAnsi="Times New Roman" w:cs="Times New Roman"/>
        </w:rPr>
        <w:t>inla</w:t>
      </w:r>
      <w:proofErr w:type="spellEnd"/>
      <w:r w:rsidRPr="00F74943">
        <w:rPr>
          <w:rFonts w:ascii="Times New Roman" w:hAnsi="Times New Roman" w:cs="Times New Roman"/>
        </w:rPr>
        <w:t>(form1, family="</w:t>
      </w:r>
      <w:proofErr w:type="spellStart"/>
      <w:r w:rsidRPr="00F74943">
        <w:rPr>
          <w:rFonts w:ascii="Times New Roman" w:hAnsi="Times New Roman" w:cs="Times New Roman"/>
        </w:rPr>
        <w:t>nbinomial</w:t>
      </w:r>
      <w:proofErr w:type="spellEnd"/>
      <w:r w:rsidRPr="00F74943">
        <w:rPr>
          <w:rFonts w:ascii="Times New Roman" w:hAnsi="Times New Roman" w:cs="Times New Roman"/>
        </w:rPr>
        <w:t>", data=</w:t>
      </w:r>
      <w:proofErr w:type="spellStart"/>
      <w:r w:rsidRPr="00F74943">
        <w:rPr>
          <w:rFonts w:ascii="Times New Roman" w:hAnsi="Times New Roman" w:cs="Times New Roman"/>
        </w:rPr>
        <w:t>modeling_data</w:t>
      </w:r>
      <w:proofErr w:type="spellEnd"/>
      <w:r w:rsidRPr="00F74943">
        <w:rPr>
          <w:rFonts w:ascii="Times New Roman" w:hAnsi="Times New Roman" w:cs="Times New Roman"/>
        </w:rPr>
        <w:t xml:space="preserve">, </w:t>
      </w:r>
      <w:proofErr w:type="spellStart"/>
      <w:r w:rsidRPr="00F74943">
        <w:rPr>
          <w:rFonts w:ascii="Times New Roman" w:hAnsi="Times New Roman" w:cs="Times New Roman"/>
        </w:rPr>
        <w:t>control.compute</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gramStart"/>
      <w:r w:rsidRPr="00F74943">
        <w:rPr>
          <w:rFonts w:ascii="Times New Roman" w:hAnsi="Times New Roman" w:cs="Times New Roman"/>
        </w:rPr>
        <w:t>list(</w:t>
      </w:r>
      <w:proofErr w:type="spellStart"/>
      <w:proofErr w:type="gramEnd"/>
      <w:r w:rsidRPr="00F74943">
        <w:rPr>
          <w:rFonts w:ascii="Times New Roman" w:hAnsi="Times New Roman" w:cs="Times New Roman"/>
        </w:rPr>
        <w:t>cpo</w:t>
      </w:r>
      <w:proofErr w:type="spellEnd"/>
      <w:r w:rsidRPr="00F74943">
        <w:rPr>
          <w:rFonts w:ascii="Times New Roman" w:hAnsi="Times New Roman" w:cs="Times New Roman"/>
        </w:rPr>
        <w:t xml:space="preserve">=T, </w:t>
      </w:r>
      <w:proofErr w:type="spellStart"/>
      <w:r w:rsidRPr="00F74943">
        <w:rPr>
          <w:rFonts w:ascii="Times New Roman" w:hAnsi="Times New Roman" w:cs="Times New Roman"/>
        </w:rPr>
        <w:t>config</w:t>
      </w:r>
      <w:proofErr w:type="spellEnd"/>
      <w:r w:rsidRPr="00F74943">
        <w:rPr>
          <w:rFonts w:ascii="Times New Roman" w:hAnsi="Times New Roman" w:cs="Times New Roman"/>
        </w:rPr>
        <w:t xml:space="preserve">=T), </w:t>
      </w:r>
      <w:proofErr w:type="spellStart"/>
      <w:r w:rsidRPr="00F74943">
        <w:rPr>
          <w:rFonts w:ascii="Times New Roman" w:hAnsi="Times New Roman" w:cs="Times New Roman"/>
        </w:rPr>
        <w:t>num.threads</w:t>
      </w:r>
      <w:proofErr w:type="spellEnd"/>
      <w:r w:rsidRPr="00F74943">
        <w:rPr>
          <w:rFonts w:ascii="Times New Roman" w:hAnsi="Times New Roman" w:cs="Times New Roman"/>
        </w:rPr>
        <w:t>=3, verbose=T)</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proofErr w:type="gramStart"/>
      <w:r w:rsidRPr="00F74943">
        <w:rPr>
          <w:rFonts w:ascii="Times New Roman" w:hAnsi="Times New Roman" w:cs="Times New Roman"/>
        </w:rPr>
        <w:t>summary(</w:t>
      </w:r>
      <w:proofErr w:type="gramEnd"/>
      <w:r w:rsidRPr="00F74943">
        <w:rPr>
          <w:rFonts w:ascii="Times New Roman" w:hAnsi="Times New Roman" w:cs="Times New Roman"/>
        </w:rPr>
        <w:t>result)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Time used: 16933.517 sec</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Fixed effects:     mean      </w:t>
      </w:r>
      <w:proofErr w:type="spellStart"/>
      <w:r w:rsidRPr="00F74943">
        <w:rPr>
          <w:rFonts w:ascii="Times New Roman" w:hAnsi="Times New Roman" w:cs="Times New Roman"/>
        </w:rPr>
        <w:t>sd</w:t>
      </w:r>
      <w:proofErr w:type="spellEnd"/>
      <w:r w:rsidRPr="00F74943">
        <w:rPr>
          <w:rFonts w:ascii="Times New Roman" w:hAnsi="Times New Roman" w:cs="Times New Roman"/>
        </w:rPr>
        <w:t xml:space="preserve">    </w:t>
      </w:r>
      <w:proofErr w:type="gramStart"/>
      <w:r w:rsidRPr="00F74943">
        <w:rPr>
          <w:rFonts w:ascii="Times New Roman" w:hAnsi="Times New Roman" w:cs="Times New Roman"/>
        </w:rPr>
        <w:t>0.025quant  0.5quant</w:t>
      </w:r>
      <w:proofErr w:type="gramEnd"/>
      <w:r w:rsidRPr="00F74943">
        <w:rPr>
          <w:rFonts w:ascii="Times New Roman" w:hAnsi="Times New Roman" w:cs="Times New Roman"/>
        </w:rPr>
        <w:t xml:space="preserve">     0.975quant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upsilon_0         0.479   0.118         0.247     0.479          0.710</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psi_0             0.798   0.027         0.745     0.798          0.852</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lastRenderedPageBreak/>
        <w:t>delta_0           0.022   0.002         0.018     0.022          0.026</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Model </w:t>
      </w:r>
      <w:proofErr w:type="spellStart"/>
      <w:r w:rsidRPr="00F74943">
        <w:rPr>
          <w:rFonts w:ascii="Times New Roman" w:hAnsi="Times New Roman" w:cs="Times New Roman"/>
        </w:rPr>
        <w:t>hyperparameters</w:t>
      </w:r>
      <w:proofErr w:type="spellEnd"/>
      <w:r w:rsidRPr="00F74943">
        <w:rPr>
          <w:rFonts w:ascii="Times New Roman" w:hAnsi="Times New Roman" w:cs="Times New Roman"/>
        </w:rPr>
        <w:t xml:space="preserve">:               mean     </w:t>
      </w:r>
      <w:proofErr w:type="spellStart"/>
      <w:proofErr w:type="gramStart"/>
      <w:r w:rsidRPr="00F74943">
        <w:rPr>
          <w:rFonts w:ascii="Times New Roman" w:hAnsi="Times New Roman" w:cs="Times New Roman"/>
        </w:rPr>
        <w:t>sd</w:t>
      </w:r>
      <w:proofErr w:type="spellEnd"/>
      <w:proofErr w:type="gramEnd"/>
      <w:r w:rsidRPr="00F74943">
        <w:rPr>
          <w:rFonts w:ascii="Times New Roman" w:hAnsi="Times New Roman" w:cs="Times New Roman"/>
        </w:rPr>
        <w:t xml:space="preserve"> 0.025quant 0.5quant 0.975quant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(1/</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w:t>
      </w:r>
      <w:proofErr w:type="gramStart"/>
      <w:r w:rsidRPr="00F74943">
        <w:rPr>
          <w:rFonts w:ascii="Times New Roman" w:hAnsi="Times New Roman" w:cs="Times New Roman"/>
        </w:rPr>
        <w:t>0.514  0.001</w:t>
      </w:r>
      <w:proofErr w:type="gramEnd"/>
      <w:r w:rsidRPr="00F74943">
        <w:rPr>
          <w:rFonts w:ascii="Times New Roman" w:hAnsi="Times New Roman" w:cs="Times New Roman"/>
        </w:rPr>
        <w:t xml:space="preserve">      0.512    0.514      0.517</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Precision, </w:t>
      </w:r>
      <w:proofErr w:type="spellStart"/>
      <w:r w:rsidRPr="00F74943">
        <w:rPr>
          <w:rFonts w:ascii="Times New Roman" w:hAnsi="Times New Roman" w:cs="Times New Roman"/>
        </w:rPr>
        <w:t>upsilon_i</w:t>
      </w:r>
      <w:proofErr w:type="spellEnd"/>
      <w:r w:rsidRPr="00F74943">
        <w:rPr>
          <w:rFonts w:ascii="Times New Roman" w:hAnsi="Times New Roman" w:cs="Times New Roman"/>
        </w:rPr>
        <w:t xml:space="preserve"> ICAR           </w:t>
      </w:r>
      <w:proofErr w:type="gramStart"/>
      <w:r w:rsidRPr="00F74943">
        <w:rPr>
          <w:rFonts w:ascii="Times New Roman" w:hAnsi="Times New Roman" w:cs="Times New Roman"/>
        </w:rPr>
        <w:t>0.378  0.027</w:t>
      </w:r>
      <w:proofErr w:type="gramEnd"/>
      <w:r w:rsidRPr="00F74943">
        <w:rPr>
          <w:rFonts w:ascii="Times New Roman" w:hAnsi="Times New Roman" w:cs="Times New Roman"/>
        </w:rPr>
        <w:t xml:space="preserve">      0.332    0.376      0.438</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Precision, </w:t>
      </w:r>
      <w:proofErr w:type="spellStart"/>
      <w:r w:rsidRPr="00F74943">
        <w:rPr>
          <w:rFonts w:ascii="Times New Roman" w:hAnsi="Times New Roman" w:cs="Times New Roman"/>
        </w:rPr>
        <w:t>psi_i</w:t>
      </w:r>
      <w:proofErr w:type="spellEnd"/>
      <w:r w:rsidRPr="00F74943">
        <w:rPr>
          <w:rFonts w:ascii="Times New Roman" w:hAnsi="Times New Roman" w:cs="Times New Roman"/>
        </w:rPr>
        <w:t xml:space="preserve"> ICAR              </w:t>
      </w:r>
      <w:proofErr w:type="gramStart"/>
      <w:r w:rsidRPr="00F74943">
        <w:rPr>
          <w:rFonts w:ascii="Times New Roman" w:hAnsi="Times New Roman" w:cs="Times New Roman"/>
        </w:rPr>
        <w:t>14.329  2.335</w:t>
      </w:r>
      <w:proofErr w:type="gramEnd"/>
      <w:r w:rsidRPr="00F74943">
        <w:rPr>
          <w:rFonts w:ascii="Times New Roman" w:hAnsi="Times New Roman" w:cs="Times New Roman"/>
        </w:rPr>
        <w:t xml:space="preserve">     10.242   14.160     19.402</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Precision, </w:t>
      </w:r>
      <w:proofErr w:type="spellStart"/>
      <w:r w:rsidRPr="00F74943">
        <w:rPr>
          <w:rFonts w:ascii="Times New Roman" w:hAnsi="Times New Roman" w:cs="Times New Roman"/>
        </w:rPr>
        <w:t>delta_i</w:t>
      </w:r>
      <w:proofErr w:type="spellEnd"/>
      <w:r w:rsidRPr="00F74943">
        <w:rPr>
          <w:rFonts w:ascii="Times New Roman" w:hAnsi="Times New Roman" w:cs="Times New Roman"/>
        </w:rPr>
        <w:t xml:space="preserve"> ICAR           518.794 32.659    </w:t>
      </w:r>
      <w:proofErr w:type="gramStart"/>
      <w:r w:rsidRPr="00F74943">
        <w:rPr>
          <w:rFonts w:ascii="Times New Roman" w:hAnsi="Times New Roman" w:cs="Times New Roman"/>
        </w:rPr>
        <w:t>464.640  514.958</w:t>
      </w:r>
      <w:proofErr w:type="gramEnd"/>
      <w:r w:rsidRPr="00F74943">
        <w:rPr>
          <w:rFonts w:ascii="Times New Roman" w:hAnsi="Times New Roman" w:cs="Times New Roman"/>
        </w:rPr>
        <w:t xml:space="preserve">    592.211</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Precision, </w:t>
      </w:r>
      <w:proofErr w:type="spellStart"/>
      <w:r w:rsidRPr="00F74943">
        <w:rPr>
          <w:rFonts w:ascii="Times New Roman" w:hAnsi="Times New Roman" w:cs="Times New Roman"/>
        </w:rPr>
        <w:t>kappa_k</w:t>
      </w:r>
      <w:proofErr w:type="spellEnd"/>
      <w:r w:rsidRPr="00F74943">
        <w:rPr>
          <w:rFonts w:ascii="Times New Roman" w:hAnsi="Times New Roman" w:cs="Times New Roman"/>
        </w:rPr>
        <w:t xml:space="preserve"> exchangeable     </w:t>
      </w:r>
      <w:proofErr w:type="gramStart"/>
      <w:r w:rsidRPr="00F74943">
        <w:rPr>
          <w:rFonts w:ascii="Times New Roman" w:hAnsi="Times New Roman" w:cs="Times New Roman"/>
        </w:rPr>
        <w:t>0.909  0.035</w:t>
      </w:r>
      <w:proofErr w:type="gramEnd"/>
      <w:r w:rsidRPr="00F74943">
        <w:rPr>
          <w:rFonts w:ascii="Times New Roman" w:hAnsi="Times New Roman" w:cs="Times New Roman"/>
        </w:rPr>
        <w:t xml:space="preserve">      0.849    0.906      0.986</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\end{verbatim}</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Model analysis took approximately 5 hours.  The analysis summary lists parameter estimates for global fixed effects as well as estimates for </w:t>
      </w:r>
      <w:proofErr w:type="spellStart"/>
      <w:r w:rsidRPr="00F74943">
        <w:rPr>
          <w:rFonts w:ascii="Times New Roman" w:hAnsi="Times New Roman" w:cs="Times New Roman"/>
        </w:rPr>
        <w:t>hyperparameters</w:t>
      </w:r>
      <w:proofErr w:type="spellEnd"/>
      <w:r w:rsidRPr="00F74943">
        <w:rPr>
          <w:rFonts w:ascii="Times New Roman" w:hAnsi="Times New Roman" w:cs="Times New Roman"/>
        </w:rPr>
        <w:t>, such as the negative binomial dispersion parameter and the precision estimates associated with the random effects. The following results are noteworthy.</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First, we see that the posterior median for the log-effort effect, $\psi_0$, was 0.798. This value represents a power law exponent for the relationship between effort and counts.  A value less than 1 indicated that, on average, there was a diminishing return for additional count effort. Second, we get an estimate for $\delta_0$ of 0.022, indicating that, on average, American Robins have increased by approximately 2.2\% per year between 1966 and 2017, or 210\% over the 52 year period. </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The </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parameter,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 0.514 = 1.946, was considerably larger than 1, highlighting </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in Robbin counts. Precision estimates for the random effects showed that all were important for explaining variation in the data. The random effects were ranked $\</w:t>
      </w:r>
      <w:proofErr w:type="spellStart"/>
      <w:r w:rsidRPr="00F74943">
        <w:rPr>
          <w:rFonts w:ascii="Times New Roman" w:hAnsi="Times New Roman" w:cs="Times New Roman"/>
        </w:rPr>
        <w:t>upsilon_i</w:t>
      </w:r>
      <w:proofErr w:type="spellEnd"/>
      <w:r w:rsidRPr="00F74943">
        <w:rPr>
          <w:rFonts w:ascii="Times New Roman" w:hAnsi="Times New Roman" w:cs="Times New Roman"/>
        </w:rPr>
        <w:t>$, $\</w:t>
      </w:r>
      <w:proofErr w:type="spellStart"/>
      <w:r w:rsidRPr="00F74943">
        <w:rPr>
          <w:rFonts w:ascii="Times New Roman" w:hAnsi="Times New Roman" w:cs="Times New Roman"/>
        </w:rPr>
        <w:t>kappa_k</w:t>
      </w:r>
      <w:proofErr w:type="spellEnd"/>
      <w:r w:rsidRPr="00F74943">
        <w:rPr>
          <w:rFonts w:ascii="Times New Roman" w:hAnsi="Times New Roman" w:cs="Times New Roman"/>
        </w:rPr>
        <w:t>$, $\</w:t>
      </w:r>
      <w:proofErr w:type="spellStart"/>
      <w:r w:rsidRPr="00F74943">
        <w:rPr>
          <w:rFonts w:ascii="Times New Roman" w:hAnsi="Times New Roman" w:cs="Times New Roman"/>
        </w:rPr>
        <w:t>psi_i</w:t>
      </w:r>
      <w:proofErr w:type="spellEnd"/>
      <w:r w:rsidRPr="00F74943">
        <w:rPr>
          <w:rFonts w:ascii="Times New Roman" w:hAnsi="Times New Roman" w:cs="Times New Roman"/>
        </w:rPr>
        <w:t>$, and $\</w:t>
      </w:r>
      <w:proofErr w:type="spellStart"/>
      <w:r w:rsidRPr="00F74943">
        <w:rPr>
          <w:rFonts w:ascii="Times New Roman" w:hAnsi="Times New Roman" w:cs="Times New Roman"/>
        </w:rPr>
        <w:t>delta_i</w:t>
      </w:r>
      <w:proofErr w:type="spellEnd"/>
      <w:r w:rsidRPr="00F74943">
        <w:rPr>
          <w:rFonts w:ascii="Times New Roman" w:hAnsi="Times New Roman" w:cs="Times New Roman"/>
        </w:rPr>
        <w:t>$, in terms of the amount of variation explained.</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Samples from the posterior distributions of latent effects were acquired using the </w:t>
      </w:r>
      <w:proofErr w:type="spellStart"/>
      <w:proofErr w:type="gramStart"/>
      <w:r w:rsidRPr="00F74943">
        <w:rPr>
          <w:rFonts w:ascii="Times New Roman" w:hAnsi="Times New Roman" w:cs="Times New Roman"/>
        </w:rPr>
        <w:t>inla.sample.posterior</w:t>
      </w:r>
      <w:proofErr w:type="spellEnd"/>
      <w:r w:rsidRPr="00F74943">
        <w:rPr>
          <w:rFonts w:ascii="Times New Roman" w:hAnsi="Times New Roman" w:cs="Times New Roman"/>
        </w:rPr>
        <w:t>(</w:t>
      </w:r>
      <w:proofErr w:type="gramEnd"/>
      <w:r w:rsidRPr="00F74943">
        <w:rPr>
          <w:rFonts w:ascii="Times New Roman" w:hAnsi="Times New Roman" w:cs="Times New Roman"/>
        </w:rPr>
        <w:t>) function. A posterior distribution for $\</w:t>
      </w:r>
      <w:proofErr w:type="spellStart"/>
      <w:r w:rsidRPr="00F74943">
        <w:rPr>
          <w:rFonts w:ascii="Times New Roman" w:hAnsi="Times New Roman" w:cs="Times New Roman"/>
        </w:rPr>
        <w:t>alpha_i</w:t>
      </w:r>
      <w:proofErr w:type="spellEnd"/>
      <w:r w:rsidRPr="00F74943">
        <w:rPr>
          <w:rFonts w:ascii="Times New Roman" w:hAnsi="Times New Roman" w:cs="Times New Roman"/>
        </w:rPr>
        <w:t>$ was created by summing samples for $\upsilon_0$ and $\</w:t>
      </w:r>
      <w:proofErr w:type="spellStart"/>
      <w:r w:rsidRPr="00F74943">
        <w:rPr>
          <w:rFonts w:ascii="Times New Roman" w:hAnsi="Times New Roman" w:cs="Times New Roman"/>
        </w:rPr>
        <w:t>upsilon_i</w:t>
      </w:r>
      <w:proofErr w:type="spellEnd"/>
      <w:r w:rsidRPr="00F74943">
        <w:rPr>
          <w:rFonts w:ascii="Times New Roman" w:hAnsi="Times New Roman" w:cs="Times New Roman"/>
        </w:rPr>
        <w:t>$. A posterior distribution for $\</w:t>
      </w:r>
      <w:proofErr w:type="spellStart"/>
      <w:r w:rsidRPr="00F74943">
        <w:rPr>
          <w:rFonts w:ascii="Times New Roman" w:hAnsi="Times New Roman" w:cs="Times New Roman"/>
        </w:rPr>
        <w:t>epsilon_i</w:t>
      </w:r>
      <w:proofErr w:type="spellEnd"/>
      <w:r w:rsidRPr="00F74943">
        <w:rPr>
          <w:rFonts w:ascii="Times New Roman" w:hAnsi="Times New Roman" w:cs="Times New Roman"/>
        </w:rPr>
        <w:t>$ was created by summing samples for $\psi_0$ and $\</w:t>
      </w:r>
      <w:proofErr w:type="spellStart"/>
      <w:r w:rsidRPr="00F74943">
        <w:rPr>
          <w:rFonts w:ascii="Times New Roman" w:hAnsi="Times New Roman" w:cs="Times New Roman"/>
        </w:rPr>
        <w:t>psi_i</w:t>
      </w:r>
      <w:proofErr w:type="spellEnd"/>
      <w:r w:rsidRPr="00F74943">
        <w:rPr>
          <w:rFonts w:ascii="Times New Roman" w:hAnsi="Times New Roman" w:cs="Times New Roman"/>
        </w:rPr>
        <w:t>$. A posterior distribution for $\</w:t>
      </w:r>
      <w:proofErr w:type="spellStart"/>
      <w:r w:rsidRPr="00F74943">
        <w:rPr>
          <w:rFonts w:ascii="Times New Roman" w:hAnsi="Times New Roman" w:cs="Times New Roman"/>
        </w:rPr>
        <w:t>tau_i</w:t>
      </w:r>
      <w:proofErr w:type="spellEnd"/>
      <w:r w:rsidRPr="00F74943">
        <w:rPr>
          <w:rFonts w:ascii="Times New Roman" w:hAnsi="Times New Roman" w:cs="Times New Roman"/>
        </w:rPr>
        <w:t>$ was created by summing samples for $\delta_0$ and $\</w:t>
      </w:r>
      <w:proofErr w:type="spellStart"/>
      <w:r w:rsidRPr="00F74943">
        <w:rPr>
          <w:rFonts w:ascii="Times New Roman" w:hAnsi="Times New Roman" w:cs="Times New Roman"/>
        </w:rPr>
        <w:t>delta_i</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Characteristics of posteriors for $\</w:t>
      </w:r>
      <w:proofErr w:type="spellStart"/>
      <w:r w:rsidRPr="00F74943">
        <w:rPr>
          <w:rFonts w:ascii="Times New Roman" w:hAnsi="Times New Roman" w:cs="Times New Roman"/>
        </w:rPr>
        <w:t>alpha_i</w:t>
      </w:r>
      <w:proofErr w:type="spellEnd"/>
      <w:r w:rsidRPr="00F74943">
        <w:rPr>
          <w:rFonts w:ascii="Times New Roman" w:hAnsi="Times New Roman" w:cs="Times New Roman"/>
        </w:rPr>
        <w:t>$ and $\</w:t>
      </w:r>
      <w:proofErr w:type="spellStart"/>
      <w:r w:rsidRPr="00F74943">
        <w:rPr>
          <w:rFonts w:ascii="Times New Roman" w:hAnsi="Times New Roman" w:cs="Times New Roman"/>
        </w:rPr>
        <w:t>tau_i</w:t>
      </w:r>
      <w:proofErr w:type="spellEnd"/>
      <w:r w:rsidRPr="00F74943">
        <w:rPr>
          <w:rFonts w:ascii="Times New Roman" w:hAnsi="Times New Roman" w:cs="Times New Roman"/>
        </w:rPr>
        <w:t xml:space="preserve">$ are mapped in Figure 3. Figure 3 illustrates that, given a standard count effort of 100 party hours, American Robin counts </w:t>
      </w:r>
      <w:proofErr w:type="gramStart"/>
      <w:r w:rsidRPr="00F74943">
        <w:rPr>
          <w:rFonts w:ascii="Times New Roman" w:hAnsi="Times New Roman" w:cs="Times New Roman"/>
        </w:rPr>
        <w:t>are expected</w:t>
      </w:r>
      <w:proofErr w:type="gramEnd"/>
      <w:r w:rsidRPr="00F74943">
        <w:rPr>
          <w:rFonts w:ascii="Times New Roman" w:hAnsi="Times New Roman" w:cs="Times New Roman"/>
        </w:rPr>
        <w:t xml:space="preserve"> to vary dramatically across their range, from &lt; 5 to &gt; 2000. The species is most abundant in regions with moderate climate and decreases in relatively warm and cold regions. Regarding trends in relative abundance, American Robins have generally decreased in the warmer parts of their range and increased in the colder parts of their range.  These trends could signal a shift in the species winter range, possibly due to increased bird feeding and gradual increases in climate over the </w:t>
      </w:r>
      <w:proofErr w:type="gramStart"/>
      <w:r w:rsidRPr="00F74943">
        <w:rPr>
          <w:rFonts w:ascii="Times New Roman" w:hAnsi="Times New Roman" w:cs="Times New Roman"/>
        </w:rPr>
        <w:t>52 year</w:t>
      </w:r>
      <w:proofErr w:type="gramEnd"/>
      <w:r w:rsidRPr="00F74943">
        <w:rPr>
          <w:rFonts w:ascii="Times New Roman" w:hAnsi="Times New Roman" w:cs="Times New Roman"/>
        </w:rPr>
        <w:t xml:space="preserve"> period. Figure 3B depicts our confidence in trend estimates across the species winter range, where it is higher (narrow credible intervals) in grid cells with a higher density of count circles and lower (wide credible intervals) in places where information is sparse. The credible intervals shown in Figure 3B can be used to determine where trends are significantly (probability &gt; 0.95) greater than or less than 0\</w:t>
      </w:r>
      <w:proofErr w:type="gramStart"/>
      <w:r w:rsidRPr="00F74943">
        <w:rPr>
          <w:rFonts w:ascii="Times New Roman" w:hAnsi="Times New Roman" w:cs="Times New Roman"/>
        </w:rPr>
        <w:t>%</w:t>
      </w:r>
      <w:proofErr w:type="gramEnd"/>
      <w:r w:rsidRPr="00F74943">
        <w:rPr>
          <w:rFonts w:ascii="Times New Roman" w:hAnsi="Times New Roman" w:cs="Times New Roman"/>
        </w:rPr>
        <w:t xml:space="preserve"> change per year. </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lastRenderedPageBreak/>
        <w:t xml:space="preserve">A common practice with the standard approach is to aggregate trends at the stratum level up to larger scales, such as the BCR. We were curious how aggregate trends using the SVC method compared to those from the standard method.  We calculated the median of posterior medians across grid cells within each BCR, to compare aggregate median trends across the two methods. Figure 4 shows the posterior median of posterior medians across cells per BCR (A) along with the posterior median trend for each BCR from the standard analysis.  Side-by-side comparison of these maps shows that aggregate trends are similar, regardless of method. When values from different methods </w:t>
      </w:r>
      <w:proofErr w:type="gramStart"/>
      <w:r w:rsidRPr="00F74943">
        <w:rPr>
          <w:rFonts w:ascii="Times New Roman" w:hAnsi="Times New Roman" w:cs="Times New Roman"/>
        </w:rPr>
        <w:t>are directly compared</w:t>
      </w:r>
      <w:proofErr w:type="gramEnd"/>
      <w:r w:rsidRPr="00F74943">
        <w:rPr>
          <w:rFonts w:ascii="Times New Roman" w:hAnsi="Times New Roman" w:cs="Times New Roman"/>
        </w:rPr>
        <w:t xml:space="preserve"> to one another, they give a correlation coefficient of 0.88.</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We were also interested in learning how the precision of trend estimates </w:t>
      </w:r>
      <w:proofErr w:type="spellStart"/>
      <w:r w:rsidRPr="00F74943">
        <w:rPr>
          <w:rFonts w:ascii="Times New Roman" w:hAnsi="Times New Roman" w:cs="Times New Roman"/>
        </w:rPr>
        <w:t>compoared</w:t>
      </w:r>
      <w:proofErr w:type="spellEnd"/>
      <w:r w:rsidRPr="00F74943">
        <w:rPr>
          <w:rFonts w:ascii="Times New Roman" w:hAnsi="Times New Roman" w:cs="Times New Roman"/>
        </w:rPr>
        <w:t xml:space="preserve"> across the two approaches. Figure 5 compares the credible interval widths </w:t>
      </w:r>
      <w:proofErr w:type="gramStart"/>
      <w:r w:rsidRPr="00F74943">
        <w:rPr>
          <w:rFonts w:ascii="Times New Roman" w:hAnsi="Times New Roman" w:cs="Times New Roman"/>
        </w:rPr>
        <w:t>per grid cell (A) with those for aggregate BCR estimates from the standard</w:t>
      </w:r>
      <w:proofErr w:type="gramEnd"/>
      <w:r w:rsidRPr="00F74943">
        <w:rPr>
          <w:rFonts w:ascii="Times New Roman" w:hAnsi="Times New Roman" w:cs="Times New Roman"/>
        </w:rPr>
        <w:t xml:space="preserve"> approach (B). When compared to the standard approach (Figure 5C, Standard), some grid cells within a BCR, ones in information rich regions, have trend estimates with relatively high precision (Figure 5, SVC minimum). Other grid cells, ones in information poor regions, have trend estimates with relatively low precision. On average, however, precisions of estimates are similar, regardless of method. These results indicate that the SVC approach is capable of generating trends at fine spatial scales, while also producing aggregate trends that are similar in magnitude and precision to those generated using the standard method.</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\begin{figure}[p]</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\begin{subfigure}{0.99\</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\centering</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w:t>
      </w:r>
      <w:proofErr w:type="spellStart"/>
      <w:r w:rsidRPr="00F74943">
        <w:rPr>
          <w:rFonts w:ascii="Times New Roman" w:hAnsi="Times New Roman" w:cs="Times New Roman"/>
        </w:rPr>
        <w:t>includegraphics</w:t>
      </w:r>
      <w:proofErr w:type="spellEnd"/>
      <w:r w:rsidRPr="00F74943">
        <w:rPr>
          <w:rFonts w:ascii="Times New Roman" w:hAnsi="Times New Roman" w:cs="Times New Roman"/>
        </w:rPr>
        <w:t>[width=\</w:t>
      </w:r>
      <w:proofErr w:type="spellStart"/>
      <w:r w:rsidRPr="00F74943">
        <w:rPr>
          <w:rFonts w:ascii="Times New Roman" w:hAnsi="Times New Roman" w:cs="Times New Roman"/>
        </w:rPr>
        <w:t>textwidth</w:t>
      </w:r>
      <w:proofErr w:type="spellEnd"/>
      <w:r w:rsidRPr="00F74943">
        <w:rPr>
          <w:rFonts w:ascii="Times New Roman" w:hAnsi="Times New Roman" w:cs="Times New Roman"/>
        </w:rPr>
        <w:t>]{</w:t>
      </w:r>
      <w:proofErr w:type="spellStart"/>
      <w:r w:rsidRPr="00F74943">
        <w:rPr>
          <w:rFonts w:ascii="Times New Roman" w:hAnsi="Times New Roman" w:cs="Times New Roman"/>
        </w:rPr>
        <w:t>eps_pit</w:t>
      </w:r>
      <w:proofErr w:type="spellEnd"/>
      <w:r w:rsidRPr="00F74943">
        <w:rPr>
          <w:rFonts w:ascii="Times New Roman" w:hAnsi="Times New Roman" w:cs="Times New Roman"/>
        </w:rPr>
        <w:t xml:space="preserve">} </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\end{subfigure}</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 xml:space="preserve">  \caption{Supplemental figures showing spatial variation in $\</w:t>
      </w:r>
      <w:proofErr w:type="spellStart"/>
      <w:r w:rsidRPr="00F74943">
        <w:rPr>
          <w:rFonts w:ascii="Times New Roman" w:hAnsi="Times New Roman" w:cs="Times New Roman"/>
        </w:rPr>
        <w:t>epsilon_i</w:t>
      </w:r>
      <w:proofErr w:type="spellEnd"/>
      <w:r w:rsidRPr="00F74943">
        <w:rPr>
          <w:rFonts w:ascii="Times New Roman" w:hAnsi="Times New Roman" w:cs="Times New Roman"/>
        </w:rPr>
        <w:t>$ values (A) and a histogram of PIT values from the SVC model for American Robin counts (B). The approximately uniform distribution of PIT values suggests that the predictive distribution of the model is consistent with the data.}</w:t>
      </w:r>
    </w:p>
    <w:p w:rsidR="00F74943" w:rsidRPr="00F74943" w:rsidRDefault="00F74943" w:rsidP="00F74943">
      <w:pPr>
        <w:pStyle w:val="NoSpacing"/>
        <w:rPr>
          <w:rFonts w:ascii="Times New Roman" w:hAnsi="Times New Roman" w:cs="Times New Roman"/>
        </w:rPr>
      </w:pPr>
      <w:r w:rsidRPr="00F74943">
        <w:rPr>
          <w:rFonts w:ascii="Times New Roman" w:hAnsi="Times New Roman" w:cs="Times New Roman"/>
        </w:rPr>
        <w:t>\end{figure}</w:t>
      </w:r>
    </w:p>
    <w:p w:rsidR="00F74943" w:rsidRPr="00F74943" w:rsidRDefault="00F74943" w:rsidP="00F74943">
      <w:pPr>
        <w:pStyle w:val="NoSpacing"/>
        <w:rPr>
          <w:rFonts w:ascii="Times New Roman" w:hAnsi="Times New Roman" w:cs="Times New Roman"/>
        </w:rPr>
      </w:pPr>
    </w:p>
    <w:p w:rsidR="00F74943" w:rsidRPr="00F74943" w:rsidRDefault="00F74943" w:rsidP="00F74943">
      <w:pPr>
        <w:pStyle w:val="NoSpacing"/>
        <w:rPr>
          <w:rFonts w:ascii="Times New Roman" w:hAnsi="Times New Roman" w:cs="Times New Roman"/>
        </w:rPr>
      </w:pPr>
    </w:p>
    <w:p w:rsidR="00A03F3C" w:rsidRPr="00F74943" w:rsidRDefault="00F74943" w:rsidP="00F74943">
      <w:pPr>
        <w:pStyle w:val="NoSpacing"/>
        <w:rPr>
          <w:rFonts w:ascii="Times New Roman" w:hAnsi="Times New Roman" w:cs="Times New Roman"/>
        </w:rPr>
      </w:pPr>
      <w:r w:rsidRPr="00F74943">
        <w:rPr>
          <w:rFonts w:ascii="Times New Roman" w:hAnsi="Times New Roman" w:cs="Times New Roman"/>
        </w:rPr>
        <w:t>\end{document}</w:t>
      </w:r>
    </w:p>
    <w:sectPr w:rsidR="00A03F3C" w:rsidRPr="00F7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15440E"/>
    <w:rsid w:val="0036241A"/>
    <w:rsid w:val="0065441B"/>
    <w:rsid w:val="00A03F3C"/>
    <w:rsid w:val="00D91948"/>
    <w:rsid w:val="00F7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E6A"/>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2</cp:revision>
  <dcterms:created xsi:type="dcterms:W3CDTF">2018-09-24T15:44:00Z</dcterms:created>
  <dcterms:modified xsi:type="dcterms:W3CDTF">2018-09-24T16:05:00Z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id="qSe9mknU"/&gt;&lt;style id="http://www.zotero.org/styles/the-condor" hasBibliography="1" bibliographyStyleHasBeenSet="0"/&gt;&lt;prefs&gt;&lt;pref name="fieldType" value="Field"/&gt;&lt;pref name="automaticJournalAbbrev</vt:lpwstr>
  </property>
  <property fmtid="{D5CDD505-2E9C-101B-9397-08002B2CF9AE}" pid="3" name="ZOTERO_PREF_2">
    <vt:lpwstr>iations" value="true"/&gt;&lt;/prefs&gt;&lt;/data&gt;</vt:lpwstr>
  </property>
</Properties>
</file>