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Draft OKRs - Job application sanity tool: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Objective: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Help users maintain a clear, up-to-date understanding of their job and internship application statuses so they can confidently decide what to work on next throughout the recruiting process.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Results: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(leading indicator): increase the percentage of users who report feeling clear about the current status and urgency of their applications during the recruiting cycle.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(leading indicator): reduce the frequency with which users report uncertainty about required next steps, such as deadlines, follow-ups, or responses.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(lagging indicator): maintain consistent user return throughout a recruiting cycle, indicating continued reliance on the product for application clarity.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(lagging indicator): increase the percentage of users who report feeling less overwhelmed by managing multiple applications compared to before using the product.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Stress-Test Questions (AI-generated):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directly does the objective reflect the user’s core goal of understanding application status without second-guessing priorities?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moments in the recruiting journey does this objective most strongly aim to improve?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these key results prioritize user clarity over activity or engagement?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Measurement: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key results serve as leading indicators of improved clarity versus lagging indicators that confirm outcomes later?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reliable is user-reported clarity as a signal of actual understanding across different recruiting stages?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might variations in recruiting intensity (few applications vs. many) affect these measurements?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Tradeoffs and Assumptions: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assumptions are being made about users’ ability to accurately self-report clarity and overwhelm?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frequent product check-ins ever indicate confusion rather than success?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aspects of user success might not be fully captured by these metrics?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Risk and Blind Spots: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what scenarios could these metrics suggest success even if the user still feels anxious or disorganized?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might external factors, such as employer delays or academic stress, distort these results?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well do these metrics hold up if users temporarily pause recruiting activity?l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