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Recruiting Juggler - Prototype Directions</w:t>
      </w:r>
    </w:p>
    <w:p w:rsidR="00000000" w:rsidDel="00000000" w:rsidP="00000000" w:rsidRDefault="00000000" w:rsidRPr="00000000" w14:paraId="00000002">
      <w:pPr>
        <w:rPr/>
      </w:pPr>
      <w:r w:rsidDel="00000000" w:rsidR="00000000" w:rsidRPr="00000000">
        <w:rPr>
          <w:rtl w:val="0"/>
        </w:rPr>
        <w:t xml:space="preserve">Option A: clean, minimal, productivity-focused:</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Neutral white and light gray palette</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Muted blue for primary actions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High whitespace and clean grid layout </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Simple typography with clear hierarchy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Subtle shadows and thin borders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Focus on clarity and task completion </w:t>
      </w:r>
    </w:p>
    <w:p w:rsidR="00000000" w:rsidDel="00000000" w:rsidP="00000000" w:rsidRDefault="00000000" w:rsidRPr="00000000" w14:paraId="00000009">
      <w:pPr>
        <w:rPr>
          <w:sz w:val="20"/>
          <w:szCs w:val="20"/>
        </w:rPr>
      </w:pPr>
      <w:r w:rsidDel="00000000" w:rsidR="00000000" w:rsidRPr="00000000">
        <w:rPr>
          <w:sz w:val="20"/>
          <w:szCs w:val="20"/>
          <w:rtl w:val="0"/>
        </w:rPr>
        <w:t xml:space="preserve">Usability: Primary actions are easy to identify. The layout is clean and easy to scan. Labels are clear and straightforward. </w:t>
      </w:r>
    </w:p>
    <w:p w:rsidR="00000000" w:rsidDel="00000000" w:rsidP="00000000" w:rsidRDefault="00000000" w:rsidRPr="00000000" w14:paraId="0000000A">
      <w:pPr>
        <w:rPr>
          <w:sz w:val="20"/>
          <w:szCs w:val="20"/>
        </w:rPr>
      </w:pPr>
      <w:r w:rsidDel="00000000" w:rsidR="00000000" w:rsidRPr="00000000">
        <w:rPr>
          <w:sz w:val="20"/>
          <w:szCs w:val="20"/>
          <w:rtl w:val="0"/>
        </w:rPr>
        <w:t xml:space="preserve">Accessibility: High contrast between text and background. Strong readability at smaller sizes. </w:t>
      </w:r>
    </w:p>
    <w:p w:rsidR="00000000" w:rsidDel="00000000" w:rsidP="00000000" w:rsidRDefault="00000000" w:rsidRPr="00000000" w14:paraId="0000000B">
      <w:pPr>
        <w:rPr>
          <w:sz w:val="20"/>
          <w:szCs w:val="20"/>
        </w:rPr>
      </w:pPr>
      <w:r w:rsidDel="00000000" w:rsidR="00000000" w:rsidRPr="00000000">
        <w:rPr>
          <w:sz w:val="20"/>
          <w:szCs w:val="20"/>
          <w:rtl w:val="0"/>
        </w:rPr>
        <w:t xml:space="preserve">Product fit: Matches a busy recruiting student who needs clarity and reduced cognitive load. </w:t>
      </w:r>
    </w:p>
    <w:p w:rsidR="00000000" w:rsidDel="00000000" w:rsidP="00000000" w:rsidRDefault="00000000" w:rsidRPr="00000000" w14:paraId="0000000C">
      <w:pPr>
        <w:rPr>
          <w:sz w:val="20"/>
          <w:szCs w:val="20"/>
        </w:rPr>
      </w:pPr>
      <w:r w:rsidDel="00000000" w:rsidR="00000000" w:rsidRPr="00000000">
        <w:rPr>
          <w:sz w:val="20"/>
          <w:szCs w:val="20"/>
          <w:rtl w:val="0"/>
        </w:rPr>
        <w:t xml:space="preserve">Risk: May feel slightly plain if visual emphasis is too subtle. </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Option A supports productivity and reduces overwhelm. The minimal layout reinforces the product’s goal of clarity and makes deadlines and priorities easy to identify. While it is visually simple, it provides the strongest usability foundation. </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Option B: Bold, Modern, and High-Contrast:</w:t>
      </w:r>
    </w:p>
    <w:p w:rsidR="00000000" w:rsidDel="00000000" w:rsidP="00000000" w:rsidRDefault="00000000" w:rsidRPr="00000000" w14:paraId="00000011">
      <w:pPr>
        <w:numPr>
          <w:ilvl w:val="0"/>
          <w:numId w:val="2"/>
        </w:numPr>
        <w:ind w:left="720" w:hanging="360"/>
        <w:rPr>
          <w:sz w:val="20"/>
          <w:szCs w:val="20"/>
          <w:u w:val="none"/>
        </w:rPr>
      </w:pPr>
      <w:r w:rsidDel="00000000" w:rsidR="00000000" w:rsidRPr="00000000">
        <w:rPr>
          <w:sz w:val="20"/>
          <w:szCs w:val="20"/>
          <w:rtl w:val="0"/>
        </w:rPr>
        <w:t xml:space="preserve">Dark or high-contrast background</w:t>
      </w:r>
    </w:p>
    <w:p w:rsidR="00000000" w:rsidDel="00000000" w:rsidP="00000000" w:rsidRDefault="00000000" w:rsidRPr="00000000" w14:paraId="00000012">
      <w:pPr>
        <w:numPr>
          <w:ilvl w:val="0"/>
          <w:numId w:val="2"/>
        </w:numPr>
        <w:ind w:left="720" w:hanging="360"/>
        <w:rPr>
          <w:sz w:val="20"/>
          <w:szCs w:val="20"/>
          <w:u w:val="none"/>
        </w:rPr>
      </w:pPr>
      <w:r w:rsidDel="00000000" w:rsidR="00000000" w:rsidRPr="00000000">
        <w:rPr>
          <w:sz w:val="20"/>
          <w:szCs w:val="20"/>
          <w:rtl w:val="0"/>
        </w:rPr>
        <w:t xml:space="preserve">Bright accent colors</w:t>
      </w:r>
    </w:p>
    <w:p w:rsidR="00000000" w:rsidDel="00000000" w:rsidP="00000000" w:rsidRDefault="00000000" w:rsidRPr="00000000" w14:paraId="00000013">
      <w:pPr>
        <w:numPr>
          <w:ilvl w:val="0"/>
          <w:numId w:val="2"/>
        </w:numPr>
        <w:ind w:left="720" w:hanging="360"/>
        <w:rPr>
          <w:sz w:val="20"/>
          <w:szCs w:val="20"/>
          <w:u w:val="none"/>
        </w:rPr>
      </w:pPr>
      <w:r w:rsidDel="00000000" w:rsidR="00000000" w:rsidRPr="00000000">
        <w:rPr>
          <w:sz w:val="20"/>
          <w:szCs w:val="20"/>
          <w:rtl w:val="0"/>
        </w:rPr>
        <w:t xml:space="preserve">Strong button emphasis</w:t>
      </w:r>
    </w:p>
    <w:p w:rsidR="00000000" w:rsidDel="00000000" w:rsidP="00000000" w:rsidRDefault="00000000" w:rsidRPr="00000000" w14:paraId="00000014">
      <w:pPr>
        <w:numPr>
          <w:ilvl w:val="0"/>
          <w:numId w:val="2"/>
        </w:numPr>
        <w:ind w:left="720" w:hanging="360"/>
        <w:rPr>
          <w:sz w:val="20"/>
          <w:szCs w:val="20"/>
          <w:u w:val="none"/>
        </w:rPr>
      </w:pPr>
      <w:r w:rsidDel="00000000" w:rsidR="00000000" w:rsidRPr="00000000">
        <w:rPr>
          <w:sz w:val="20"/>
          <w:szCs w:val="20"/>
          <w:rtl w:val="0"/>
        </w:rPr>
        <w:t xml:space="preserve">Elevated card styling</w:t>
      </w:r>
    </w:p>
    <w:p w:rsidR="00000000" w:rsidDel="00000000" w:rsidP="00000000" w:rsidRDefault="00000000" w:rsidRPr="00000000" w14:paraId="00000015">
      <w:pPr>
        <w:numPr>
          <w:ilvl w:val="0"/>
          <w:numId w:val="2"/>
        </w:numPr>
        <w:ind w:left="720" w:hanging="360"/>
        <w:rPr>
          <w:sz w:val="20"/>
          <w:szCs w:val="20"/>
          <w:u w:val="none"/>
        </w:rPr>
      </w:pPr>
      <w:r w:rsidDel="00000000" w:rsidR="00000000" w:rsidRPr="00000000">
        <w:rPr>
          <w:sz w:val="20"/>
          <w:szCs w:val="20"/>
          <w:rtl w:val="0"/>
        </w:rPr>
        <w:t xml:space="preserve">Tighter spacing</w:t>
      </w:r>
    </w:p>
    <w:p w:rsidR="00000000" w:rsidDel="00000000" w:rsidP="00000000" w:rsidRDefault="00000000" w:rsidRPr="00000000" w14:paraId="00000016">
      <w:pPr>
        <w:numPr>
          <w:ilvl w:val="0"/>
          <w:numId w:val="2"/>
        </w:numPr>
        <w:ind w:left="720" w:hanging="360"/>
        <w:rPr>
          <w:sz w:val="20"/>
          <w:szCs w:val="20"/>
          <w:u w:val="none"/>
        </w:rPr>
      </w:pPr>
      <w:r w:rsidDel="00000000" w:rsidR="00000000" w:rsidRPr="00000000">
        <w:rPr>
          <w:sz w:val="20"/>
          <w:szCs w:val="20"/>
          <w:rtl w:val="0"/>
        </w:rPr>
        <w:t xml:space="preserve">Visually dynamic layout</w:t>
      </w:r>
    </w:p>
    <w:p w:rsidR="00000000" w:rsidDel="00000000" w:rsidP="00000000" w:rsidRDefault="00000000" w:rsidRPr="00000000" w14:paraId="00000017">
      <w:pPr>
        <w:rPr>
          <w:sz w:val="20"/>
          <w:szCs w:val="20"/>
        </w:rPr>
      </w:pPr>
      <w:r w:rsidDel="00000000" w:rsidR="00000000" w:rsidRPr="00000000">
        <w:rPr>
          <w:sz w:val="20"/>
          <w:szCs w:val="20"/>
          <w:rtl w:val="0"/>
        </w:rPr>
        <w:t xml:space="preserve">Usability: Primary actions are very obvious. However, strong contrast may distract from secondary information. </w:t>
      </w:r>
    </w:p>
    <w:p w:rsidR="00000000" w:rsidDel="00000000" w:rsidP="00000000" w:rsidRDefault="00000000" w:rsidRPr="00000000" w14:paraId="00000018">
      <w:pPr>
        <w:rPr>
          <w:sz w:val="20"/>
          <w:szCs w:val="20"/>
        </w:rPr>
      </w:pPr>
      <w:r w:rsidDel="00000000" w:rsidR="00000000" w:rsidRPr="00000000">
        <w:rPr>
          <w:sz w:val="20"/>
          <w:szCs w:val="20"/>
          <w:rtl w:val="0"/>
        </w:rPr>
        <w:t xml:space="preserve">Accessibility; High contrast improves visibility, but darker themes require careful text sizing. </w:t>
      </w:r>
    </w:p>
    <w:p w:rsidR="00000000" w:rsidDel="00000000" w:rsidP="00000000" w:rsidRDefault="00000000" w:rsidRPr="00000000" w14:paraId="00000019">
      <w:pPr>
        <w:rPr>
          <w:sz w:val="20"/>
          <w:szCs w:val="20"/>
        </w:rPr>
      </w:pPr>
      <w:r w:rsidDel="00000000" w:rsidR="00000000" w:rsidRPr="00000000">
        <w:rPr>
          <w:sz w:val="20"/>
          <w:szCs w:val="20"/>
          <w:rtl w:val="0"/>
        </w:rPr>
        <w:t xml:space="preserve">Product Fit: Feels modern and energetic, but may increase cognitive load for stressed users. </w:t>
      </w:r>
    </w:p>
    <w:p w:rsidR="00000000" w:rsidDel="00000000" w:rsidP="00000000" w:rsidRDefault="00000000" w:rsidRPr="00000000" w14:paraId="0000001A">
      <w:pPr>
        <w:rPr>
          <w:sz w:val="20"/>
          <w:szCs w:val="20"/>
        </w:rPr>
      </w:pPr>
      <w:r w:rsidDel="00000000" w:rsidR="00000000" w:rsidRPr="00000000">
        <w:rPr>
          <w:sz w:val="20"/>
          <w:szCs w:val="20"/>
          <w:rtl w:val="0"/>
        </w:rPr>
        <w:t xml:space="preserve">Risk: The bold style could conflict with the goal of reducing overwhelm. </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Option B emphasizes action and urgency through strong visual contrast. While it makes buttons highly visible, the intensity may compete with the product’s calming purpose. </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Option C: Friendly, Soft, Approachable:</w:t>
      </w:r>
    </w:p>
    <w:p w:rsidR="00000000" w:rsidDel="00000000" w:rsidP="00000000" w:rsidRDefault="00000000" w:rsidRPr="00000000" w14:paraId="0000001F">
      <w:pPr>
        <w:numPr>
          <w:ilvl w:val="0"/>
          <w:numId w:val="1"/>
        </w:numPr>
        <w:ind w:left="720" w:hanging="360"/>
        <w:rPr>
          <w:sz w:val="20"/>
          <w:szCs w:val="20"/>
          <w:u w:val="none"/>
        </w:rPr>
      </w:pPr>
      <w:r w:rsidDel="00000000" w:rsidR="00000000" w:rsidRPr="00000000">
        <w:rPr>
          <w:sz w:val="20"/>
          <w:szCs w:val="20"/>
          <w:rtl w:val="0"/>
        </w:rPr>
        <w:t xml:space="preserve">Soft pastel color palette </w:t>
      </w:r>
    </w:p>
    <w:p w:rsidR="00000000" w:rsidDel="00000000" w:rsidP="00000000" w:rsidRDefault="00000000" w:rsidRPr="00000000" w14:paraId="00000020">
      <w:pPr>
        <w:numPr>
          <w:ilvl w:val="0"/>
          <w:numId w:val="1"/>
        </w:numPr>
        <w:ind w:left="720" w:hanging="360"/>
        <w:rPr>
          <w:sz w:val="20"/>
          <w:szCs w:val="20"/>
          <w:u w:val="none"/>
        </w:rPr>
      </w:pPr>
      <w:r w:rsidDel="00000000" w:rsidR="00000000" w:rsidRPr="00000000">
        <w:rPr>
          <w:sz w:val="20"/>
          <w:szCs w:val="20"/>
          <w:rtl w:val="0"/>
        </w:rPr>
        <w:t xml:space="preserve">Rounded corners and gentle shadows</w:t>
      </w:r>
    </w:p>
    <w:p w:rsidR="00000000" w:rsidDel="00000000" w:rsidP="00000000" w:rsidRDefault="00000000" w:rsidRPr="00000000" w14:paraId="00000021">
      <w:pPr>
        <w:numPr>
          <w:ilvl w:val="0"/>
          <w:numId w:val="1"/>
        </w:numPr>
        <w:ind w:left="720" w:hanging="360"/>
        <w:rPr>
          <w:sz w:val="20"/>
          <w:szCs w:val="20"/>
          <w:u w:val="none"/>
        </w:rPr>
      </w:pPr>
      <w:r w:rsidDel="00000000" w:rsidR="00000000" w:rsidRPr="00000000">
        <w:rPr>
          <w:sz w:val="20"/>
          <w:szCs w:val="20"/>
          <w:rtl w:val="0"/>
        </w:rPr>
        <w:t xml:space="preserve">Relaxed spacing </w:t>
      </w:r>
    </w:p>
    <w:p w:rsidR="00000000" w:rsidDel="00000000" w:rsidP="00000000" w:rsidRDefault="00000000" w:rsidRPr="00000000" w14:paraId="00000022">
      <w:pPr>
        <w:numPr>
          <w:ilvl w:val="0"/>
          <w:numId w:val="1"/>
        </w:numPr>
        <w:ind w:left="720" w:hanging="360"/>
        <w:rPr>
          <w:sz w:val="20"/>
          <w:szCs w:val="20"/>
          <w:u w:val="none"/>
        </w:rPr>
      </w:pPr>
      <w:r w:rsidDel="00000000" w:rsidR="00000000" w:rsidRPr="00000000">
        <w:rPr>
          <w:sz w:val="20"/>
          <w:szCs w:val="20"/>
          <w:rtl w:val="0"/>
        </w:rPr>
        <w:t xml:space="preserve">Friendly typography </w:t>
      </w:r>
    </w:p>
    <w:p w:rsidR="00000000" w:rsidDel="00000000" w:rsidP="00000000" w:rsidRDefault="00000000" w:rsidRPr="00000000" w14:paraId="00000023">
      <w:pPr>
        <w:numPr>
          <w:ilvl w:val="0"/>
          <w:numId w:val="1"/>
        </w:numPr>
        <w:ind w:left="720" w:hanging="360"/>
        <w:rPr>
          <w:sz w:val="20"/>
          <w:szCs w:val="20"/>
          <w:u w:val="none"/>
        </w:rPr>
      </w:pPr>
      <w:r w:rsidDel="00000000" w:rsidR="00000000" w:rsidRPr="00000000">
        <w:rPr>
          <w:sz w:val="20"/>
          <w:szCs w:val="20"/>
          <w:rtl w:val="0"/>
        </w:rPr>
        <w:t xml:space="preserve">Calm visual tone</w:t>
      </w:r>
    </w:p>
    <w:p w:rsidR="00000000" w:rsidDel="00000000" w:rsidP="00000000" w:rsidRDefault="00000000" w:rsidRPr="00000000" w14:paraId="00000024">
      <w:pPr>
        <w:numPr>
          <w:ilvl w:val="0"/>
          <w:numId w:val="1"/>
        </w:numPr>
        <w:ind w:left="720" w:hanging="360"/>
        <w:rPr>
          <w:sz w:val="20"/>
          <w:szCs w:val="20"/>
          <w:u w:val="none"/>
        </w:rPr>
      </w:pPr>
      <w:r w:rsidDel="00000000" w:rsidR="00000000" w:rsidRPr="00000000">
        <w:rPr>
          <w:sz w:val="20"/>
          <w:szCs w:val="20"/>
          <w:rtl w:val="0"/>
        </w:rPr>
        <w:t xml:space="preserve">Subtle emphasis on alerts</w:t>
      </w:r>
    </w:p>
    <w:p w:rsidR="00000000" w:rsidDel="00000000" w:rsidP="00000000" w:rsidRDefault="00000000" w:rsidRPr="00000000" w14:paraId="00000025">
      <w:pPr>
        <w:rPr>
          <w:sz w:val="20"/>
          <w:szCs w:val="20"/>
        </w:rPr>
      </w:pPr>
      <w:r w:rsidDel="00000000" w:rsidR="00000000" w:rsidRPr="00000000">
        <w:rPr>
          <w:sz w:val="20"/>
          <w:szCs w:val="20"/>
          <w:rtl w:val="0"/>
        </w:rPr>
        <w:t xml:space="preserve">Usability: Easy to scan with soft visual grouping. Primary actions are visible but less dominant. </w:t>
      </w:r>
    </w:p>
    <w:p w:rsidR="00000000" w:rsidDel="00000000" w:rsidP="00000000" w:rsidRDefault="00000000" w:rsidRPr="00000000" w14:paraId="00000026">
      <w:pPr>
        <w:rPr>
          <w:sz w:val="20"/>
          <w:szCs w:val="20"/>
        </w:rPr>
      </w:pPr>
      <w:r w:rsidDel="00000000" w:rsidR="00000000" w:rsidRPr="00000000">
        <w:rPr>
          <w:sz w:val="20"/>
          <w:szCs w:val="20"/>
          <w:rtl w:val="0"/>
        </w:rPr>
        <w:t xml:space="preserve">Accessibility: moderate contrast; must ensure text remains readable. </w:t>
      </w:r>
    </w:p>
    <w:p w:rsidR="00000000" w:rsidDel="00000000" w:rsidP="00000000" w:rsidRDefault="00000000" w:rsidRPr="00000000" w14:paraId="00000027">
      <w:pPr>
        <w:rPr>
          <w:sz w:val="20"/>
          <w:szCs w:val="20"/>
        </w:rPr>
      </w:pPr>
      <w:r w:rsidDel="00000000" w:rsidR="00000000" w:rsidRPr="00000000">
        <w:rPr>
          <w:sz w:val="20"/>
          <w:szCs w:val="20"/>
          <w:rtl w:val="0"/>
        </w:rPr>
        <w:t xml:space="preserve">Product Fit: Aligns emotionally with students managing stress.</w:t>
      </w:r>
    </w:p>
    <w:p w:rsidR="00000000" w:rsidDel="00000000" w:rsidP="00000000" w:rsidRDefault="00000000" w:rsidRPr="00000000" w14:paraId="00000028">
      <w:pPr>
        <w:rPr>
          <w:sz w:val="20"/>
          <w:szCs w:val="20"/>
        </w:rPr>
      </w:pPr>
      <w:r w:rsidDel="00000000" w:rsidR="00000000" w:rsidRPr="00000000">
        <w:rPr>
          <w:sz w:val="20"/>
          <w:szCs w:val="20"/>
          <w:rtl w:val="0"/>
        </w:rPr>
        <w:t xml:space="preserve">Risk: Soft colors may reduce urgency cues for deadlines. </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Option C creates a supportive and approachable experience. It aligns emotionally with the user but risks reducing visual urgency for important deadlines. </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Selected direction: I am selecting option A because it best supports clarity, structure, and low cognitive load. The design reinforces the core purpose of Recruiting Juggler: helping users stay organized and focused during recruiting.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Final prompt: </w:t>
      </w:r>
    </w:p>
    <w:p w:rsidR="00000000" w:rsidDel="00000000" w:rsidP="00000000" w:rsidRDefault="00000000" w:rsidRPr="00000000" w14:paraId="0000002F">
      <w:pPr>
        <w:spacing w:after="240" w:before="240" w:lineRule="auto"/>
        <w:rPr/>
      </w:pPr>
      <w:r w:rsidDel="00000000" w:rsidR="00000000" w:rsidRPr="00000000">
        <w:rPr>
          <w:rtl w:val="0"/>
        </w:rPr>
        <w:t xml:space="preserve">I am using a clean, minimal, productivity-focused design direction for my application.</w:t>
      </w:r>
    </w:p>
    <w:p w:rsidR="00000000" w:rsidDel="00000000" w:rsidP="00000000" w:rsidRDefault="00000000" w:rsidRPr="00000000" w14:paraId="00000030">
      <w:pPr>
        <w:spacing w:after="240" w:before="240" w:lineRule="auto"/>
        <w:rPr/>
      </w:pPr>
      <w:r w:rsidDel="00000000" w:rsidR="00000000" w:rsidRPr="00000000">
        <w:rPr>
          <w:rtl w:val="0"/>
        </w:rPr>
        <w:t xml:space="preserve">Please recreate this style while preserving my exact navigation, screen structure, and flows.</w:t>
      </w:r>
    </w:p>
    <w:p w:rsidR="00000000" w:rsidDel="00000000" w:rsidP="00000000" w:rsidRDefault="00000000" w:rsidRPr="00000000" w14:paraId="00000031">
      <w:pPr>
        <w:spacing w:after="240" w:before="240" w:lineRule="auto"/>
        <w:rPr/>
      </w:pPr>
      <w:r w:rsidDel="00000000" w:rsidR="00000000" w:rsidRPr="00000000">
        <w:rPr>
          <w:rtl w:val="0"/>
        </w:rPr>
        <w:t xml:space="preserve">Design guidelines: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White background with light gray content sections</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Muted blue accent for primary buttons and links</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Clear typographic hierarchy (bold headings, clean body text)</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Strong whitespace and consistent spacing</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Subtle shadows and thin borders</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Priority alerts clearly visible but not visually aggressive</w:t>
        <w:br w:type="textWrapping"/>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Maintain accessibility with strong text contrast</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Do not change functionality or information architecture. Only apply visual styling consistent with a minimal, productivity-focused interface.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