
<file path=[Content_Types].xml><?xml version="1.0" encoding="utf-8"?>
<Types xmlns="http://schemas.openxmlformats.org/package/2006/content-types">
  <Default ContentType="application/vnd.ms-word.attachedToolbars"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Test Case Management API</w:t>
      </w:r>
      <w:proofErr w:type="spellStart"/>
      <w:proofErr w:type="spellEnd"/>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w:t>
      </w:r>
      <w:proofErr w:type="spellStart"/>
      <w:r>
        <w:rPr>
          <w:rFonts w:ascii="Calibri" w:hAnsi="Calibri" w:cs="Calibri"/>
          <w:color w:val="404040"/>
        </w:rPr>
        <w:t>DocumentNumber</w:t>
      </w:r>
      <w:proofErr w:type="spellEnd"/>
      <w:r>
        <w:rPr>
          <w:rFonts w:ascii="Calibri" w:hAnsi="Calibri" w:cs="Calibri"/>
          <w:color w:val="404040"/>
        </w:rPr>
        <w:t>}</w:t>
      </w:r>
      <w:r w:rsidR="004B51A6" w:rsidRPr="003F539E">
        <w:rPr>
          <w:rFonts w:ascii="Calibri" w:hAnsi="Calibri" w:cs="Calibri"/>
          <w:color w:val="404040"/>
        </w:rPr>
        <w:t>B</w:t>
      </w:r>
    </w:p>
    <w:p w14:paraId="0392A7B4"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${Release}</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December 2020</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${Release}</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4.0.0</w:t>
            </w:r>
            <w:proofErr w:type="spellStart"/>
            <w:proofErr w:type="spellEnd"/>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2020</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Heading1"/>
        <w:rPr>
          <w:rFonts w:ascii="Calibri" w:hAnsi="Calibri" w:cs="Calibri"/>
        </w:rPr>
      </w:pPr>
      <w:bookmarkStart w:id="2" w:name="_Toc518289174"/>
      <w:r w:rsidRPr="008F4499">
        <w:rPr>
          <w:rFonts w:ascii="Calibri" w:hAnsi="Calibri" w:cs="Calibri"/>
        </w:rPr>
        <w:lastRenderedPageBreak/>
        <w:t>TABLE OF CONTENTS</w:t>
      </w:r>
      <w:bookmarkEnd w:id="2"/>
    </w:p>
    <w:p>
      <w:fldSimple w:instr="TOC \h" w:dirty="true"/>
    </w:p>
    <w:p w14:paraId="6034B3F9" w14:textId="0CC86AF4" w:rsidR="00A22311" w:rsidRDefault="00A22311" w:rsidP="001C3F58">
      <w:pPr>
        <w:rPr>
          <w:rFonts w:ascii="Calibri" w:hAnsi="Calibri"/>
        </w:rPr>
      </w:pPr>
    </w:p>
    <w:p w14:paraId="60E9527D" w14:textId="77777777" w:rsidR="003664C1" w:rsidRPr="003F539E" w:rsidRDefault="00A70E6A" w:rsidP="003664C1">
      <w:pPr>
        <w:pStyle w:val="Heading1"/>
        <w:rPr>
          <w:rFonts w:ascii="Calibri" w:hAnsi="Calibri"/>
        </w:rPr>
      </w:pPr>
      <w:bookmarkStart w:id="3" w:name="_Toc518289175"/>
      <w:r>
        <w:rPr>
          <w:rFonts w:ascii="Calibri" w:hAnsi="Calibri"/>
        </w:rPr>
        <w:lastRenderedPageBreak/>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3B76C240" w:rsidR="003D2030" w:rsidRPr="003D2030" w:rsidRDefault="00CB4189" w:rsidP="00DC7047">
      <w:pPr>
        <w:rPr>
          <w:lang w:eastAsia="it-IT"/>
        </w:rPr>
      </w:pPr>
      <w:r>
        <w:rPr>
          <w:lang w:eastAsia="it-IT"/>
        </w:rPr>
        <w:t>This API provides a standardized mechanism for the management of test artifacts related to functional and non-functional test specification. These include Test Cases, Test Suites, and Non-functional Test Models.</w:t>
      </w:r>
      <w:proofErr w:type="spellStart"/>
      <w:proofErr w:type="spellEnd"/>
    </w:p>
    <w:p w14:paraId="67E9C4DE" w14:textId="49D88B89" w:rsidR="00DC7047" w:rsidRDefault="00DC7047" w:rsidP="009F6801">
      <w:pPr>
        <w:pStyle w:val="Heading1"/>
        <w:keepNext/>
        <w:rPr>
          <w:rFonts w:ascii="Calibri" w:hAnsi="Calibri"/>
        </w:rPr>
      </w:pPr>
      <w:bookmarkStart w:id="5" w:name="_Toc516585119"/>
      <w:bookmarkStart w:id="6" w:name="_Toc518289176"/>
      <w:r w:rsidRPr="003F539E">
        <w:rPr>
          <w:rFonts w:ascii="Calibri" w:hAnsi="Calibri"/>
        </w:rPr>
        <w:lastRenderedPageBreak/>
        <w:t>RESOURCE MODEL CONFORMANCE</w:t>
      </w:r>
      <w:bookmarkEnd w:id="5"/>
      <w:bookmarkEnd w:id="6"/>
    </w:p>
    <w:p w14:paraId="0E32709D" w14:textId="50DDB6A5" w:rsidR="00DC7047" w:rsidRPr="003F539E" w:rsidRDefault="00B62308" w:rsidP="00553100">
      <w:pPr>
        <w:pStyle w:val="Heading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tbl>
      <w:tblPr>
        <w:tblW w:w="5000" w:type="pct"/>
        <w:tblBorders>
          <w:top w:val="single"/>
          <w:left w:val="single"/>
          <w:bottom w:val="single"/>
          <w:right w:val="single"/>
          <w:insideH w:val="single"/>
          <w:insideV w:val="single"/>
        </w:tblBorders>
      </w:tblPr>
      <w:tr>
        <w:trPr>
          <w:tblHeader w:val="true"/>
        </w:trPr>
        <w:tc>
          <w:tcPr>
            <w:tcW w:type="pct" w:w="2000"/>
            <w:gridSpan w:val="21"/>
            <w:shd w:color="auto" w:val="clear" w:fill="B3B3B3"/>
            <w:vAlign w:val="center"/>
          </w:tcPr>
          <w:p>
            <w:pPr>
              <w:spacing w:lineRule="exact" w:before="120" w:after="120"/>
            </w:pPr>
            <w:r>
              <w:t>Resource Name</w:t>
            </w:r>
          </w:p>
        </w:tc>
        <w:tc>
          <w:tcPr>
            <w:tcW w:type="pct" w:w="3000"/>
            <w:shd w:color="auto" w:val="clear" w:fill="B3B3B3"/>
            <w:vAlign w:val="center"/>
          </w:tcPr>
          <w:p>
            <w:pPr>
              <w:spacing w:lineRule="exact" w:before="120" w:after="120"/>
            </w:pPr>
            <w:r>
              <w:t>Comment</w:t>
            </w:r>
          </w:p>
        </w:tc>
      </w:tr>
      <w:tr>
        <w:tc>
          <w:tcPr>
            <w:gridSpan w:val="21"/>
          </w:tcPr>
          <w:p>
            <w:pPr>
              <w:spacing w:before="120" w:after="120"/>
            </w:pPr>
            <w:r>
              <w:t>NonFunctionalTestModel</w:t>
            </w:r>
          </w:p>
        </w:tc>
        <w:tc>
          <w:p>
            <w:pPr>
              <w:spacing w:before="120" w:after="120"/>
            </w:pPr>
            <w:r>
              <w:t>Mandatory unless the TestCase or the TestSuite resource is present</w:t>
            </w:r>
          </w:p>
        </w:tc>
      </w:tr>
      <w:tr>
        <w:tc>
          <w:tcPr>
            <w:gridSpan w:val="21"/>
          </w:tcPr>
          <w:p>
            <w:pPr>
              <w:spacing w:before="120" w:after="120"/>
            </w:pPr>
            <w:r>
              <w:t>TestCase</w:t>
            </w:r>
          </w:p>
        </w:tc>
        <w:tc>
          <w:p>
            <w:pPr>
              <w:spacing w:before="120" w:after="120"/>
            </w:pPr>
            <w:r>
              <w:t>Mandatory unless the NonFunctionalTestModel or the TestSuite resource is present</w:t>
            </w:r>
          </w:p>
        </w:tc>
      </w:tr>
      <w:tr>
        <w:tc>
          <w:tcPr>
            <w:gridSpan w:val="21"/>
          </w:tcPr>
          <w:p>
            <w:pPr>
              <w:spacing w:before="120" w:after="120"/>
            </w:pPr>
            <w:r>
              <w:t>TestSuite</w:t>
            </w:r>
          </w:p>
        </w:tc>
        <w:tc>
          <w:p>
            <w:pPr>
              <w:spacing w:before="120" w:after="120"/>
            </w:pPr>
            <w:r>
              <w:t>Mandatory unless the NonFunctionalTestModel or the TestCase resource is present</w:t>
            </w:r>
          </w:p>
        </w:tc>
      </w:tr>
    </w:tbl>
    <w:p>
      <w:r>
        <w:t/>
      </w:r>
    </w:p>
    <w:p w14:paraId="68ACB836" w14:textId="77777777" w:rsidR="00E935AA" w:rsidRPr="00546A81" w:rsidRDefault="00E935AA" w:rsidP="00E935AA">
      <w:pPr>
        <w:pStyle w:val="Heading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ListParagraph"/>
        <w:numPr>
          <w:ilvl w:val="0"/>
          <w:numId w:val="12"/>
        </w:numPr>
      </w:pPr>
      <w:r w:rsidRPr="00196630">
        <w:t>Mandatory attribute,</w:t>
      </w:r>
    </w:p>
    <w:p w14:paraId="752E03D8" w14:textId="77777777" w:rsidR="00F37D0B" w:rsidRPr="00196630" w:rsidRDefault="00F37D0B" w:rsidP="000B0587">
      <w:pPr>
        <w:pStyle w:val="ListParagraph"/>
        <w:numPr>
          <w:ilvl w:val="0"/>
          <w:numId w:val="12"/>
        </w:numPr>
      </w:pPr>
      <w:r w:rsidRPr="00196630">
        <w:t>Mandatory attribute if the optional parent attribute is present,</w:t>
      </w:r>
    </w:p>
    <w:p w14:paraId="1CA08D4E" w14:textId="72F080A0" w:rsidR="00F37D0B" w:rsidRDefault="00F37D0B" w:rsidP="000B0587">
      <w:pPr>
        <w:pStyle w:val="ListParagraph"/>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ListParagraph"/>
      </w:pPr>
    </w:p>
    <w:p w14:paraId="4523DA8A" w14:textId="323603D2" w:rsidR="00E935AA" w:rsidRPr="00196630" w:rsidRDefault="00E935AA" w:rsidP="000B0587">
      <w:pPr>
        <w:pStyle w:val="ListParagraph"/>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ListParagraph"/>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ListParagraph"/>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ListParagraph"/>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ListParagraph"/>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4E4884F" w14:textId="11FD35B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w:t>
      </w:r>
      <w:proofErr w:type="gramStart"/>
      <w:r w:rsidRPr="00440A55">
        <w:rPr>
          <w:rFonts w:ascii="Calibri" w:hAnsi="Calibri" w:cs="Helvetica"/>
          <w:color w:val="000000" w:themeColor="text1"/>
          <w:sz w:val="22"/>
          <w:szCs w:val="22"/>
        </w:rPr>
        <w:t>/..</w:t>
      </w:r>
      <w:proofErr w:type="gramEnd"/>
      <w:r w:rsidRPr="00440A55">
        <w:rPr>
          <w:rFonts w:ascii="Calibri" w:hAnsi="Calibri" w:cs="Helvetica"/>
          <w:color w:val="000000" w:themeColor="text1"/>
          <w:sz w:val="22"/>
          <w:szCs w:val="22"/>
        </w:rPr>
        <w:t>/{id}) without any attribute selection</w:t>
      </w:r>
    </w:p>
    <w:p w14:paraId="6B852105" w14:textId="47903DD5"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pPr>
        <w:pStyle w:val="Heading2"/>
        <w:keepNext w:val="on"/>
      </w:pPr>
      <w:r>
        <w:t>NonFunctionalTestModel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description</w:t>
            </w:r>
          </w:p>
        </w:tc>
        <w:tc>
          <w:p>
            <w:pPr>
              <w:spacing w:before="120" w:after="120"/>
            </w:pPr>
            <w:r>
              <w:t>M</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nonFunctionalTestModelDefinition</w:t>
            </w:r>
          </w:p>
        </w:tc>
        <w:tc>
          <w:p>
            <w:pPr>
              <w:spacing w:before="120" w:after="120"/>
            </w:pPr>
            <w:r>
              <w:t>M</w:t>
            </w:r>
          </w:p>
        </w:tc>
      </w:tr>
      <w:tr>
        <w:tc>
          <w:tcPr>
            <w:gridSpan w:val="21"/>
          </w:tcPr>
          <w:p>
            <w:pPr>
              <w:spacing w:before="120" w:after="120"/>
            </w:pPr>
            <w:r>
              <w:t>version</w:t>
            </w:r>
          </w:p>
        </w:tc>
        <w:tc>
          <w:p>
            <w:pPr>
              <w:spacing w:before="120" w:after="120"/>
            </w:pPr>
            <w:r>
              <w:t>M</w:t>
            </w:r>
          </w:p>
        </w:tc>
      </w:tr>
      <w:tr>
        <w:tc>
          <w:tcPr>
            <w:gridSpan w:val="21"/>
          </w:tcPr>
          <w:p>
            <w:pPr>
              <w:spacing w:before="120" w:after="120"/>
            </w:pPr>
            <w:r>
              <w:t>relatedParty (if present)</w:t>
            </w:r>
          </w:p>
        </w:tc>
        <w:tc>
          <w:p>
            <w:pPr>
              <w:spacing w:before="120" w:after="120"/>
            </w:pPr>
            <w:r>
              <w:t>Array of RelatedPartyWithContactInfo</w:t>
            </w:r>
          </w:p>
        </w:tc>
      </w:tr>
      <w:tr>
        <w:tc>
          <w:p/>
        </w:tc>
        <w:tc>
          <w:tcPr>
            <w:gridSpan w:val="20"/>
          </w:tcPr>
          <w:p>
            <w:pPr>
              <w:spacing w:before="120" w:after="120"/>
            </w:pPr>
            <w:r>
              <w:t>@referredType</w:t>
            </w:r>
          </w:p>
        </w:tc>
        <w:tc>
          <w:p>
            <w:pPr>
              <w:spacing w:before="120" w:after="120"/>
            </w:pPr>
            <w:r>
              <w:t>M</w:t>
            </w:r>
          </w:p>
        </w:tc>
      </w:tr>
      <w:tr>
        <w:tc>
          <w:tcPr>
            <w:gridSpan w:val="21"/>
          </w:tcPr>
          <w:p>
            <w:pPr>
              <w:spacing w:before="120" w:after="120"/>
            </w:pPr>
            <w:r>
              <w:t>attribute.characteristic (if present)</w:t>
            </w:r>
          </w:p>
        </w:tc>
        <w:tc>
          <w:p>
            <w:pPr>
              <w:spacing w:before="120" w:after="120"/>
            </w:pPr>
            <w:r>
              <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value</w:t>
            </w:r>
          </w:p>
        </w:tc>
        <w:tc>
          <w:p>
            <w:pPr>
              <w:spacing w:before="120" w:after="120"/>
            </w:pPr>
            <w:r>
              <w:t>M</w:t>
            </w:r>
          </w:p>
        </w:tc>
      </w:tr>
    </w:tbl>
    <w:p>
      <w:pPr>
        <w:pStyle w:val="Heading2"/>
        <w:keepNext w:val="on"/>
      </w:pPr>
      <w:r>
        <w:t>TestCase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description</w:t>
            </w:r>
          </w:p>
        </w:tc>
        <w:tc>
          <w:p>
            <w:pPr>
              <w:spacing w:before="120" w:after="120"/>
            </w:pPr>
            <w:r>
              <w:t>M</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testCaseDefinition</w:t>
            </w:r>
          </w:p>
        </w:tc>
        <w:tc>
          <w:p>
            <w:pPr>
              <w:spacing w:before="120" w:after="120"/>
            </w:pPr>
            <w:r>
              <w:t>M</w:t>
            </w:r>
          </w:p>
        </w:tc>
      </w:tr>
      <w:tr>
        <w:tc>
          <w:tcPr>
            <w:gridSpan w:val="21"/>
          </w:tcPr>
          <w:p>
            <w:pPr>
              <w:spacing w:before="120" w:after="120"/>
            </w:pPr>
            <w:r>
              <w:t>version</w:t>
            </w:r>
          </w:p>
        </w:tc>
        <w:tc>
          <w:p>
            <w:pPr>
              <w:spacing w:before="120" w:after="120"/>
            </w:pPr>
            <w:r>
              <w:t>M</w:t>
            </w:r>
          </w:p>
        </w:tc>
      </w:tr>
      <w:tr>
        <w:tc>
          <w:tcPr>
            <w:gridSpan w:val="21"/>
          </w:tcPr>
          <w:p>
            <w:pPr>
              <w:spacing w:before="120" w:after="120"/>
            </w:pPr>
            <w:r>
              <w:t>relatedParty (if present)</w:t>
            </w:r>
          </w:p>
        </w:tc>
        <w:tc>
          <w:p>
            <w:pPr>
              <w:spacing w:before="120" w:after="120"/>
            </w:pPr>
            <w:r>
              <w:t>Array of RelatedPartyWithContactInfo</w:t>
            </w:r>
          </w:p>
        </w:tc>
      </w:tr>
      <w:tr>
        <w:tc>
          <w:p/>
        </w:tc>
        <w:tc>
          <w:tcPr>
            <w:gridSpan w:val="20"/>
          </w:tcPr>
          <w:p>
            <w:pPr>
              <w:spacing w:before="120" w:after="120"/>
            </w:pPr>
            <w:r>
              <w:t>@referredType</w:t>
            </w:r>
          </w:p>
        </w:tc>
        <w:tc>
          <w:p>
            <w:pPr>
              <w:spacing w:before="120" w:after="120"/>
            </w:pPr>
            <w:r>
              <w:t>M</w:t>
            </w:r>
          </w:p>
        </w:tc>
      </w:tr>
      <w:tr>
        <w:tc>
          <w:tcPr>
            <w:gridSpan w:val="21"/>
          </w:tcPr>
          <w:p>
            <w:pPr>
              <w:spacing w:before="120" w:after="120"/>
            </w:pPr>
            <w:r>
              <w:t>attribute.characteristic (if present)</w:t>
            </w:r>
          </w:p>
        </w:tc>
        <w:tc>
          <w:p>
            <w:pPr>
              <w:spacing w:before="120" w:after="120"/>
            </w:pPr>
            <w:r>
              <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value</w:t>
            </w:r>
          </w:p>
        </w:tc>
        <w:tc>
          <w:p>
            <w:pPr>
              <w:spacing w:before="120" w:after="120"/>
            </w:pPr>
            <w:r>
              <w:t>M</w:t>
            </w:r>
          </w:p>
        </w:tc>
      </w:tr>
    </w:tbl>
    <w:p>
      <w:pPr>
        <w:pStyle w:val="Heading2"/>
        <w:keepNext w:val="on"/>
      </w:pPr>
      <w:r>
        <w:t>TestSuite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description</w:t>
            </w:r>
          </w:p>
        </w:tc>
        <w:tc>
          <w:p>
            <w:pPr>
              <w:spacing w:before="120" w:after="120"/>
            </w:pPr>
            <w:r>
              <w:t>M</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testSuiteDefinition</w:t>
            </w:r>
          </w:p>
        </w:tc>
        <w:tc>
          <w:p>
            <w:pPr>
              <w:spacing w:before="120" w:after="120"/>
            </w:pPr>
            <w:r>
              <w:t>M</w:t>
            </w:r>
          </w:p>
        </w:tc>
      </w:tr>
      <w:tr>
        <w:tc>
          <w:tcPr>
            <w:gridSpan w:val="21"/>
          </w:tcPr>
          <w:p>
            <w:pPr>
              <w:spacing w:before="120" w:after="120"/>
            </w:pPr>
            <w:r>
              <w:t>version</w:t>
            </w:r>
          </w:p>
        </w:tc>
        <w:tc>
          <w:p>
            <w:pPr>
              <w:spacing w:before="120" w:after="120"/>
            </w:pPr>
            <w:r>
              <w:t>M</w:t>
            </w:r>
          </w:p>
        </w:tc>
      </w:tr>
      <w:tr>
        <w:tc>
          <w:tcPr>
            <w:gridSpan w:val="21"/>
          </w:tcPr>
          <w:p>
            <w:pPr>
              <w:spacing w:before="120" w:after="120"/>
            </w:pPr>
            <w:r>
              <w:t>relatedParty (if present)</w:t>
            </w:r>
          </w:p>
        </w:tc>
        <w:tc>
          <w:p>
            <w:pPr>
              <w:spacing w:before="120" w:after="120"/>
            </w:pPr>
            <w:r>
              <w:t>Array of RelatedPartyWithContactInfo</w:t>
            </w:r>
          </w:p>
        </w:tc>
      </w:tr>
      <w:tr>
        <w:tc>
          <w:p/>
        </w:tc>
        <w:tc>
          <w:tcPr>
            <w:gridSpan w:val="20"/>
          </w:tcPr>
          <w:p>
            <w:pPr>
              <w:spacing w:before="120" w:after="120"/>
            </w:pPr>
            <w:r>
              <w:t>@referredType</w:t>
            </w:r>
          </w:p>
        </w:tc>
        <w:tc>
          <w:p>
            <w:pPr>
              <w:spacing w:before="120" w:after="120"/>
            </w:pPr>
            <w:r>
              <w:t>M</w:t>
            </w:r>
          </w:p>
        </w:tc>
      </w:tr>
      <w:tr>
        <w:tc>
          <w:tcPr>
            <w:gridSpan w:val="21"/>
          </w:tcPr>
          <w:p>
            <w:pPr>
              <w:spacing w:before="120" w:after="120"/>
            </w:pPr>
            <w:r>
              <w:t>attribute.characteristic (if present)</w:t>
            </w:r>
          </w:p>
        </w:tc>
        <w:tc>
          <w:p>
            <w:pPr>
              <w:spacing w:before="120" w:after="120"/>
            </w:pPr>
            <w:r>
              <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value</w:t>
            </w:r>
          </w:p>
        </w:tc>
        <w:tc>
          <w:p>
            <w:pPr>
              <w:spacing w:before="120" w:after="120"/>
            </w:pPr>
            <w:r>
              <w:t>M</w:t>
            </w:r>
          </w:p>
        </w:tc>
      </w:tr>
    </w:tbl>
    <w:p w14:paraId="08EA4A22" w14:textId="77777777" w:rsidR="002E7AF2" w:rsidRPr="00AF794F" w:rsidRDefault="002E7AF2" w:rsidP="00DC7047">
      <w:pPr>
        <w:rPr>
          <w:rFonts w:ascii="Calibri" w:hAnsi="Calibri" w:cs="Arial"/>
          <w:sz w:val="22"/>
          <w:szCs w:val="22"/>
          <w:lang w:eastAsia="it-IT"/>
        </w:rPr>
      </w:pPr>
    </w:p>
    <w:p w14:paraId="66EC47F7" w14:textId="77777777" w:rsidR="00DC7047" w:rsidRPr="003F539E" w:rsidRDefault="00DC7047" w:rsidP="00DC7047">
      <w:pPr>
        <w:pStyle w:val="Heading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lastRenderedPageBreak/>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pPr>
        <w:pStyle w:val="Heading2"/>
        <w:keepNext w:val="on"/>
      </w:pPr>
      <w:r>
        <w:t>NonFunctionalTestModel Mandatory Operations</w:t>
      </w:r>
    </w:p>
    <w:p>
      <w:r>
        <w:t>The following table indicates which ones are mandatory for the NonFunctionalTestModel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pPr>
        <w:pStyle w:val="Heading2"/>
        <w:keepNext w:val="on"/>
      </w:pPr>
      <w:r>
        <w:t>TestCase Mandatory Operations</w:t>
      </w:r>
    </w:p>
    <w:p>
      <w:r>
        <w:t>The following table indicates which ones are mandatory for the TestCase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pPr>
        <w:pStyle w:val="Heading2"/>
        <w:keepNext w:val="on"/>
      </w:pPr>
      <w:r>
        <w:t>TestSuite Mandatory Operations</w:t>
      </w:r>
    </w:p>
    <w:p>
      <w:r>
        <w:t>The following table indicates which ones are mandatory for the TestSuite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Heading1"/>
        <w:rPr>
          <w:rFonts w:ascii="Calibri" w:hAnsi="Calibri"/>
        </w:rPr>
      </w:pPr>
      <w:bookmarkStart w:id="28" w:name="_Toc516585126"/>
      <w:bookmarkStart w:id="29" w:name="_Toc518289183"/>
      <w:r w:rsidRPr="003F539E">
        <w:rPr>
          <w:rFonts w:ascii="Calibri" w:hAnsi="Calibri"/>
        </w:rPr>
        <w:lastRenderedPageBreak/>
        <w:t>API GET OPERATION CONFORMANCE</w:t>
      </w:r>
      <w:bookmarkEnd w:id="28"/>
      <w:bookmarkEnd w:id="29"/>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5D5F9422"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36C2CD7F"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Heading2"/>
        <w:tabs>
          <w:tab w:val="num" w:pos="1440"/>
        </w:tabs>
        <w:rPr>
          <w:lang w:eastAsia="it-IT"/>
        </w:rPr>
      </w:pPr>
      <w:bookmarkStart w:id="30" w:name="_Ref12349282"/>
      <w:bookmarkStart w:id="31" w:name="_Toc12552141"/>
      <w:r w:rsidRPr="00546A81">
        <w:rPr>
          <w:lang w:eastAsia="it-IT"/>
        </w:rPr>
        <w:t>Definitions</w:t>
      </w:r>
      <w:bookmarkEnd w:id="30"/>
      <w:r w:rsidRPr="00546A81">
        <w:rPr>
          <w:lang w:eastAsia="it-IT"/>
        </w:rPr>
        <w:t xml:space="preserve"> for Filter</w:t>
      </w:r>
      <w:bookmarkEnd w:id="31"/>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w:t>
      </w:r>
      <w:proofErr w:type="gramStart"/>
      <w:r w:rsidRPr="00196630">
        <w:rPr>
          <w:rFonts w:ascii="Arial" w:eastAsia="Times New Roman" w:hAnsi="Arial"/>
          <w:sz w:val="20"/>
          <w:szCs w:val="24"/>
          <w:lang w:val="en-US" w:eastAsia="en-US"/>
        </w:rPr>
        <w:t>e.g.:?</w:t>
      </w:r>
      <w:proofErr w:type="gramEnd"/>
      <w:r w:rsidRPr="00196630">
        <w:rPr>
          <w:rFonts w:ascii="Arial" w:eastAsia="Times New Roman" w:hAnsi="Arial"/>
          <w:sz w:val="20"/>
          <w:szCs w:val="24"/>
          <w:lang w:val="en-US" w:eastAsia="en-US"/>
        </w:rPr>
        <w:t xml:space="preserve">severity=&lt;value&gt;&amp;status=&lt;value&gt;). </w:t>
      </w:r>
    </w:p>
    <w:p w14:paraId="2B9F82E6" w14:textId="565BCE65" w:rsidR="00586F49"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?fields</w:t>
      </w:r>
      <w:proofErr w:type="gramEnd"/>
      <w:r w:rsidRPr="00196630">
        <w:rPr>
          <w:rFonts w:ascii="Arial" w:eastAsia="Times New Roman" w:hAnsi="Arial"/>
          <w:sz w:val="20"/>
          <w:szCs w:val="24"/>
          <w:lang w:val="en-US" w:eastAsia="en-US"/>
        </w:rPr>
        <w:t xml:space="preserve">= query parameter. Only those attributes whose names are supplied in this parameter will be returned. Attribute selection capabilities are the same for collections retrieval and individual resource queries. </w:t>
      </w:r>
    </w:p>
    <w:p w14:paraId="466D09E2" w14:textId="125786A4" w:rsidR="00DC7047"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bookmarkStart w:id="32"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 xml:space="preserve">properties (attributes) and </w:t>
      </w:r>
      <w:proofErr w:type="spellStart"/>
      <w:r w:rsidR="00A038FF">
        <w:rPr>
          <w:rFonts w:ascii="Arial" w:eastAsia="Times New Roman" w:hAnsi="Arial"/>
          <w:sz w:val="20"/>
          <w:szCs w:val="24"/>
          <w:lang w:val="en-US" w:eastAsia="en-US"/>
        </w:rPr>
        <w:t>subproperties</w:t>
      </w:r>
      <w:proofErr w:type="spellEnd"/>
      <w:r w:rsidRPr="00196630">
        <w:rPr>
          <w:rFonts w:ascii="Arial" w:eastAsia="Times New Roman" w:hAnsi="Arial"/>
          <w:sz w:val="20"/>
          <w:szCs w:val="24"/>
          <w:lang w:val="en-US" w:eastAsia="en-US"/>
        </w:rPr>
        <w:t>. The tables below show which attributes need to be supported in top-level or contained resources.</w:t>
      </w:r>
      <w:bookmarkEnd w:id="32"/>
    </w:p>
    <w:p>
      <w:pPr>
        <w:pStyle w:val="Heading2"/>
        <w:keepNext w:val="on"/>
      </w:pPr>
      <w:r>
        <w:t>GET /nonFunctionalTestModel?fields=...&amp;{filtering}</w:t>
      </w:r>
    </w:p>
    <w:p>
      <w:r>
        <w:t>This operation list or find NonFunctionalTestModel entities</w:t>
      </w:r>
    </w:p>
    <w:p>
      <w:r>
        <w:t>Attribute selection is mandatory for all first level attributes except for the href attribute.</w:t>
      </w:r>
    </w:p>
    <w:p>
      <w:r>
        <w:t>Filtering on sub-resources is optional for all compliance levels</w:t>
      </w:r>
    </w:p>
    <w:p>
      <w:pPr>
        <w:pStyle w:val="Heading2"/>
        <w:keepNext w:val="on"/>
      </w:pPr>
      <w:r>
        <w:t>GET /nonFunctionalTestModel/{id}?fields=...&amp;{filtering}</w:t>
      </w:r>
    </w:p>
    <w:p>
      <w:r>
        <w:t>This operation retrieves a NonFunctionalTestModel entity. Attribute selection is enabled for all first level attributes.</w:t>
      </w:r>
    </w:p>
    <w:p>
      <w:r>
        <w:t>Attribute selection is mandatory for all first level attributes except for the href attribute.</w:t>
      </w:r>
    </w:p>
    <w:p>
      <w:r>
        <w:t>Filtering on sub-resources is optional for all compliance levels</w:t>
      </w:r>
    </w:p>
    <w:p>
      <w:pPr>
        <w:pStyle w:val="Heading2"/>
        <w:keepNext w:val="on"/>
      </w:pPr>
      <w:r>
        <w:t>GET /testCase?fields=...&amp;{filtering}</w:t>
      </w:r>
    </w:p>
    <w:p>
      <w:r>
        <w:t>This operation list or find TestCase entities</w:t>
      </w:r>
    </w:p>
    <w:p>
      <w:r>
        <w:t>Attribute selection is mandatory for all first level attributes except for the href attribute.</w:t>
      </w:r>
    </w:p>
    <w:p>
      <w:r>
        <w:t>Filtering on sub-resources is optional for all compliance levels</w:t>
      </w:r>
    </w:p>
    <w:p>
      <w:pPr>
        <w:pStyle w:val="Heading2"/>
        <w:keepNext w:val="on"/>
      </w:pPr>
      <w:r>
        <w:t>GET /testCase/{id}?fields=...&amp;{filtering}</w:t>
      </w:r>
    </w:p>
    <w:p>
      <w:r>
        <w:t>This operation retrieves a TestCase entity. Attribute selection is enabled for all first level attributes.</w:t>
      </w:r>
    </w:p>
    <w:p>
      <w:r>
        <w:t>Attribute selection is mandatory for all first level attributes except for the href attribute.</w:t>
      </w:r>
    </w:p>
    <w:p>
      <w:r>
        <w:t>Filtering on sub-resources is optional for all compliance levels</w:t>
      </w:r>
    </w:p>
    <w:p>
      <w:pPr>
        <w:pStyle w:val="Heading2"/>
        <w:keepNext w:val="on"/>
      </w:pPr>
      <w:r>
        <w:t>GET /testSuite?fields=...&amp;{filtering}</w:t>
      </w:r>
    </w:p>
    <w:p>
      <w:r>
        <w:t>This operation list or find TestSuite entities</w:t>
      </w:r>
    </w:p>
    <w:p>
      <w:r>
        <w:t>Attribute selection is mandatory for all first level attributes except for the href attribute.</w:t>
      </w:r>
    </w:p>
    <w:p>
      <w:r>
        <w:t>Filtering on sub-resources is optional for all compliance levels</w:t>
      </w:r>
    </w:p>
    <w:p>
      <w:pPr>
        <w:pStyle w:val="Heading2"/>
        <w:keepNext w:val="on"/>
      </w:pPr>
      <w:r>
        <w:t>GET /testSuite/{id}?fields=...&amp;{filtering}</w:t>
      </w:r>
    </w:p>
    <w:p>
      <w:r>
        <w:t>This operation retrieves a TestSuite entity. Attribute selection is enabled for all first level attributes.</w:t>
      </w:r>
    </w:p>
    <w:p>
      <w:r>
        <w:t>Attribute selection is mandatory for all first level attributes except for the href attribute.</w:t>
      </w:r>
    </w:p>
    <w:p>
      <w:r>
        <w:t>Filtering on sub-resources is optional for all compliance levels</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Heading1"/>
        <w:rPr>
          <w:rFonts w:ascii="Calibri" w:hAnsi="Calibri"/>
        </w:rPr>
      </w:pPr>
      <w:bookmarkStart w:id="33" w:name="_Toc516585129"/>
      <w:bookmarkStart w:id="34" w:name="_Toc518289186"/>
      <w:r w:rsidRPr="003F539E">
        <w:rPr>
          <w:rFonts w:ascii="Calibri" w:hAnsi="Calibri"/>
        </w:rPr>
        <w:lastRenderedPageBreak/>
        <w:t>API POST OPERATION CONFORMANCE</w:t>
      </w:r>
      <w:bookmarkEnd w:id="33"/>
      <w:bookmarkEnd w:id="34"/>
    </w:p>
    <w:p w14:paraId="7ABB2D82" w14:textId="77777777" w:rsidR="00436242" w:rsidRPr="007E09C9" w:rsidRDefault="00436242" w:rsidP="00436242">
      <w:r w:rsidRPr="007E09C9">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6A523F40"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pPr>
        <w:pStyle w:val="Heading2"/>
        <w:keepNext w:val="on"/>
      </w:pPr>
      <w:r>
        <w:t>POST /nonFunctionalTestModel</w:t>
      </w:r>
    </w:p>
    <w:p>
      <w:r>
        <w:t>This operation creates a NonFunctionalTestModel entity.</w:t>
      </w:r>
    </w:p>
    <w:p>
      <w:r>
        <w:t>The following table provides the list of mandatory attributes when creating an instance of the NonFunctionalTestModel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description</w:t>
            </w:r>
          </w:p>
        </w:tc>
        <w:tc>
          <w:p>
            <w:pPr>
              <w:spacing w:before="120" w:after="120"/>
            </w:pPr>
            <w:r>
              <w:t/>
            </w:r>
          </w:p>
        </w:tc>
      </w:tr>
      <w:tr>
        <w:tc>
          <w:tcPr>
            <w:gridSpan w:val="21"/>
          </w:tcPr>
          <w:p>
            <w:pPr>
              <w:spacing w:before="120" w:after="120"/>
            </w:pPr>
            <w:r>
              <w:t>nonFunctionalTestModelDefinition</w:t>
            </w:r>
          </w:p>
        </w:tc>
        <w:tc>
          <w:p>
            <w:pPr>
              <w:spacing w:before="120" w:after="120"/>
            </w:pPr>
            <w:r>
              <w:t/>
            </w:r>
          </w:p>
        </w:tc>
      </w:tr>
      <w:tr>
        <w:tc>
          <w:tcPr>
            <w:gridSpan w:val="21"/>
          </w:tcPr>
          <w:p>
            <w:pPr>
              <w:spacing w:before="120" w:after="120"/>
            </w:pPr>
            <w:r>
              <w:t>version</w:t>
            </w:r>
          </w:p>
        </w:tc>
        <w:tc>
          <w:p>
            <w:pPr>
              <w:spacing w:before="120" w:after="120"/>
            </w:pPr>
            <w:r>
              <w:t/>
            </w:r>
          </w:p>
        </w:tc>
      </w:tr>
    </w:tbl>
    <w:p>
      <w:r>
        <w:t/>
      </w:r>
    </w:p>
    <w:p>
      <w:pPr>
        <w:pStyle w:val="Heading2"/>
        <w:keepNext w:val="on"/>
      </w:pPr>
      <w:r>
        <w:t>POST /testCase</w:t>
      </w:r>
    </w:p>
    <w:p>
      <w:r>
        <w:t>This operation creates a TestCase entity.</w:t>
      </w:r>
    </w:p>
    <w:p>
      <w:r>
        <w:t>The following table provides the list of mandatory attributes when creating an instance of the TestCase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description</w:t>
            </w:r>
          </w:p>
        </w:tc>
        <w:tc>
          <w:p>
            <w:pPr>
              <w:spacing w:before="120" w:after="120"/>
            </w:pPr>
            <w:r>
              <w:t/>
            </w:r>
          </w:p>
        </w:tc>
      </w:tr>
      <w:tr>
        <w:tc>
          <w:tcPr>
            <w:gridSpan w:val="21"/>
          </w:tcPr>
          <w:p>
            <w:pPr>
              <w:spacing w:before="120" w:after="120"/>
            </w:pPr>
            <w:r>
              <w:t>testCaseDefinition</w:t>
            </w:r>
          </w:p>
        </w:tc>
        <w:tc>
          <w:p>
            <w:pPr>
              <w:spacing w:before="120" w:after="120"/>
            </w:pPr>
            <w:r>
              <w:t/>
            </w:r>
          </w:p>
        </w:tc>
      </w:tr>
      <w:tr>
        <w:tc>
          <w:tcPr>
            <w:gridSpan w:val="21"/>
          </w:tcPr>
          <w:p>
            <w:pPr>
              <w:spacing w:before="120" w:after="120"/>
            </w:pPr>
            <w:r>
              <w:t>version</w:t>
            </w:r>
          </w:p>
        </w:tc>
        <w:tc>
          <w:p>
            <w:pPr>
              <w:spacing w:before="120" w:after="120"/>
            </w:pPr>
            <w:r>
              <w:t/>
            </w:r>
          </w:p>
        </w:tc>
      </w:tr>
    </w:tbl>
    <w:p>
      <w:r>
        <w:t/>
      </w:r>
    </w:p>
    <w:p>
      <w:pPr>
        <w:pStyle w:val="Heading2"/>
        <w:keepNext w:val="on"/>
      </w:pPr>
      <w:r>
        <w:t>POST /testSuite</w:t>
      </w:r>
    </w:p>
    <w:p>
      <w:r>
        <w:t>This operation creates a TestSuite entity.</w:t>
      </w:r>
    </w:p>
    <w:p>
      <w:r>
        <w:t>The following table provides the list of mandatory attributes when creating an instance of the TestSuite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description</w:t>
            </w:r>
          </w:p>
        </w:tc>
        <w:tc>
          <w:p>
            <w:pPr>
              <w:spacing w:before="120" w:after="120"/>
            </w:pPr>
            <w:r>
              <w:t/>
            </w:r>
          </w:p>
        </w:tc>
      </w:tr>
      <w:tr>
        <w:tc>
          <w:tcPr>
            <w:gridSpan w:val="21"/>
          </w:tcPr>
          <w:p>
            <w:pPr>
              <w:spacing w:before="120" w:after="120"/>
            </w:pPr>
            <w:r>
              <w:t>testSuiteDefinition</w:t>
            </w:r>
          </w:p>
        </w:tc>
        <w:tc>
          <w:p>
            <w:pPr>
              <w:spacing w:before="120" w:after="120"/>
            </w:pPr>
            <w:r>
              <w:t/>
            </w:r>
          </w:p>
        </w:tc>
      </w:tr>
      <w:tr>
        <w:tc>
          <w:tcPr>
            <w:gridSpan w:val="21"/>
          </w:tcPr>
          <w:p>
            <w:pPr>
              <w:spacing w:before="120" w:after="120"/>
            </w:pPr>
            <w:r>
              <w:t>version</w:t>
            </w:r>
          </w:p>
        </w:tc>
        <w:tc>
          <w:p>
            <w:pPr>
              <w:spacing w:before="120" w:after="120"/>
            </w:pPr>
            <w:r>
              <w:t/>
            </w:r>
          </w:p>
        </w:tc>
      </w:tr>
    </w:tbl>
    <w:p>
      <w:r>
        <w:t/>
      </w:r>
    </w:p>
    <w:p w14:paraId="1CADB97D" w14:textId="77777777" w:rsidR="00DC7047" w:rsidRPr="003F539E" w:rsidRDefault="00553100" w:rsidP="00DC7047">
      <w:pPr>
        <w:pStyle w:val="Heading1"/>
        <w:rPr>
          <w:rFonts w:ascii="Calibri" w:hAnsi="Calibri"/>
        </w:rPr>
      </w:pPr>
      <w:bookmarkStart w:id="51" w:name="_Toc518289196"/>
      <w:bookmarkEnd w:id="39"/>
      <w:bookmarkEnd w:id="40"/>
      <w:bookmarkEnd w:id="41"/>
      <w:bookmarkEnd w:id="42"/>
      <w:bookmarkEnd w:id="43"/>
      <w:bookmarkEnd w:id="44"/>
      <w:bookmarkEnd w:id="45"/>
      <w:bookmarkEnd w:id="46"/>
      <w:bookmarkEnd w:id="47"/>
      <w:bookmarkEnd w:id="48"/>
      <w:bookmarkEnd w:id="49"/>
      <w:bookmarkEnd w:id="50"/>
      <w:r>
        <w:rPr>
          <w:rFonts w:ascii="Calibri" w:hAnsi="Calibri"/>
        </w:rPr>
        <w:lastRenderedPageBreak/>
        <w:t>ACKNOWLEDGEMENTS</w:t>
      </w:r>
      <w:bookmarkEnd w:id="51"/>
    </w:p>
    <w:p w14:paraId="4FB1BF62" w14:textId="77777777" w:rsidR="00DC7047" w:rsidRDefault="00DC7047" w:rsidP="00DC7047">
      <w:pPr>
        <w:rPr>
          <w:rFonts w:ascii="Calibri" w:hAnsi="Calibri"/>
        </w:rPr>
      </w:pPr>
    </w:p>
    <w:p w14:paraId="7107FDAC" w14:textId="77777777" w:rsidR="00553100" w:rsidRDefault="00553100" w:rsidP="00553100">
      <w:pPr>
        <w:pStyle w:val="Heading2"/>
      </w:pPr>
      <w:bookmarkStart w:id="52" w:name="_Toc518289197"/>
      <w:r>
        <w:t>Release History</w:t>
      </w:r>
      <w:bookmarkEnd w:id="52"/>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195"/>
        <w:gridCol w:w="2550"/>
      </w:tblGrid>
      <w:tr w:rsidR="00DC7047" w:rsidRPr="003F539E" w14:paraId="1D0E92CF" w14:textId="77777777" w:rsidTr="00CC1594">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195"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550"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4907E1BB" w14:textId="77777777" w:rsidTr="00CC1594">
        <w:tc>
          <w:tcPr>
            <w:tcW w:w="1630" w:type="dxa"/>
            <w:tcBorders>
              <w:top w:val="single" w:sz="4" w:space="0" w:color="000000"/>
              <w:left w:val="single" w:sz="4" w:space="0" w:color="000000"/>
              <w:bottom w:val="single" w:sz="4" w:space="0" w:color="000000"/>
            </w:tcBorders>
            <w:shd w:val="clear" w:color="auto" w:fill="auto"/>
          </w:tcPr>
          <w:p w14:paraId="5322CDFD"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794544FD" w14:textId="77777777" w:rsidR="002D3C57" w:rsidRPr="003F539E" w:rsidRDefault="002D3C57" w:rsidP="006F75A7">
            <w:pPr>
              <w:snapToGrid w:val="0"/>
              <w:rPr>
                <w:rFonts w:ascii="Calibri" w:hAnsi="Calibri"/>
                <w:b/>
                <w:bCs/>
              </w:rPr>
            </w:pPr>
          </w:p>
        </w:tc>
        <w:tc>
          <w:tcPr>
            <w:tcW w:w="3195" w:type="dxa"/>
            <w:tcBorders>
              <w:top w:val="single" w:sz="4" w:space="0" w:color="000000"/>
              <w:left w:val="single" w:sz="4" w:space="0" w:color="000000"/>
              <w:bottom w:val="single" w:sz="4" w:space="0" w:color="000000"/>
            </w:tcBorders>
            <w:shd w:val="clear" w:color="auto" w:fill="auto"/>
          </w:tcPr>
          <w:p w14:paraId="71749531" w14:textId="474F0908" w:rsidR="002D3C57" w:rsidRPr="00783BCB" w:rsidRDefault="00783BCB" w:rsidP="006F75A7">
            <w:pPr>
              <w:snapToGrid w:val="0"/>
              <w:contextualSpacing/>
              <w:rPr>
                <w:color w:val="0000FF"/>
                <w:sz w:val="16"/>
                <w:szCs w:val="16"/>
                <w:u w:val="single"/>
              </w:rPr>
            </w:pPr>
            <w:r w:rsidRPr="00762953">
              <w:rPr>
                <w:bCs/>
                <w:lang w:val="fr-FR"/>
              </w:rPr>
              <w:t>Pierre Gauthier</w:t>
            </w:r>
            <w:r w:rsidRPr="00762953">
              <w:rPr>
                <w:bCs/>
                <w:lang w:val="fr-FR"/>
              </w:rPr>
              <w:br/>
              <w:t>TM Forum</w:t>
            </w:r>
            <w:r w:rsidRPr="00762953">
              <w:rPr>
                <w:bCs/>
                <w:lang w:val="fr-FR"/>
              </w:rPr>
              <w:br/>
            </w:r>
            <w:hyperlink r:id="rId11" w:history="1">
              <w:r w:rsidRPr="00762953">
                <w:rPr>
                  <w:rStyle w:val="Hyperlink"/>
                  <w:bCs/>
                  <w:sz w:val="16"/>
                  <w:szCs w:val="16"/>
                  <w:lang w:val="fr-FR"/>
                </w:rPr>
                <w:t>pgauthier@tmforum.org</w:t>
              </w:r>
            </w:hyperlink>
            <w:r w:rsidRPr="00762953">
              <w:rPr>
                <w:rStyle w:val="Hyperlink"/>
                <w:bCs/>
                <w:sz w:val="16"/>
                <w:szCs w:val="16"/>
                <w:lang w:val="fr-FR"/>
              </w:rPr>
              <w:br/>
            </w:r>
            <w:r w:rsidRPr="00762953">
              <w:rPr>
                <w:lang w:val="fr-FR"/>
              </w:rPr>
              <w:br/>
            </w:r>
            <w:r w:rsidRPr="003A1C45">
              <w:rPr>
                <w:bCs/>
                <w:lang w:val="fr-FR"/>
              </w:rPr>
              <w:t>Edward Pershwitz</w:t>
            </w:r>
            <w:r w:rsidRPr="00762953">
              <w:rPr>
                <w:bCs/>
                <w:lang w:val="fr-FR"/>
              </w:rPr>
              <w:br/>
            </w:r>
            <w:r>
              <w:rPr>
                <w:bCs/>
                <w:lang w:val="fr-FR"/>
              </w:rPr>
              <w:t>ITEA Technologies</w:t>
            </w:r>
            <w:r w:rsidR="00CC1594" w:rsidRPr="00762953">
              <w:rPr>
                <w:rStyle w:val="Hyperlink"/>
                <w:bCs/>
                <w:sz w:val="16"/>
                <w:szCs w:val="16"/>
                <w:lang w:val="fr-FR"/>
              </w:rPr>
              <w:br/>
            </w:r>
            <w:hyperlink r:id="rId12" w:history="1">
              <w:r w:rsidRPr="003A1C45">
                <w:rPr>
                  <w:rStyle w:val="Hyperlink"/>
                  <w:bCs/>
                  <w:sz w:val="16"/>
                  <w:szCs w:val="16"/>
                  <w:lang w:val="fr-FR"/>
                </w:rPr>
                <w:t>edward.pershwitz@iteatechnologies.com</w:t>
              </w:r>
            </w:hyperlink>
            <w:r w:rsidRPr="003A1C45">
              <w:rPr>
                <w:rStyle w:val="Hyperlink"/>
                <w:sz w:val="16"/>
                <w:szCs w:val="16"/>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208C7F99" w14:textId="5C976A5A" w:rsidR="002D3C57" w:rsidRPr="003F539E" w:rsidRDefault="00783BCB" w:rsidP="006F75A7">
            <w:pPr>
              <w:snapToGrid w:val="0"/>
              <w:rPr>
                <w:rFonts w:ascii="Calibri" w:hAnsi="Calibri"/>
                <w:b/>
                <w:bCs/>
              </w:rPr>
            </w:pPr>
            <w:r w:rsidRPr="00F20940">
              <w:rPr>
                <w:bCs/>
              </w:rPr>
              <w:t xml:space="preserve">First </w:t>
            </w:r>
            <w:r w:rsidRPr="00B57778">
              <w:rPr>
                <w:bCs/>
              </w:rPr>
              <w:t>Release</w:t>
            </w:r>
            <w:r w:rsidRPr="00F20940">
              <w:rPr>
                <w:bCs/>
              </w:rPr>
              <w:t xml:space="preserve"> of the Document.</w:t>
            </w:r>
          </w:p>
        </w:tc>
      </w:tr>
      <w:tr w:rsidR="002D3C57" w:rsidRPr="003F539E" w14:paraId="3CE8F9D8" w14:textId="77777777" w:rsidTr="00CC1594">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3195"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550"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Heading2"/>
      </w:pPr>
      <w:bookmarkStart w:id="53" w:name="_Toc436049424"/>
      <w:bookmarkStart w:id="54" w:name="_Toc436054793"/>
      <w:bookmarkStart w:id="55" w:name="_Toc509304199"/>
      <w:bookmarkStart w:id="56" w:name="_Toc516585140"/>
      <w:bookmarkStart w:id="57" w:name="_Toc518289198"/>
      <w:r w:rsidRPr="00553100">
        <w:t>V</w:t>
      </w:r>
      <w:r w:rsidR="00553100" w:rsidRPr="00553100">
        <w:t>ersion</w:t>
      </w:r>
      <w:r w:rsidRPr="00553100">
        <w:t xml:space="preserve"> H</w:t>
      </w:r>
      <w:bookmarkEnd w:id="53"/>
      <w:bookmarkEnd w:id="54"/>
      <w:bookmarkEnd w:id="55"/>
      <w:bookmarkEnd w:id="56"/>
      <w:r w:rsidR="009F6DC8">
        <w:t>istory</w:t>
      </w:r>
      <w:bookmarkEnd w:id="57"/>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640B7EF6" w14:textId="77777777" w:rsidTr="00DC7047">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3B1928B9" w14:textId="77777777" w:rsidTr="00DC7047">
        <w:tc>
          <w:tcPr>
            <w:tcW w:w="1612" w:type="dxa"/>
            <w:tcBorders>
              <w:top w:val="single" w:sz="4" w:space="0" w:color="auto"/>
              <w:left w:val="single" w:sz="4" w:space="0" w:color="auto"/>
              <w:bottom w:val="single" w:sz="4" w:space="0" w:color="auto"/>
              <w:right w:val="single" w:sz="4" w:space="0" w:color="auto"/>
            </w:tcBorders>
          </w:tcPr>
          <w:p w14:paraId="28129ACE"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6CC998D7"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0CF95F4D"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55C9D5BA" w14:textId="77777777" w:rsidR="002D3C57" w:rsidRPr="000304CE" w:rsidRDefault="002D3C57" w:rsidP="002D3C57">
            <w:pPr>
              <w:snapToGrid w:val="0"/>
              <w:rPr>
                <w:rFonts w:cs="Helvetica"/>
                <w:b/>
                <w:bCs/>
                <w:szCs w:val="20"/>
              </w:rPr>
            </w:pPr>
          </w:p>
        </w:tc>
      </w:tr>
      <w:tr w:rsidR="002D3C57" w:rsidRPr="003F539E" w14:paraId="23A86F58" w14:textId="77777777" w:rsidTr="00DC7047">
        <w:tc>
          <w:tcPr>
            <w:tcW w:w="1612" w:type="dxa"/>
            <w:tcBorders>
              <w:top w:val="single" w:sz="4" w:space="0" w:color="auto"/>
              <w:left w:val="single" w:sz="4" w:space="0" w:color="auto"/>
              <w:bottom w:val="single" w:sz="4" w:space="0" w:color="auto"/>
              <w:right w:val="single" w:sz="4" w:space="0" w:color="auto"/>
            </w:tcBorders>
          </w:tcPr>
          <w:p w14:paraId="4F3C071D"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CE9CF6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40C79E61"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513CCE6" w14:textId="77777777" w:rsidR="002D3C57" w:rsidRPr="000304CE" w:rsidRDefault="002D3C57" w:rsidP="002D3C57">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3"/>
      <w:footerReference w:type="default" r:id="rId14"/>
      <w:headerReference w:type="first" r:id="rId15"/>
      <w:footerReference w:type="first" r:id="rId16"/>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EFC4B" w14:textId="77777777" w:rsidR="00807FB7" w:rsidRDefault="00807FB7">
      <w:r>
        <w:separator/>
      </w:r>
    </w:p>
  </w:endnote>
  <w:endnote w:type="continuationSeparator" w:id="0">
    <w:p w14:paraId="51CBB4FF" w14:textId="77777777" w:rsidR="00807FB7" w:rsidRDefault="0080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tique Olive">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HGPSoeiKakugothicUB">
    <w:charset w:val="80"/>
    <w:family w:val="swiss"/>
    <w:pitch w:val="variable"/>
    <w:sig w:usb0="E00002FF" w:usb1="2AC7EDFE" w:usb2="00000012" w:usb3="00000000" w:csb0="00020001"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45C1A" w14:textId="58547276" w:rsidR="006F75A7" w:rsidRPr="00E510BF" w:rsidRDefault="006F75A7" w:rsidP="006419B6">
    <w:pPr>
      <w:pStyle w:val="Footer"/>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2020</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PAGE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12</w:t>
    </w:r>
    <w:r w:rsidRPr="00E510BF">
      <w:rPr>
        <w:rStyle w:val="PageNumber"/>
        <w:rFonts w:ascii="Calibri" w:hAnsi="Calibri" w:cs="Calibri"/>
        <w:color w:val="262626"/>
        <w:sz w:val="18"/>
        <w:szCs w:val="18"/>
      </w:rPr>
      <w:fldChar w:fldCharType="end"/>
    </w:r>
    <w:r w:rsidRPr="00E510BF">
      <w:rPr>
        <w:rStyle w:val="PageNumber"/>
        <w:rFonts w:ascii="Calibri" w:hAnsi="Calibri" w:cs="Calibri"/>
        <w:color w:val="262626"/>
        <w:sz w:val="18"/>
        <w:szCs w:val="18"/>
      </w:rPr>
      <w:t xml:space="preserve"> of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NUMPAGES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92C52"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2020</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1E7E3" w14:textId="77777777" w:rsidR="00807FB7" w:rsidRDefault="00807FB7">
      <w:r>
        <w:separator/>
      </w:r>
    </w:p>
  </w:footnote>
  <w:footnote w:type="continuationSeparator" w:id="0">
    <w:p w14:paraId="3ED1CEB2" w14:textId="77777777" w:rsidR="00807FB7" w:rsidRDefault="00807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6F7BF"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Test Case Management API</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556D8" w14:textId="77777777" w:rsidR="006F75A7" w:rsidRDefault="006F75A7">
    <w:pPr>
      <w:pStyle w:val="Header"/>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4BE1"/>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BCB"/>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07FB7"/>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594"/>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http://www.tmforum.org/" TargetMode="External" Type="http://schemas.openxmlformats.org/officeDocument/2006/relationships/hyperlink"/><Relationship Id="rId11" Target="mailto:pgauthier@tmforum.org" TargetMode="External" Type="http://schemas.openxmlformats.org/officeDocument/2006/relationships/hyperlink"/><Relationship Id="rId12" Target="mailto:edward.pershwitz@iteatechnologies.com" TargetMode="External" Type="http://schemas.openxmlformats.org/officeDocument/2006/relationships/hyperlink"/><Relationship Id="rId13" Target="header1.xml" Type="http://schemas.openxmlformats.org/officeDocument/2006/relationships/header"/><Relationship Id="rId14" Target="footer1.xml" Type="http://schemas.openxmlformats.org/officeDocument/2006/relationships/footer"/><Relationship Id="rId15" Target="header2.xml" Type="http://schemas.openxmlformats.org/officeDocument/2006/relationships/header"/><Relationship Id="rId16" Target="footer2.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customXml/item1.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mforum.org/IPRPolicy/11525/home.html"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settings.xml.rels><?xml version="1.0" encoding="UTF-8" standalone="no"?><Relationships xmlns="http://schemas.openxmlformats.org/package/2006/relationships"><Relationship Id="rId1" Target="file:///D:/Documents%20and%20Settings/jvdbergh/Application%20Data/Microsoft/Templates/SD0-3_mTOPTemplate_BA.dot" TargetMode="External" Type="http://schemas.openxmlformats.org/officeDocument/2006/relationships/attachedTemplate"/></Relationships>
</file>

<file path=word/theme/_rels/theme1.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9BB6-0E84-4B4A-AC34-3EE4CEA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5</TotalTime>
  <Pages>13</Pages>
  <Words>1051</Words>
  <Characters>5993</Characters>
  <Application>Microsoft Office Word</Application>
  <DocSecurity>0</DocSecurity>
  <Lines>49</Lines>
  <Paragraphs>14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2020-06-23T09:28:00Z</dcterms:created>
  <dc:creator>J Huang, J Venderberg</dc:creator>
  <cp:lastModifiedBy>Edward</cp:lastModifiedBy>
  <cp:lastPrinted>2009-07-28T14:27:00Z</cp:lastPrinted>
  <dcterms:modified xsi:type="dcterms:W3CDTF">2020-12-06T21:05:00Z</dcterms:modified>
  <cp:revision>7</cp:revision>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