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Payment Method</w:t>
      </w:r>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3F26D43" w:rsidR="004E3E77" w:rsidRPr="003F539E" w:rsidRDefault="005A1FB8" w:rsidP="009A747D">
      <w:pPr>
        <w:pStyle w:val="DocumentNumber"/>
        <w:rPr>
          <w:rFonts w:ascii="Calibri" w:hAnsi="Calibri" w:cs="Calibri"/>
          <w:color w:val="404040"/>
        </w:rPr>
      </w:pPr>
      <w:r>
        <w:rPr>
          <w:rFonts w:ascii="Calibri" w:hAnsi="Calibri" w:cs="Calibri"/>
          <w:color w:val="404040"/>
        </w:rPr>
        <w:t>TMF670</w:t>
      </w:r>
    </w:p>
    <w:p w14:paraId="0392A7B4" w14:textId="65857E93" w:rsidR="008541AF" w:rsidRPr="003F539E" w:rsidRDefault="00351716" w:rsidP="009A747D">
      <w:pPr>
        <w:pStyle w:val="DocumentNumber"/>
        <w:rPr>
          <w:rFonts w:ascii="Calibri" w:hAnsi="Calibri" w:cs="Calibri"/>
          <w:color w:val="404040"/>
        </w:rPr>
      </w:pPr>
      <w:bookmarkStart w:id="0" w:name="_GoBack"/>
      <w:r w:rsidRPr="003F539E">
        <w:rPr>
          <w:rFonts w:ascii="Calibri" w:hAnsi="Calibri" w:cs="Calibri"/>
          <w:color w:val="404040"/>
        </w:rPr>
        <w:t>Release</w:t>
      </w:r>
      <w:bookmarkEnd w:id="0"/>
      <w:r w:rsidRPr="003F539E">
        <w:rPr>
          <w:rFonts w:ascii="Calibri" w:hAnsi="Calibri" w:cs="Calibri"/>
          <w:color w:val="404040"/>
        </w:rPr>
        <w:t xml:space="preserve"> </w:t>
      </w:r>
      <w:r w:rsidR="008E7257">
        <w:rPr>
          <w:rFonts w:ascii="Calibri" w:hAnsi="Calibri" w:cs="Calibri"/>
          <w:color w:val="404040"/>
        </w:rPr>
        <w:t>21.5</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June 2021</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16B694B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8E7257">
              <w:rPr>
                <w:rFonts w:ascii="Calibri" w:hAnsi="Calibri" w:cs="Calibri"/>
                <w:b/>
                <w:color w:val="404040"/>
                <w:sz w:val="28"/>
              </w:rPr>
              <w:t xml:space="preserve">      R21.5 </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1" w:name="_Toc518289173"/>
      <w:r w:rsidRPr="008A5636">
        <w:rPr>
          <w:rFonts w:cs="Times New Roman (Body CS)"/>
        </w:rPr>
        <w:lastRenderedPageBreak/>
        <w:t>NOTICE</w:t>
      </w:r>
      <w:bookmarkEnd w:id="1"/>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2"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2"/>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3" w:name="_Toc518289174"/>
      <w:r w:rsidRPr="008F4499">
        <w:rPr>
          <w:rFonts w:ascii="Calibri" w:hAnsi="Calibri" w:cs="Calibri"/>
        </w:rPr>
        <w:lastRenderedPageBreak/>
        <w:t>TABLE OF CONTENTS</w:t>
      </w:r>
      <w:bookmarkEnd w:id="3"/>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4" w:name="_Toc518289175"/>
      <w:r>
        <w:rPr>
          <w:rFonts w:ascii="Calibri" w:hAnsi="Calibri"/>
        </w:rPr>
        <w:lastRenderedPageBreak/>
        <w:t>INTRODUCTION</w:t>
      </w:r>
      <w:r w:rsidR="00AC71C6" w:rsidRPr="003F539E">
        <w:rPr>
          <w:rFonts w:ascii="Calibri" w:hAnsi="Calibri"/>
        </w:rPr>
        <w:t xml:space="preserve"> - </w:t>
      </w:r>
      <w:bookmarkStart w:id="5" w:name="_Toc468360904"/>
      <w:r w:rsidR="00AC71C6" w:rsidRPr="003F539E">
        <w:rPr>
          <w:rFonts w:ascii="Calibri" w:hAnsi="Calibri"/>
        </w:rPr>
        <w:t>API DESCRIPTION</w:t>
      </w:r>
      <w:bookmarkEnd w:id="4"/>
      <w:bookmarkEnd w:id="5"/>
    </w:p>
    <w:p w14:paraId="1B690172" w14:textId="3B76C240" w:rsidR="003D2030" w:rsidRPr="003D2030" w:rsidRDefault="00CB4189" w:rsidP="00DC7047">
      <w:pPr>
        <w:rPr>
          <w:lang w:eastAsia="it-IT"/>
        </w:rPr>
      </w:pPr>
      <w:r>
        <w:rPr>
          <w:lang w:eastAsia="it-IT"/>
        </w:rPr>
        <w:t>This document describes the API Conformance for the Payment Method API.</w:t>
      </w:r>
      <w:r>
        <w:rPr>
          <w:lang w:eastAsia="it-IT"/>
        </w:rPr>
        <w:br/>
        <w:t/>
      </w:r>
      <w:r>
        <w:rPr>
          <w:lang w:eastAsia="it-IT"/>
        </w:rPr>
        <w:br/>
        <w:t>The Payment Method API is a pure-virtual super-class that defines a specific method of payment such as Direct Debit, Cash, Digital Wallet,Tokenized Card, Bank Account Transfer, Bank Account Debit, Bank Card, Voucher, Check, Bucket PaymentMethod, Account PaymentMethod, and Loyalty PaymentMethod with all details associated. Use the @type attribute to specify the concrete type in the API calls.</w:t>
      </w:r>
      <w:r>
        <w:rPr>
          <w:lang w:eastAsia="it-IT"/>
        </w:rPr>
        <w:br/>
        <w:t/>
      </w:r>
      <w:r>
        <w:rPr>
          <w:lang w:eastAsia="it-IT"/>
        </w:rPr>
        <w:br/>
        <w:t>Payment Method API performs the following operations on payment method.\n-Retrieval of a payment method or a collection of payment method depending on filter criteria\n-	Partial update of a payment method\n-	Creation of a payment method</w:t>
      </w:r>
    </w:p>
    <w:p w14:paraId="67E9C4DE" w14:textId="49D88B89" w:rsidR="00DC7047" w:rsidRDefault="00DC7047" w:rsidP="009F6801">
      <w:pPr>
        <w:pStyle w:val="Heading1"/>
        <w:keepNext/>
        <w:rPr>
          <w:rFonts w:ascii="Calibri" w:hAnsi="Calibri"/>
        </w:rPr>
      </w:pPr>
      <w:bookmarkStart w:id="6" w:name="_Toc516585119"/>
      <w:bookmarkStart w:id="7" w:name="_Toc518289176"/>
      <w:r w:rsidRPr="003F539E">
        <w:rPr>
          <w:rFonts w:ascii="Calibri" w:hAnsi="Calibri"/>
        </w:rPr>
        <w:lastRenderedPageBreak/>
        <w:t>RESOURCE MODEL CONFORMANCE</w:t>
      </w:r>
      <w:bookmarkEnd w:id="6"/>
      <w:bookmarkEnd w:id="7"/>
    </w:p>
    <w:p w14:paraId="0E32709D" w14:textId="50DDB6A5" w:rsidR="00DC7047" w:rsidRPr="003F539E" w:rsidRDefault="00B62308" w:rsidP="00553100">
      <w:pPr>
        <w:pStyle w:val="Heading2"/>
        <w:rPr>
          <w:lang w:eastAsia="it-IT"/>
        </w:rPr>
      </w:pPr>
      <w:bookmarkStart w:id="8" w:name="_Toc509304184"/>
      <w:bookmarkStart w:id="9" w:name="_Toc516585120"/>
      <w:bookmarkStart w:id="10" w:name="_Toc518289177"/>
      <w:r>
        <w:rPr>
          <w:lang w:eastAsia="it-IT"/>
        </w:rPr>
        <w:t>API</w:t>
      </w:r>
      <w:r w:rsidR="00DC7047" w:rsidRPr="003F539E">
        <w:rPr>
          <w:lang w:eastAsia="it-IT"/>
        </w:rPr>
        <w:t xml:space="preserve"> MANDATORY RESOURCES</w:t>
      </w:r>
      <w:bookmarkEnd w:id="8"/>
      <w:bookmarkEnd w:id="9"/>
      <w:bookmarkEnd w:id="10"/>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PaymentMethod</w:t>
            </w:r>
          </w:p>
        </w:tc>
        <w:tc>
          <w:p>
            <w:pPr>
              <w:spacing w:before="120" w:after="120"/>
            </w:pPr>
            <w:r>
              <w:t>Only GET &amp; POST operations are mandatory</w:t>
            </w:r>
          </w:p>
        </w:tc>
      </w:tr>
    </w:tbl>
    <w:p>
      <w:r>
        <w:t/>
      </w:r>
    </w:p>
    <w:p w14:paraId="68ACB836" w14:textId="77777777" w:rsidR="00E935AA" w:rsidRPr="00546A81" w:rsidRDefault="00E935AA" w:rsidP="00E935AA">
      <w:pPr>
        <w:pStyle w:val="Heading2"/>
        <w:tabs>
          <w:tab w:val="num" w:pos="1440"/>
        </w:tabs>
        <w:rPr>
          <w:lang w:eastAsia="it-IT"/>
        </w:rPr>
      </w:pPr>
      <w:bookmarkStart w:id="11" w:name="_Toc12552127"/>
      <w:r w:rsidRPr="00546A81">
        <w:rPr>
          <w:lang w:eastAsia="it-IT"/>
        </w:rPr>
        <w:t>General Notes on Resource Attribute Conformance</w:t>
      </w:r>
      <w:bookmarkEnd w:id="11"/>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PaymentMethod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@type</w:t>
            </w:r>
          </w:p>
        </w:tc>
        <w:tc>
          <w:p>
            <w:pPr>
              <w:spacing w:before="120" w:after="120"/>
            </w:pPr>
            <w:r>
              <w:t>M</w:t>
              <w:br/>
            </w:r>
            <w:r>
              <w:t/>
              <w:br/>
            </w:r>
            <w:r>
              <w:t>Being an abstract-base type you must state the concrete subtype</w:t>
            </w:r>
          </w:p>
        </w:tc>
      </w:tr>
      <w:tr>
        <w:tc>
          <w:tcPr>
            <w:gridSpan w:val="21"/>
          </w:tcPr>
          <w:p>
            <w:pPr>
              <w:spacing w:before="120" w:after="120"/>
            </w:pPr>
            <w:r>
              <w:t>name</w:t>
            </w:r>
          </w:p>
        </w:tc>
        <w:tc>
          <w:p>
            <w:pPr>
              <w:spacing w:before="120" w:after="120"/>
            </w:pPr>
            <w:r>
              <w:t>M</w:t>
              <w:br/>
            </w:r>
            <w:r>
              <w:t/>
              <w:br/>
            </w:r>
            <w:r>
              <w:t>A name should be given to the payment method.</w:t>
            </w:r>
          </w:p>
        </w:tc>
      </w:tr>
      <w:tr>
        <w:tc>
          <w:tcPr>
            <w:gridSpan w:val="21"/>
          </w:tcPr>
          <w:p>
            <w:pPr>
              <w:spacing w:before="120" w:after="120"/>
            </w:pPr>
            <w:r>
              <w:t>status</w:t>
            </w:r>
          </w:p>
        </w:tc>
        <w:tc>
          <w:p>
            <w:pPr>
              <w:spacing w:before="120" w:after="120"/>
            </w:pPr>
            <w:r>
              <w:t>M (in response messages)</w:t>
              <w:br/>
            </w:r>
            <w:r>
              <w:t>O (otherwise)</w:t>
            </w:r>
          </w:p>
        </w:tc>
      </w:tr>
      <w:tr>
        <w:tc>
          <w:tcPr>
            <w:gridSpan w:val="21"/>
          </w:tcPr>
          <w:p>
            <w:pPr>
              <w:spacing w:before="120" w:after="120"/>
            </w:pPr>
            <w:r>
              <w:t>statusDate</w:t>
            </w:r>
          </w:p>
        </w:tc>
        <w:tc>
          <w:p>
            <w:pPr>
              <w:spacing w:before="120" w:after="120"/>
            </w:pPr>
            <w:r>
              <w:t>M (in response messages)</w:t>
              <w:br/>
            </w:r>
            <w:r>
              <w:t>O (otherwise)</w:t>
              <w:br/>
            </w:r>
            <w:r>
              <w:t/>
              <w:br/>
            </w:r>
            <w:r>
              <w:t>A status date must be associated with payment methods status</w:t>
            </w:r>
          </w:p>
        </w:tc>
      </w:tr>
      <w:tr>
        <w:tc>
          <w:tcPr>
            <w:gridSpan w:val="21"/>
          </w:tcPr>
          <w:p>
            <w:pPr>
              <w:spacing w:before="120" w:after="120"/>
            </w:pPr>
            <w:r>
              <w:t>account (if present)</w:t>
            </w:r>
          </w:p>
        </w:tc>
        <w:tc>
          <w:p>
            <w:pPr>
              <w:spacing w:before="120" w:after="120"/>
            </w:pPr>
            <w:r>
              <w:t>Array of AccountRef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relatedParty (if present)</w:t>
            </w:r>
          </w:p>
        </w:tc>
        <w:tc>
          <w:p>
            <w:pPr>
              <w:spacing w:before="120" w:after="120"/>
            </w:pPr>
            <w:r>
              <w:t/>
            </w:r>
          </w:p>
        </w:tc>
      </w:tr>
      <w:tr>
        <w:tc>
          <w:p/>
        </w:tc>
        <w:tc>
          <w:tcPr>
            <w:gridSpan w:val="20"/>
          </w:tcPr>
          <w:p>
            <w:pPr>
              <w:spacing w:before="120" w:after="120"/>
            </w:pPr>
            <w:r>
              <w:t>@referredType</w:t>
            </w:r>
          </w:p>
        </w:tc>
        <w:tc>
          <w:p>
            <w:pPr>
              <w:spacing w:before="120" w:after="120"/>
            </w:pPr>
            <w:r>
              <w:t>M</w:t>
              <w:br/>
            </w:r>
            <w:r>
              <w:t/>
              <w:br/>
            </w:r>
            <w:r>
              <w:t>If the id is a partyRole id –  @referredType must indicate the partyRole (example User, Customer, etc.).</w:t>
            </w:r>
          </w:p>
        </w:tc>
      </w:tr>
      <w:tr>
        <w:tc>
          <w:p/>
        </w:tc>
        <w:tc>
          <w:tcPr>
            <w:gridSpan w:val="20"/>
          </w:tcPr>
          <w:p>
            <w:pPr>
              <w:spacing w:before="120" w:after="120"/>
            </w:pPr>
            <w:r>
              <w:t>id</w:t>
            </w:r>
          </w:p>
        </w:tc>
        <w:tc>
          <w:p>
            <w:pPr>
              <w:spacing w:before="120" w:after="120"/>
            </w:pPr>
            <w:r>
              <w:t>M</w:t>
              <w:br/>
            </w:r>
            <w:r>
              <w:t/>
              <w:br/>
            </w:r>
            <w:r>
              <w:t>Unique reference to the customer or party that owns the payment method or can use it.</w:t>
            </w:r>
          </w:p>
        </w:tc>
      </w:tr>
      <w:tr>
        <w:tc>
          <w:p/>
        </w:tc>
        <w:tc>
          <w:tcPr>
            <w:gridSpan w:val="20"/>
          </w:tcPr>
          <w:p>
            <w:pPr>
              <w:spacing w:before="120" w:after="120"/>
            </w:pPr>
            <w:r>
              <w:t>role</w:t>
            </w:r>
          </w:p>
        </w:tc>
        <w:tc>
          <w:p>
            <w:pPr>
              <w:spacing w:before="120" w:after="120"/>
            </w:pPr>
            <w:r>
              <w:t>M (If the id is a Party id)</w:t>
              <w:br/>
            </w:r>
            <w:r>
              <w:t>O (otherwise)</w:t>
            </w:r>
          </w:p>
        </w:tc>
      </w:tr>
      <w:tr>
        <w:tc>
          <w:tcPr>
            <w:gridSpan w:val="21"/>
          </w:tcPr>
          <w:p>
            <w:pPr>
              <w:spacing w:before="120" w:after="120"/>
            </w:pPr>
            <w:r>
              <w:t>relatedPlace (if present)</w:t>
            </w:r>
          </w:p>
        </w:tc>
        <w:tc>
          <w:p>
            <w:pPr>
              <w:spacing w:before="120" w:after="120"/>
            </w:pPr>
            <w:r>
              <w:t/>
            </w:r>
          </w:p>
        </w:tc>
      </w:tr>
      <w:tr>
        <w:tc>
          <w:p/>
        </w:tc>
        <w:tc>
          <w:tcPr>
            <w:gridSpan w:val="20"/>
          </w:tcPr>
          <w:p>
            <w:pPr>
              <w:spacing w:before="120" w:after="120"/>
            </w:pPr>
            <w:r>
              <w:t>@referredType</w:t>
            </w:r>
          </w:p>
        </w:tc>
        <w:tc>
          <w:p>
            <w:pPr>
              <w:spacing w:before="120" w:after="120"/>
            </w:pPr>
            <w:r>
              <w:t>M</w:t>
              <w:br/>
            </w:r>
            <w:r>
              <w:t/>
              <w:br/>
            </w:r>
            <w:r>
              <w:t>Place could be a geographicAddress, geographicLocation or a geographicSite, so a type must be provided.</w:t>
            </w:r>
          </w:p>
        </w:tc>
      </w:tr>
      <w:tr>
        <w:tc>
          <w:p/>
        </w:tc>
        <w:tc>
          <w:tcPr>
            <w:gridSpan w:val="20"/>
          </w:tcPr>
          <w:p>
            <w:pPr>
              <w:spacing w:before="120" w:after="120"/>
            </w:pPr>
            <w:r>
              <w:t>id</w:t>
            </w:r>
          </w:p>
        </w:tc>
        <w:tc>
          <w:p>
            <w:pPr>
              <w:spacing w:before="120" w:after="120"/>
            </w:pPr>
            <w:r>
              <w:t>M</w:t>
              <w:br/>
            </w:r>
            <w:r>
              <w:t/>
              <w:br/>
            </w:r>
            <w:r>
              <w:t>Unique reference to a place for billing or delivery address, if different to that of the related party.</w:t>
            </w:r>
          </w:p>
        </w:tc>
      </w:tr>
      <w:tr>
        <w:tc>
          <w:p/>
        </w:tc>
        <w:tc>
          <w:tcPr>
            <w:gridSpan w:val="20"/>
          </w:tcPr>
          <w:p>
            <w:pPr>
              <w:spacing w:before="120" w:after="120"/>
            </w:pPr>
            <w:r>
              <w:t>role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sidRPr="003F539E">
        <w:rPr>
          <w:rFonts w:ascii="Calibri" w:hAnsi="Calibri"/>
        </w:rPr>
        <w:lastRenderedPageBreak/>
        <w:t xml:space="preserve"> </w:t>
      </w:r>
      <w:bookmarkStart w:id="27" w:name="_Toc516585124"/>
      <w:bookmarkStart w:id="28" w:name="_Toc518289181"/>
      <w:r w:rsidRPr="003F539E">
        <w:rPr>
          <w:rFonts w:ascii="Calibri" w:hAnsi="Calibri"/>
        </w:rPr>
        <w:t>API OPERATIONS CONFORMANCE</w:t>
      </w:r>
      <w:bookmarkEnd w:id="27"/>
      <w:bookmarkEnd w:id="28"/>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PaymentMethod Mandatory Operations</w:t>
      </w:r>
    </w:p>
    <w:p>
      <w:r>
        <w:t>The following table indicates which ones are mandatory for the PaymentMethod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9" w:name="_Toc516585126"/>
      <w:bookmarkStart w:id="30" w:name="_Toc518289183"/>
      <w:r w:rsidRPr="003F539E">
        <w:rPr>
          <w:rFonts w:ascii="Calibri" w:hAnsi="Calibri"/>
        </w:rPr>
        <w:lastRenderedPageBreak/>
        <w:t>API GET OPERATION CONFORMANCE</w:t>
      </w:r>
      <w:bookmarkEnd w:id="29"/>
      <w:bookmarkEnd w:id="30"/>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1" w:name="_Ref12349282"/>
      <w:bookmarkStart w:id="32" w:name="_Toc12552141"/>
      <w:r w:rsidRPr="00546A81">
        <w:rPr>
          <w:lang w:eastAsia="it-IT"/>
        </w:rPr>
        <w:t>Definitions</w:t>
      </w:r>
      <w:bookmarkEnd w:id="31"/>
      <w:r w:rsidRPr="00546A81">
        <w:rPr>
          <w:lang w:eastAsia="it-IT"/>
        </w:rPr>
        <w:t xml:space="preserve"> for Filter</w:t>
      </w:r>
      <w:bookmarkEnd w:id="32"/>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3"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properties (attributes) and subproperties</w:t>
      </w:r>
      <w:r w:rsidRPr="00196630">
        <w:rPr>
          <w:rFonts w:ascii="Arial" w:eastAsia="Times New Roman" w:hAnsi="Arial"/>
          <w:sz w:val="20"/>
          <w:szCs w:val="24"/>
          <w:lang w:val="en-US" w:eastAsia="en-US"/>
        </w:rPr>
        <w:t>. The tables below show which attributes need to be supported in top-level or contained resources.</w:t>
      </w:r>
      <w:bookmarkEnd w:id="33"/>
    </w:p>
    <w:p>
      <w:pPr>
        <w:pStyle w:val="Heading2"/>
        <w:keepNext w:val="on"/>
      </w:pPr>
      <w:r>
        <w:t>GET /paymentMethod?fields=...&amp;{filtering}</w:t>
      </w:r>
    </w:p>
    <w:p>
      <w:r>
        <w:t>This operation list or find PaymentMethod entities</w:t>
      </w:r>
    </w:p>
    <w:p>
      <w:r>
        <w:t>Attribute selection is mandatory for all first level attributes except for the href attribute.</w:t>
      </w:r>
    </w:p>
    <w:p>
      <w:r>
        <w:t>Filtering on sub-resources is optional for all compliance levels</w:t>
      </w:r>
    </w:p>
    <w:p>
      <w:pPr>
        <w:pStyle w:val="Heading2"/>
        <w:keepNext w:val="on"/>
      </w:pPr>
      <w:r>
        <w:t>GET /paymentMethod/{id}?fields=...&amp;{filtering}</w:t>
      </w:r>
    </w:p>
    <w:p>
      <w:r>
        <w:t>This operation retrieves a PaymentMethod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4" w:name="_Toc516585129"/>
      <w:bookmarkStart w:id="35" w:name="_Toc518289186"/>
      <w:r w:rsidRPr="003F539E">
        <w:rPr>
          <w:rFonts w:ascii="Calibri" w:hAnsi="Calibri"/>
        </w:rPr>
        <w:lastRenderedPageBreak/>
        <w:t>API POST OPERATION CONFORMANCE</w:t>
      </w:r>
      <w:bookmarkEnd w:id="34"/>
      <w:bookmarkEnd w:id="35"/>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/paymentMethod</w:t>
      </w:r>
    </w:p>
    <w:p>
      <w:r>
        <w:t>This operation creates a PaymentMethod entity.</w:t>
      </w:r>
    </w:p>
    <w:p>
      <w:r>
        <w:t>The following table provides the list of mandatory attributes when creating an instance of the PaymentMethod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@type</w:t>
            </w:r>
          </w:p>
        </w:tc>
        <w:tc>
          <w:p>
            <w:pPr>
              <w:spacing w:before="120" w:after="120"/>
            </w:pPr>
            <w:r>
              <w:t/>
            </w:r>
          </w:p>
        </w:tc>
      </w:tr>
      <w:tr>
        <w:tc>
          <w:tcPr>
            <w:gridSpan w:val="21"/>
          </w:tcPr>
          <w:p>
            <w:pPr>
              <w:spacing w:before="120" w:after="120"/>
            </w:pPr>
            <w:r>
              <w:t>name</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2" w:name="_Toc518289196"/>
      <w:bookmarkEnd w:id="40"/>
      <w:bookmarkEnd w:id="41"/>
      <w:bookmarkEnd w:id="42"/>
      <w:bookmarkEnd w:id="43"/>
      <w:bookmarkEnd w:id="44"/>
      <w:bookmarkEnd w:id="45"/>
      <w:bookmarkEnd w:id="46"/>
      <w:bookmarkEnd w:id="47"/>
      <w:bookmarkEnd w:id="48"/>
      <w:bookmarkEnd w:id="49"/>
      <w:bookmarkEnd w:id="50"/>
      <w:bookmarkEnd w:id="51"/>
      <w:r>
        <w:rPr>
          <w:rFonts w:ascii="Calibri" w:hAnsi="Calibri"/>
        </w:rPr>
        <w:lastRenderedPageBreak/>
        <w:t>ACKNOWLEDGEMENTS</w:t>
      </w:r>
      <w:bookmarkEnd w:id="52"/>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3" w:name="_Toc518289197"/>
      <w:r>
        <w:t>Release History</w:t>
      </w:r>
      <w:bookmarkEnd w:id="53"/>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518"/>
        <w:gridCol w:w="2835"/>
        <w:gridCol w:w="2664"/>
      </w:tblGrid>
      <w:tr w:rsidR="00DC7047" w:rsidRPr="003F539E" w14:paraId="1D0E92CF" w14:textId="77777777" w:rsidTr="00CD345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518"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283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D3454">
        <w:tc>
          <w:tcPr>
            <w:tcW w:w="1630" w:type="dxa"/>
            <w:tcBorders>
              <w:top w:val="single" w:sz="4" w:space="0" w:color="000000"/>
              <w:left w:val="single" w:sz="4" w:space="0" w:color="000000"/>
              <w:bottom w:val="single" w:sz="4" w:space="0" w:color="000000"/>
            </w:tcBorders>
            <w:shd w:val="clear" w:color="auto" w:fill="auto"/>
          </w:tcPr>
          <w:p w14:paraId="5322CDFD" w14:textId="42D9E57E" w:rsidR="002D3C57" w:rsidRPr="00CD3454" w:rsidRDefault="008E7257" w:rsidP="006F75A7">
            <w:pPr>
              <w:snapToGrid w:val="0"/>
              <w:rPr>
                <w:rFonts w:ascii="Calibri" w:hAnsi="Calibri"/>
                <w:b/>
                <w:bCs/>
                <w:sz w:val="18"/>
                <w:szCs w:val="18"/>
              </w:rPr>
            </w:pPr>
            <w:r>
              <w:rPr>
                <w:rFonts w:ascii="Calibri" w:hAnsi="Calibri"/>
                <w:b/>
                <w:bCs/>
                <w:sz w:val="18"/>
                <w:szCs w:val="18"/>
              </w:rPr>
              <w:t>R21.5</w:t>
            </w:r>
          </w:p>
        </w:tc>
        <w:tc>
          <w:tcPr>
            <w:tcW w:w="1518" w:type="dxa"/>
            <w:tcBorders>
              <w:top w:val="single" w:sz="4" w:space="0" w:color="000000"/>
              <w:left w:val="single" w:sz="4" w:space="0" w:color="000000"/>
              <w:bottom w:val="single" w:sz="4" w:space="0" w:color="000000"/>
            </w:tcBorders>
            <w:shd w:val="clear" w:color="auto" w:fill="auto"/>
          </w:tcPr>
          <w:p w14:paraId="794544FD" w14:textId="55E5A484" w:rsidR="002D3C57" w:rsidRPr="00CD3454" w:rsidRDefault="003E25F7" w:rsidP="006F75A7">
            <w:pPr>
              <w:snapToGrid w:val="0"/>
              <w:rPr>
                <w:rFonts w:ascii="Calibri" w:hAnsi="Calibri"/>
                <w:b/>
                <w:bCs/>
                <w:sz w:val="18"/>
                <w:szCs w:val="18"/>
              </w:rPr>
            </w:pPr>
            <w:r w:rsidRPr="00CD3454">
              <w:rPr>
                <w:rFonts w:ascii="Calibri" w:hAnsi="Calibri"/>
                <w:b/>
                <w:bCs/>
                <w:sz w:val="18"/>
                <w:szCs w:val="18"/>
              </w:rPr>
              <w:t>12</w:t>
            </w:r>
            <w:r w:rsidR="00BA0C6A" w:rsidRPr="00CD3454">
              <w:rPr>
                <w:rFonts w:ascii="Calibri" w:hAnsi="Calibri"/>
                <w:b/>
                <w:bCs/>
                <w:sz w:val="18"/>
                <w:szCs w:val="18"/>
              </w:rPr>
              <w:t xml:space="preserve"> – May - 2021</w:t>
            </w:r>
          </w:p>
        </w:tc>
        <w:tc>
          <w:tcPr>
            <w:tcW w:w="2835" w:type="dxa"/>
            <w:tcBorders>
              <w:top w:val="single" w:sz="4" w:space="0" w:color="000000"/>
              <w:left w:val="single" w:sz="4" w:space="0" w:color="000000"/>
              <w:bottom w:val="single" w:sz="4" w:space="0" w:color="000000"/>
            </w:tcBorders>
            <w:shd w:val="clear" w:color="auto" w:fill="auto"/>
          </w:tcPr>
          <w:p w14:paraId="48A5BC96" w14:textId="77777777" w:rsidR="002D3C57" w:rsidRPr="00CD3454" w:rsidRDefault="003E25F7" w:rsidP="006F75A7">
            <w:pPr>
              <w:snapToGrid w:val="0"/>
              <w:rPr>
                <w:rFonts w:ascii="Calibri" w:hAnsi="Calibri"/>
                <w:b/>
                <w:bCs/>
                <w:sz w:val="18"/>
                <w:szCs w:val="18"/>
              </w:rPr>
            </w:pPr>
            <w:r w:rsidRPr="00CD3454">
              <w:rPr>
                <w:rFonts w:ascii="Calibri" w:hAnsi="Calibri"/>
                <w:b/>
                <w:bCs/>
                <w:sz w:val="18"/>
                <w:szCs w:val="18"/>
              </w:rPr>
              <w:t>Dominic Oyeniran</w:t>
            </w:r>
          </w:p>
          <w:p w14:paraId="71749531" w14:textId="7D10C49D" w:rsidR="00BA0C6A" w:rsidRPr="00CD3454" w:rsidRDefault="00BA0C6A" w:rsidP="006F75A7">
            <w:pPr>
              <w:snapToGrid w:val="0"/>
              <w:rPr>
                <w:rFonts w:ascii="Calibri" w:hAnsi="Calibri"/>
                <w:b/>
                <w:bCs/>
                <w:sz w:val="18"/>
                <w:szCs w:val="18"/>
              </w:rPr>
            </w:pPr>
            <w:r w:rsidRPr="00CD3454">
              <w:rPr>
                <w:rFonts w:ascii="Calibri" w:hAnsi="Calibri"/>
                <w:b/>
                <w:bCs/>
                <w:sz w:val="18"/>
                <w:szCs w:val="18"/>
              </w:rPr>
              <w:t>Vodafone Group dominic.oyeniran@vodafone.com</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602560B3" w:rsidR="002D3C57" w:rsidRPr="00CD3454" w:rsidRDefault="00BA0C6A" w:rsidP="006F75A7">
            <w:pPr>
              <w:snapToGrid w:val="0"/>
              <w:rPr>
                <w:rFonts w:ascii="Calibri" w:hAnsi="Calibri"/>
                <w:b/>
                <w:bCs/>
                <w:sz w:val="18"/>
                <w:szCs w:val="18"/>
              </w:rPr>
            </w:pPr>
            <w:r w:rsidRPr="00CD3454">
              <w:rPr>
                <w:rFonts w:ascii="Calibri" w:hAnsi="Calibri"/>
                <w:b/>
                <w:bCs/>
                <w:sz w:val="18"/>
                <w:szCs w:val="18"/>
              </w:rPr>
              <w:t>Initial Release</w:t>
            </w:r>
          </w:p>
        </w:tc>
      </w:tr>
      <w:tr w:rsidR="002D3C57" w:rsidRPr="003F539E" w14:paraId="3CE8F9D8" w14:textId="77777777" w:rsidTr="00CD345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518"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283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4" w:name="_Toc436049424"/>
      <w:bookmarkStart w:id="55" w:name="_Toc436054793"/>
      <w:bookmarkStart w:id="56" w:name="_Toc509304199"/>
      <w:bookmarkStart w:id="57" w:name="_Toc516585140"/>
      <w:bookmarkStart w:id="58" w:name="_Toc518289198"/>
      <w:r w:rsidRPr="00553100">
        <w:t>V</w:t>
      </w:r>
      <w:r w:rsidR="00553100" w:rsidRPr="00553100">
        <w:t>ersion</w:t>
      </w:r>
      <w:r w:rsidRPr="00553100">
        <w:t xml:space="preserve"> H</w:t>
      </w:r>
      <w:bookmarkEnd w:id="54"/>
      <w:bookmarkEnd w:id="55"/>
      <w:bookmarkEnd w:id="56"/>
      <w:bookmarkEnd w:id="57"/>
      <w:r w:rsidR="009F6DC8">
        <w:t>istory</w:t>
      </w:r>
      <w:bookmarkEnd w:id="58"/>
    </w:p>
    <w:tbl>
      <w:tblPr>
        <w:tblpPr w:leftFromText="180" w:rightFromText="180" w:vertAnchor="text" w:horzAnchor="margin" w:tblpY="589"/>
        <w:tblW w:w="8784" w:type="dxa"/>
        <w:tblLayout w:type="fixed"/>
        <w:tblLook w:val="0000" w:firstRow="0" w:lastRow="0" w:firstColumn="0" w:lastColumn="0" w:noHBand="0" w:noVBand="0"/>
      </w:tblPr>
      <w:tblGrid>
        <w:gridCol w:w="1612"/>
        <w:gridCol w:w="1644"/>
        <w:gridCol w:w="2835"/>
        <w:gridCol w:w="2693"/>
      </w:tblGrid>
      <w:tr w:rsidR="00DC7047" w:rsidRPr="003F539E" w14:paraId="640B7EF6" w14:textId="77777777" w:rsidTr="00CD3454">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44"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35"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693"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BA0C6A" w:rsidRPr="003F539E" w14:paraId="3B1928B9" w14:textId="77777777" w:rsidTr="00CD3454">
        <w:tc>
          <w:tcPr>
            <w:tcW w:w="1612" w:type="dxa"/>
            <w:tcBorders>
              <w:top w:val="single" w:sz="4" w:space="0" w:color="auto"/>
              <w:left w:val="single" w:sz="4" w:space="0" w:color="auto"/>
              <w:bottom w:val="single" w:sz="4" w:space="0" w:color="auto"/>
              <w:right w:val="single" w:sz="4" w:space="0" w:color="auto"/>
            </w:tcBorders>
          </w:tcPr>
          <w:p w14:paraId="28129ACE" w14:textId="1779C609" w:rsidR="008E7257" w:rsidRPr="008E7257" w:rsidRDefault="008E7257" w:rsidP="00BA0C6A">
            <w:pPr>
              <w:snapToGrid w:val="0"/>
              <w:rPr>
                <w:rFonts w:ascii="Calibri" w:hAnsi="Calibri"/>
                <w:b/>
                <w:bCs/>
                <w:sz w:val="18"/>
                <w:szCs w:val="18"/>
              </w:rPr>
            </w:pPr>
            <w:r>
              <w:rPr>
                <w:rFonts w:ascii="Calibri" w:hAnsi="Calibri"/>
                <w:b/>
                <w:bCs/>
                <w:sz w:val="18"/>
                <w:szCs w:val="18"/>
              </w:rPr>
              <w:t>R21.5</w:t>
            </w:r>
          </w:p>
        </w:tc>
        <w:tc>
          <w:tcPr>
            <w:tcW w:w="1644" w:type="dxa"/>
            <w:tcBorders>
              <w:top w:val="single" w:sz="4" w:space="0" w:color="auto"/>
              <w:left w:val="single" w:sz="4" w:space="0" w:color="auto"/>
              <w:bottom w:val="single" w:sz="4" w:space="0" w:color="auto"/>
              <w:right w:val="single" w:sz="4" w:space="0" w:color="auto"/>
            </w:tcBorders>
          </w:tcPr>
          <w:p w14:paraId="6CC998D7" w14:textId="46465D41" w:rsidR="00BA0C6A" w:rsidRPr="00CD3454" w:rsidRDefault="00BA0C6A" w:rsidP="00BA0C6A">
            <w:pPr>
              <w:snapToGrid w:val="0"/>
              <w:rPr>
                <w:rFonts w:cs="Arial"/>
                <w:b/>
                <w:bCs/>
                <w:sz w:val="18"/>
                <w:szCs w:val="18"/>
              </w:rPr>
            </w:pPr>
            <w:r w:rsidRPr="00CD3454">
              <w:rPr>
                <w:rFonts w:cs="Arial"/>
                <w:b/>
                <w:bCs/>
                <w:sz w:val="18"/>
                <w:szCs w:val="18"/>
              </w:rPr>
              <w:t>12 – May - 2021</w:t>
            </w:r>
          </w:p>
        </w:tc>
        <w:tc>
          <w:tcPr>
            <w:tcW w:w="2835" w:type="dxa"/>
            <w:tcBorders>
              <w:top w:val="single" w:sz="4" w:space="0" w:color="auto"/>
              <w:left w:val="single" w:sz="4" w:space="0" w:color="auto"/>
              <w:bottom w:val="single" w:sz="4" w:space="0" w:color="auto"/>
              <w:right w:val="single" w:sz="4" w:space="0" w:color="auto"/>
            </w:tcBorders>
          </w:tcPr>
          <w:p w14:paraId="6F05DF12" w14:textId="77777777" w:rsidR="00BA0C6A" w:rsidRPr="00CD3454" w:rsidRDefault="00BA0C6A" w:rsidP="00BA0C6A">
            <w:pPr>
              <w:snapToGrid w:val="0"/>
              <w:rPr>
                <w:rFonts w:cs="Arial"/>
                <w:b/>
                <w:bCs/>
                <w:sz w:val="18"/>
                <w:szCs w:val="18"/>
              </w:rPr>
            </w:pPr>
            <w:r w:rsidRPr="00CD3454">
              <w:rPr>
                <w:rFonts w:cs="Arial"/>
                <w:b/>
                <w:bCs/>
                <w:sz w:val="18"/>
                <w:szCs w:val="18"/>
              </w:rPr>
              <w:t>Dominic Oyeniran</w:t>
            </w:r>
          </w:p>
          <w:p w14:paraId="0CF95F4D" w14:textId="7010DEC1" w:rsidR="00BA0C6A" w:rsidRPr="00CD3454" w:rsidRDefault="00BA0C6A" w:rsidP="00BA0C6A">
            <w:pPr>
              <w:snapToGrid w:val="0"/>
              <w:rPr>
                <w:rFonts w:ascii="Calibri" w:hAnsi="Calibri" w:cs="Calibri"/>
                <w:b/>
                <w:bCs/>
                <w:sz w:val="18"/>
                <w:szCs w:val="18"/>
              </w:rPr>
            </w:pPr>
            <w:r w:rsidRPr="00CD3454">
              <w:rPr>
                <w:rFonts w:ascii="Calibri" w:hAnsi="Calibri" w:cs="Calibri"/>
                <w:b/>
                <w:bCs/>
                <w:sz w:val="18"/>
                <w:szCs w:val="18"/>
              </w:rPr>
              <w:t>Vodafone Business dominic.oyeniran@vodafone.com</w:t>
            </w:r>
          </w:p>
        </w:tc>
        <w:tc>
          <w:tcPr>
            <w:tcW w:w="2693" w:type="dxa"/>
            <w:tcBorders>
              <w:top w:val="single" w:sz="4" w:space="0" w:color="auto"/>
              <w:left w:val="single" w:sz="4" w:space="0" w:color="auto"/>
              <w:bottom w:val="single" w:sz="4" w:space="0" w:color="auto"/>
              <w:right w:val="single" w:sz="4" w:space="0" w:color="auto"/>
            </w:tcBorders>
          </w:tcPr>
          <w:p w14:paraId="55C9D5BA" w14:textId="221ECE9A" w:rsidR="00BA0C6A" w:rsidRPr="00CD3454" w:rsidRDefault="00BA0C6A" w:rsidP="00BA0C6A">
            <w:pPr>
              <w:snapToGrid w:val="0"/>
              <w:rPr>
                <w:rFonts w:cs="Helvetica"/>
                <w:b/>
                <w:bCs/>
                <w:sz w:val="18"/>
                <w:szCs w:val="18"/>
              </w:rPr>
            </w:pPr>
            <w:r w:rsidRPr="00CD3454">
              <w:rPr>
                <w:rFonts w:cs="Helvetica"/>
                <w:b/>
                <w:bCs/>
                <w:sz w:val="18"/>
                <w:szCs w:val="18"/>
              </w:rPr>
              <w:t>Initial Release</w:t>
            </w:r>
          </w:p>
        </w:tc>
      </w:tr>
      <w:tr w:rsidR="00BA0C6A" w:rsidRPr="003F539E" w14:paraId="23A86F58" w14:textId="77777777" w:rsidTr="00CD3454">
        <w:tc>
          <w:tcPr>
            <w:tcW w:w="1612" w:type="dxa"/>
            <w:tcBorders>
              <w:top w:val="single" w:sz="4" w:space="0" w:color="auto"/>
              <w:left w:val="single" w:sz="4" w:space="0" w:color="auto"/>
              <w:bottom w:val="single" w:sz="4" w:space="0" w:color="auto"/>
              <w:right w:val="single" w:sz="4" w:space="0" w:color="auto"/>
            </w:tcBorders>
          </w:tcPr>
          <w:p w14:paraId="4F3C071D" w14:textId="77777777" w:rsidR="00BA0C6A" w:rsidRPr="003F539E" w:rsidRDefault="00BA0C6A" w:rsidP="00BA0C6A">
            <w:pPr>
              <w:snapToGrid w:val="0"/>
              <w:rPr>
                <w:rFonts w:ascii="Calibri" w:hAnsi="Calibri"/>
                <w:b/>
                <w:bCs/>
              </w:rPr>
            </w:pPr>
          </w:p>
        </w:tc>
        <w:tc>
          <w:tcPr>
            <w:tcW w:w="1644" w:type="dxa"/>
            <w:tcBorders>
              <w:top w:val="single" w:sz="4" w:space="0" w:color="auto"/>
              <w:left w:val="single" w:sz="4" w:space="0" w:color="auto"/>
              <w:bottom w:val="single" w:sz="4" w:space="0" w:color="auto"/>
              <w:right w:val="single" w:sz="4" w:space="0" w:color="auto"/>
            </w:tcBorders>
          </w:tcPr>
          <w:p w14:paraId="4CE9CF6E" w14:textId="77777777" w:rsidR="00BA0C6A" w:rsidRPr="003F539E" w:rsidRDefault="00BA0C6A" w:rsidP="00BA0C6A">
            <w:pPr>
              <w:snapToGrid w:val="0"/>
              <w:rPr>
                <w:rFonts w:ascii="Calibri" w:hAnsi="Calibri"/>
                <w:b/>
                <w:bCs/>
              </w:rPr>
            </w:pPr>
          </w:p>
        </w:tc>
        <w:tc>
          <w:tcPr>
            <w:tcW w:w="2835" w:type="dxa"/>
            <w:tcBorders>
              <w:top w:val="single" w:sz="4" w:space="0" w:color="auto"/>
              <w:left w:val="single" w:sz="4" w:space="0" w:color="auto"/>
              <w:bottom w:val="single" w:sz="4" w:space="0" w:color="auto"/>
              <w:right w:val="single" w:sz="4" w:space="0" w:color="auto"/>
            </w:tcBorders>
          </w:tcPr>
          <w:p w14:paraId="40C79E61" w14:textId="77777777" w:rsidR="00BA0C6A" w:rsidRPr="003F539E" w:rsidRDefault="00BA0C6A" w:rsidP="00BA0C6A">
            <w:pPr>
              <w:snapToGrid w:val="0"/>
              <w:rPr>
                <w:rFonts w:ascii="Calibri" w:hAnsi="Calibri"/>
                <w:b/>
                <w:bCs/>
              </w:rPr>
            </w:pPr>
          </w:p>
        </w:tc>
        <w:tc>
          <w:tcPr>
            <w:tcW w:w="2693" w:type="dxa"/>
            <w:tcBorders>
              <w:top w:val="single" w:sz="4" w:space="0" w:color="auto"/>
              <w:left w:val="single" w:sz="4" w:space="0" w:color="auto"/>
              <w:bottom w:val="single" w:sz="4" w:space="0" w:color="auto"/>
              <w:right w:val="single" w:sz="4" w:space="0" w:color="auto"/>
            </w:tcBorders>
          </w:tcPr>
          <w:p w14:paraId="4513CCE6" w14:textId="77777777" w:rsidR="00BA0C6A" w:rsidRPr="000304CE" w:rsidRDefault="00BA0C6A" w:rsidP="00BA0C6A">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even" r:id="rId11"/>
      <w:headerReference w:type="default" r:id="rId12"/>
      <w:footerReference w:type="even"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7CDA" w14:textId="77777777" w:rsidR="005A4486" w:rsidRDefault="005A4486">
      <w:r>
        <w:separator/>
      </w:r>
    </w:p>
  </w:endnote>
  <w:endnote w:type="continuationSeparator" w:id="0">
    <w:p w14:paraId="316F05A3" w14:textId="77777777" w:rsidR="005A4486" w:rsidRDefault="005A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1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6F9DA" w14:textId="77777777" w:rsidR="008E7257" w:rsidRDefault="008E7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5C1A" w14:textId="472CF645" w:rsidR="006F75A7" w:rsidRPr="00E510BF" w:rsidRDefault="00BA0C6A" w:rsidP="006419B6">
    <w:pPr>
      <w:pStyle w:val="Footer"/>
      <w:tabs>
        <w:tab w:val="left" w:pos="3828"/>
      </w:tabs>
      <w:rPr>
        <w:rFonts w:ascii="Calibri" w:hAnsi="Calibri" w:cs="Calibri"/>
        <w:color w:val="262626"/>
        <w:sz w:val="18"/>
        <w:szCs w:val="18"/>
      </w:rPr>
    </w:pPr>
    <w:r>
      <w:rPr>
        <w:rFonts w:ascii="Calibri" w:hAnsi="Calibri" w:cs="Calibri"/>
        <w:noProof/>
        <w:color w:val="262626"/>
        <w:sz w:val="18"/>
        <w:szCs w:val="18"/>
      </w:rPr>
      <mc:AlternateContent>
        <mc:Choice Requires="wps">
          <w:drawing>
            <wp:anchor distT="0" distB="0" distL="114300" distR="114300" simplePos="0" relativeHeight="251661312" behindDoc="0" locked="0" layoutInCell="0" allowOverlap="1" wp14:anchorId="22F087A4" wp14:editId="7FEA0D2E">
              <wp:simplePos x="0" y="0"/>
              <wp:positionH relativeFrom="page">
                <wp:posOffset>0</wp:posOffset>
              </wp:positionH>
              <wp:positionV relativeFrom="page">
                <wp:posOffset>10227945</wp:posOffset>
              </wp:positionV>
              <wp:extent cx="7560310" cy="273050"/>
              <wp:effectExtent l="0" t="0" r="0" b="12700"/>
              <wp:wrapNone/>
              <wp:docPr id="1" name="MSIPCM319e4fdfa7bbdce4c8713764"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46C2C6" w14:textId="726029B9" w:rsidR="00BA0C6A" w:rsidRPr="00BA0C6A" w:rsidRDefault="00BA0C6A" w:rsidP="00BA0C6A">
                          <w:pPr>
                            <w:spacing w:after="0"/>
                            <w:rPr>
                              <w:rFonts w:ascii="Calibri" w:hAnsi="Calibri" w:cs="Calibri"/>
                              <w:color w:val="000000"/>
                              <w:sz w:val="14"/>
                            </w:rPr>
                          </w:pPr>
                          <w:r w:rsidRPr="00BA0C6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F087A4" id="_x0000_t202" coordsize="21600,21600" o:spt="202" path="m,l,21600r21600,l21600,xe">
              <v:stroke joinstyle="miter"/>
              <v:path gradientshapeok="t" o:connecttype="rect"/>
            </v:shapetype>
            <v:shape id="MSIPCM319e4fdfa7bbdce4c8713764"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u6A2sgIAAEgFAAAOAAAAZHJzL2Uyb0RvYy54bWysVM1v2yAUv0/a/4A47LTWduIkTVanylJl q5S2kdKpZ4IhtmQDBVI7m/a/74FxunY7TbvA++J9/N57XF61dYWemTalFBlOzmOMmKAyL8U+w98e VmcXGBlLRE4qKViGj8zgq/n7d5eNmrGBLGSVM43AiTCzRmW4sFbNosjQgtXEnEvFBCi51DWxwOp9 lGvSgPe6igZxPI4aqXOlJWXGgPS6U+K59885o/aec8MsqjIMuVl/an/u3BnNL8lsr4kqShrSIP+Q RU1KAUFPrq6JJeigyz9c1SXV0khuz6msI8l5SZmvAapJ4jfVbAuimK8FwDHqBJP5f27p3fNGozKH 3mEkSA0tut3ebJa3w2TKUp5zMtntcspSejFJhpNxilHODAUEf3x4Okj76SsxxVLmrONmZ8l4Oh1N 0sEw+RgMWLkvbFBfpDAiQfFY5rYI8tF0dJJvKkJZzUT/pjNZSWmZ7ujg4EbkrA0Oumujy5ro4yur LcwADGew67N6kCpI4lPgNeN9TBD+dLPRKDMDiLYKQLLtZ9k6nILcgNC1vOW6djc0E4Eepux4mizW WkRBOBmN42ECKgq6wWQYj/zoRS+vlTb2C5M1ckSGNWTtB4o8r42FiGDam7hgQq7KqvLTWwnUZHg8 BJevNPCiEvDQ1dDl6ijb7tpQwE7mR6hLy24rjKKrEoKvibEbomENIF9YbXsPB68kBJGBwqiQ+vvf 5M4ephO0GDWwVhk2TweiGUbVjYC5HYzSOHaL6DkgtCemSZoCs+ul4lAvJawsDCWk5Ulna6ue5FrW j7D6CxcOVERQCJrhXU8uLXCggK+DssXC07Byiti12CrqXDu0HKYP7SPRKgBvoWV3st88MnuDf2fb 4bw4WMlL3xyHbAdnABzW1fcsfC3uP/id91YvH+D8FwAAAP//AwBQSwMEFAAGAAgAAAAhAHx2COHf AAAACwEAAA8AAABkcnMvZG93bnJldi54bWxMj8FOwzAQRO9I/IO1SNyoHRApDXGqqlKR4IBK6Ae4 8ZKk2OvIdtrw9zgnOO7MaPZNuZ6sYWf0oXckIVsIYEiN0z21Eg6fu7snYCEq0so4Qgk/GGBdXV+V qtDuQh94rmPLUgmFQknoYhwKzkPToVVh4Qak5H05b1VMp2+59uqSyq3h90Lk3Kqe0odODbjtsPmu Rythg2MWXs3u9NIf6v3b6T16vV1JeXszbZ6BRZziXxhm/IQOVWI6upF0YEZCGhKTmmdiCWz2s5XI gR1n7fFhCbwq+f8N1S8AAAD//wMAUEsBAi0AFAAGAAgAAAAhALaDOJL+AAAA4QEAABMAAAAAAAAA AAAAAAAAAAAAAFtDb250ZW50X1R5cGVzXS54bWxQSwECLQAUAAYACAAAACEAOP0h/9YAAACUAQAA CwAAAAAAAAAAAAAAAAAvAQAAX3JlbHMvLnJlbHNQSwECLQAUAAYACAAAACEA57ugNrICAABIBQAA DgAAAAAAAAAAAAAAAAAuAgAAZHJzL2Uyb0RvYy54bWxQSwECLQAUAAYACAAAACEAfHYI4d8AAAAL AQAADwAAAAAAAAAAAAAAAAAMBQAAZHJzL2Rvd25yZXYueG1sUEsFBgAAAAAEAAQA8wAAABgGAAAA AA== " o:allowincell="f" filled="f" stroked="f" strokeweight=".5pt">
              <v:textbox inset="20pt,0,,0">
                <w:txbxContent>
                  <w:p w14:paraId="7E46C2C6" w14:textId="726029B9" w:rsidR="00BA0C6A" w:rsidRPr="00BA0C6A" w:rsidRDefault="00BA0C6A" w:rsidP="00BA0C6A">
                    <w:pPr>
                      <w:spacing w:after="0"/>
                      <w:rPr>
                        <w:rFonts w:ascii="Calibri" w:hAnsi="Calibri" w:cs="Calibri"/>
                        <w:color w:val="000000"/>
                        <w:sz w:val="14"/>
                      </w:rPr>
                    </w:pPr>
                    <w:r w:rsidRPr="00BA0C6A">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006F75A7" w:rsidRPr="00E510BF">
      <w:rPr>
        <w:rFonts w:ascii="Calibri" w:hAnsi="Calibri" w:cs="Calibri"/>
        <w:color w:val="262626"/>
        <w:sz w:val="18"/>
        <w:szCs w:val="18"/>
      </w:rPr>
      <w:t xml:space="preserve">. All Rights Reserved                                                                                            </w:t>
    </w:r>
    <w:r w:rsidR="006F75A7" w:rsidRPr="00E510BF">
      <w:rPr>
        <w:rFonts w:ascii="Calibri" w:hAnsi="Calibri" w:cs="Calibri"/>
        <w:color w:val="262626"/>
        <w:sz w:val="18"/>
        <w:szCs w:val="18"/>
      </w:rPr>
      <w:tab/>
      <w:t xml:space="preserve">Page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PAGE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006F75A7" w:rsidRPr="00E510BF">
      <w:rPr>
        <w:rStyle w:val="PageNumber"/>
        <w:rFonts w:ascii="Calibri" w:hAnsi="Calibri" w:cs="Calibri"/>
        <w:color w:val="262626"/>
        <w:sz w:val="18"/>
        <w:szCs w:val="18"/>
      </w:rPr>
      <w:fldChar w:fldCharType="end"/>
    </w:r>
    <w:r w:rsidR="006F75A7" w:rsidRPr="00E510BF">
      <w:rPr>
        <w:rStyle w:val="PageNumber"/>
        <w:rFonts w:ascii="Calibri" w:hAnsi="Calibri" w:cs="Calibri"/>
        <w:color w:val="262626"/>
        <w:sz w:val="18"/>
        <w:szCs w:val="18"/>
      </w:rPr>
      <w:t xml:space="preserve"> of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NUMPAGES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006F75A7" w:rsidRPr="00E510BF">
      <w:rPr>
        <w:rStyle w:val="PageNumber"/>
        <w:rFonts w:ascii="Calibri" w:hAnsi="Calibri" w:cs="Calibri"/>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2C52" w14:textId="504BE673" w:rsidR="006F75A7" w:rsidRPr="00E510BF" w:rsidRDefault="00BA0C6A" w:rsidP="00AD0E99">
    <w:pPr>
      <w:pStyle w:val="Covercopyright"/>
      <w:jc w:val="left"/>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2336" behindDoc="0" locked="0" layoutInCell="0" allowOverlap="1" wp14:anchorId="0AD4AC3D" wp14:editId="6FBA8305">
              <wp:simplePos x="0" y="0"/>
              <wp:positionH relativeFrom="page">
                <wp:posOffset>0</wp:posOffset>
              </wp:positionH>
              <wp:positionV relativeFrom="page">
                <wp:posOffset>10227945</wp:posOffset>
              </wp:positionV>
              <wp:extent cx="7560310" cy="273050"/>
              <wp:effectExtent l="0" t="0" r="0" b="12700"/>
              <wp:wrapNone/>
              <wp:docPr id="2" name="MSIPCM41034b709d3bafdf1513668d"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A9E500" w14:textId="590A5C59" w:rsidR="00BA0C6A" w:rsidRPr="00BA0C6A" w:rsidRDefault="00BA0C6A" w:rsidP="00BA0C6A">
                          <w:pPr>
                            <w:spacing w:after="0"/>
                            <w:rPr>
                              <w:rFonts w:ascii="Calibri" w:hAnsi="Calibri" w:cs="Calibri"/>
                              <w:color w:val="000000"/>
                              <w:sz w:val="14"/>
                            </w:rPr>
                          </w:pPr>
                          <w:r w:rsidRPr="00BA0C6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D4AC3D" id="_x0000_t202" coordsize="21600,21600" o:spt="202" path="m,l,21600r21600,l21600,xe">
              <v:stroke joinstyle="miter"/>
              <v:path gradientshapeok="t" o:connecttype="rect"/>
            </v:shapetype>
            <v:shape id="MSIPCM41034b709d3bafdf1513668d"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OlTtAIAAFEFAAAOAAAAZHJzL2Uyb0RvYy54bWysVFtv0zAUfkfiP1h+4AmWpNe1LJ1Kp8Kk bqvUoT07jtNESnw8210zEP+dY8fpYPCEeEnOzefyncvFZdvU5EloU4FMaXIWUyIkh7yS+5R+vV9/ OKfEWCZzVoMUKX0Whl4u3r65OKq5GEAJdS40QSfSzI8qpaW1ah5FhpeiYeYMlJCoLEA3zCKr91Gu 2RG9N3U0iONJdASdKw1cGIPSq05JF95/UQhu74rCCEvqlGJu1n+1/2buGy0u2HyvmSorHtJg/5BF wyqJQU+urphl5KCrP1w1FddgoLBnHJoIiqLiwteA1STxq2p2JVPC14LgGHWCyfw/t/z2aatJlad0 QIlkDbboZne9Xd2Mkng4yqbxLB9mrMiLZJwMJ5PznJJcGI4Ifn/3eAD78Qsz5Qpy0XHzD8lkNhtP R4Nh8j4YiGpf2qA+H+GIBMVDldsyyMez8Um+rRkXjZD9m85kDWCF7ujg4Frmog0OglGljd2yfcgm 2O1wCnA8g2Wf1z2oIIlPoTei6KOi8IebjqMycwRppxAm236CFqe8lxsUuqa3hW7cH9tJUI9z9nya LdFawlE4HU/iYYIqjrrBdBiP/fBFL68V5v5ZQEMckVKNWfuRYk8bYzETNO1NXDAJ66qu/fzWkhxT Ohmiy980+KKW+NDV0OXqKNtmre/4qY4M8mcsT0O3HkbxtQNywxyYGvcB08Ydt3f4KWrAWBAoSkrQ 3/4md/Y4pqil5Ij7lVLzeGBaUFJfSxzgwXgUx24jPYeE9sQsGY2QyXqpPDQrwN1N8Iwo7klna+ue LDQ0D3gDli4cqpjkGDSlWU+uLHKowBvCxXLpadw9xexG7hR3rh1oDtr79oFpFfC32Llb6FeQzV+1 obPt4F4eLBSV75EDuIMz4I5761sXbow7DL/y3urlEi5+AgAA//8DAFBLAwQUAAYACAAAACEAfHYI 4d8AAAALAQAADwAAAGRycy9kb3ducmV2LnhtbEyPwU7DMBBE70j8g7VI3KgdECkNcaqqUpHggEro B7jxkqTY68h22vD3OCc47sxo9k25nqxhZ/ShdyQhWwhgSI3TPbUSDp+7uydgISrSyjhCCT8YYF1d X5Wq0O5CH3iuY8tSCYVCSehiHArOQ9OhVWHhBqTkfTlvVUynb7n26pLKreH3QuTcqp7Sh04NuO2w +a5HK2GDYxZeze700h/q/dvpPXq9XUl5ezNtnoFFnOJfGGb8hA5VYjq6kXRgRkIaEpOaZ2IJbPaz lciBHWft8WEJvCr5/w3VLwAAAP//AwBQSwECLQAUAAYACAAAACEAtoM4kv4AAADhAQAAEwAAAAAA AAAAAAAAAAAAAAAAW0NvbnRlbnRfVHlwZXNdLnhtbFBLAQItABQABgAIAAAAIQA4/SH/1gAAAJQB AAALAAAAAAAAAAAAAAAAAC8BAABfcmVscy8ucmVsc1BLAQItABQABgAIAAAAIQCF+OlTtAIAAFEF AAAOAAAAAAAAAAAAAAAAAC4CAABkcnMvZTJvRG9jLnhtbFBLAQItABQABgAIAAAAIQB8dgjh3wAA AAsBAAAPAAAAAAAAAAAAAAAAAA4FAABkcnMvZG93bnJldi54bWxQSwUGAAAAAAQABADzAAAAGgYA AAAA " o:allowincell="f" filled="f" stroked="f" strokeweight=".5pt">
              <v:textbox inset="20pt,0,,0">
                <w:txbxContent>
                  <w:p w14:paraId="6AA9E500" w14:textId="590A5C59" w:rsidR="00BA0C6A" w:rsidRPr="00BA0C6A" w:rsidRDefault="00BA0C6A" w:rsidP="00BA0C6A">
                    <w:pPr>
                      <w:spacing w:after="0"/>
                      <w:rPr>
                        <w:rFonts w:ascii="Calibri" w:hAnsi="Calibri" w:cs="Calibri"/>
                        <w:color w:val="000000"/>
                        <w:sz w:val="14"/>
                      </w:rPr>
                    </w:pPr>
                    <w:r w:rsidRPr="00BA0C6A">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sz w:val="18"/>
        <w:szCs w:val="18"/>
      </w:rPr>
      <w:sym w:font="Symbol" w:char="F0E3"/>
    </w:r>
    <w:r w:rsidR="006F75A7" w:rsidRPr="00E510BF">
      <w:rPr>
        <w:rFonts w:ascii="Calibri" w:hAnsi="Calibri" w:cs="Calibri"/>
        <w:sz w:val="18"/>
        <w:szCs w:val="18"/>
      </w:rPr>
      <w:t xml:space="preserve">TM Forum </w:t>
    </w:r>
    <w:r w:rsidR="00A36683">
      <w:rPr>
        <w:rFonts w:ascii="Calibri" w:hAnsi="Calibri" w:cs="Calibri"/>
        <w:sz w:val="18"/>
        <w:szCs w:val="18"/>
      </w:rPr>
      <w:t>2021</w:t>
    </w:r>
    <w:r w:rsidR="006F75A7"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E47D" w14:textId="77777777" w:rsidR="005A4486" w:rsidRDefault="005A4486">
      <w:r>
        <w:separator/>
      </w:r>
    </w:p>
  </w:footnote>
  <w:footnote w:type="continuationSeparator" w:id="0">
    <w:p w14:paraId="5E5D806A" w14:textId="77777777" w:rsidR="005A4486" w:rsidRDefault="005A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FC83" w14:textId="77777777" w:rsidR="008E7257" w:rsidRDefault="008E7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Payment Method</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1F1"/>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483"/>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5F7"/>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486"/>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26C1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257"/>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0C6A"/>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454"/>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header3.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F6C6-E367-4B8A-B1C6-B392ECF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13</Pages>
  <Words>1041</Words>
  <Characters>5936</Characters>
  <Application>Microsoft Office Word</Application>
  <DocSecurity>0</DocSecurity>
  <Lines>49</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2021-05-14T16:23:00Z</dcterms:created>
  <dc:creator>J Huang, J Venderberg</dc:creator>
  <cp:lastModifiedBy>Oyeniran, Dominic, Vodafone</cp:lastModifiedBy>
  <cp:lastPrinted>2009-07-28T14:27:00Z</cp:lastPrinted>
  <dcterms:modified xsi:type="dcterms:W3CDTF">2021-06-08T15:33:00Z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MSIP_Label_0359f705-2ba0-454b-9cfc-6ce5bcaac040_Enabled">
    <vt:lpwstr>true</vt:lpwstr>
  </property>
  <property fmtid="{D5CDD505-2E9C-101B-9397-08002B2CF9AE}" pid="9" name="MSIP_Label_0359f705-2ba0-454b-9cfc-6ce5bcaac040_SetDate">
    <vt:lpwstr>2021-05-14T16:23:49Z</vt:lpwstr>
  </property>
  <property fmtid="{D5CDD505-2E9C-101B-9397-08002B2CF9AE}" pid="10" name="MSIP_Label_0359f705-2ba0-454b-9cfc-6ce5bcaac040_Method">
    <vt:lpwstr>Standard</vt:lpwstr>
  </property>
  <property fmtid="{D5CDD505-2E9C-101B-9397-08002B2CF9AE}" pid="11" name="MSIP_Label_0359f705-2ba0-454b-9cfc-6ce5bcaac040_Name">
    <vt:lpwstr>0359f705-2ba0-454b-9cfc-6ce5bcaac040</vt:lpwstr>
  </property>
  <property fmtid="{D5CDD505-2E9C-101B-9397-08002B2CF9AE}" pid="12" name="MSIP_Label_0359f705-2ba0-454b-9cfc-6ce5bcaac040_SiteId">
    <vt:lpwstr>68283f3b-8487-4c86-adb3-a5228f18b893</vt:lpwstr>
  </property>
  <property fmtid="{D5CDD505-2E9C-101B-9397-08002B2CF9AE}" pid="13" name="MSIP_Label_0359f705-2ba0-454b-9cfc-6ce5bcaac040_ActionId">
    <vt:lpwstr>c95f5612-f91c-4e41-9905-0000681a0c15</vt:lpwstr>
  </property>
  <property fmtid="{D5CDD505-2E9C-101B-9397-08002B2CF9AE}" pid="14" name="MSIP_Label_0359f705-2ba0-454b-9cfc-6ce5bcaac040_ContentBits">
    <vt:lpwstr>2</vt:lpwstr>
  </property>
</Properties>
</file>