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46371" w14:textId="77777777" w:rsidR="00341BCA" w:rsidRDefault="00341BCA" w:rsidP="000A72B2">
      <w:pPr>
        <w:spacing w:after="0"/>
        <w:rPr>
          <w:rFonts w:cstheme="minorHAnsi"/>
          <w:b/>
          <w:bCs/>
          <w:sz w:val="20"/>
          <w:szCs w:val="20"/>
          <w:u w:val="single"/>
        </w:rPr>
      </w:pPr>
    </w:p>
    <w:p w14:paraId="76F2A2BF" w14:textId="77777777" w:rsidR="00341BCA" w:rsidRDefault="00341BCA" w:rsidP="000A72B2">
      <w:pPr>
        <w:spacing w:after="0"/>
        <w:rPr>
          <w:rFonts w:cstheme="minorHAnsi"/>
          <w:b/>
          <w:bCs/>
          <w:sz w:val="20"/>
          <w:szCs w:val="20"/>
          <w:u w:val="single"/>
        </w:rPr>
      </w:pPr>
    </w:p>
    <w:p w14:paraId="26B3AE5A" w14:textId="333798EE" w:rsidR="004C72AD" w:rsidRPr="00341BCA" w:rsidRDefault="004C72AD" w:rsidP="000A72B2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341BCA">
        <w:rPr>
          <w:rFonts w:cstheme="minorHAnsi"/>
          <w:b/>
          <w:bCs/>
          <w:sz w:val="20"/>
          <w:szCs w:val="20"/>
          <w:u w:val="single"/>
        </w:rPr>
        <w:t>Product</w:t>
      </w:r>
    </w:p>
    <w:p w14:paraId="5838BFD4" w14:textId="5C371619" w:rsidR="000A72B2" w:rsidRPr="00341BCA" w:rsidRDefault="004C72AD" w:rsidP="000A72B2">
      <w:pPr>
        <w:spacing w:after="0"/>
        <w:rPr>
          <w:rFonts w:cstheme="minorHAnsi"/>
          <w:sz w:val="20"/>
          <w:szCs w:val="20"/>
        </w:rPr>
      </w:pPr>
      <w:r w:rsidRPr="00341BCA">
        <w:rPr>
          <w:rFonts w:cstheme="minorHAnsi"/>
          <w:sz w:val="20"/>
          <w:szCs w:val="20"/>
        </w:rPr>
        <w:t xml:space="preserve">AEGIS, The Most Advanced and Widely used </w:t>
      </w:r>
      <w:r w:rsidRPr="00341BCA">
        <w:rPr>
          <w:rFonts w:cstheme="minorHAnsi"/>
          <w:b/>
          <w:bCs/>
          <w:sz w:val="20"/>
          <w:szCs w:val="20"/>
        </w:rPr>
        <w:t>Antimicrobial</w:t>
      </w:r>
      <w:r w:rsidR="00A22E14" w:rsidRPr="00341BCA">
        <w:rPr>
          <w:rFonts w:cstheme="minorHAnsi"/>
          <w:b/>
          <w:bCs/>
          <w:sz w:val="20"/>
          <w:szCs w:val="20"/>
        </w:rPr>
        <w:t xml:space="preserve"> Surface Treatment</w:t>
      </w:r>
      <w:r w:rsidR="00A22E14" w:rsidRPr="00341BCA">
        <w:rPr>
          <w:rFonts w:cstheme="minorHAnsi"/>
          <w:sz w:val="20"/>
          <w:szCs w:val="20"/>
        </w:rPr>
        <w:t xml:space="preserve"> on the Planet. </w:t>
      </w:r>
    </w:p>
    <w:p w14:paraId="48579BF1" w14:textId="7DE7F0E2" w:rsidR="00BF2B27" w:rsidRPr="00341BCA" w:rsidRDefault="00243C14" w:rsidP="005A1819">
      <w:pPr>
        <w:spacing w:after="0"/>
        <w:jc w:val="center"/>
        <w:rPr>
          <w:rFonts w:cs="Arial"/>
          <w:b/>
          <w:color w:val="000000" w:themeColor="text1"/>
          <w:sz w:val="20"/>
          <w:szCs w:val="20"/>
        </w:rPr>
      </w:pPr>
      <w:r w:rsidRPr="00243C14">
        <w:rPr>
          <w:noProof/>
        </w:rPr>
        <w:drawing>
          <wp:inline distT="0" distB="0" distL="0" distR="0" wp14:anchorId="46111426" wp14:editId="1D017AB5">
            <wp:extent cx="912032" cy="395287"/>
            <wp:effectExtent l="0" t="0" r="2540" b="5080"/>
            <wp:docPr id="1" name="Picture 2" descr="AEGIS Aftercare now available in India - AEGIS Microbe Shield ...">
              <a:extLst xmlns:a="http://schemas.openxmlformats.org/drawingml/2006/main">
                <a:ext uri="{FF2B5EF4-FFF2-40B4-BE49-F238E27FC236}">
                  <a16:creationId xmlns:a16="http://schemas.microsoft.com/office/drawing/2014/main" id="{58446ED7-A0DA-4B1C-B89D-33806C74AD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AEGIS Aftercare now available in India - AEGIS Microbe Shield ...">
                      <a:extLst>
                        <a:ext uri="{FF2B5EF4-FFF2-40B4-BE49-F238E27FC236}">
                          <a16:creationId xmlns:a16="http://schemas.microsoft.com/office/drawing/2014/main" id="{58446ED7-A0DA-4B1C-B89D-33806C74AD7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516" cy="410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F2B27" w:rsidRPr="00341BCA">
        <w:rPr>
          <w:rFonts w:cs="Arial"/>
          <w:b/>
          <w:color w:val="000000" w:themeColor="text1"/>
          <w:sz w:val="20"/>
          <w:szCs w:val="20"/>
        </w:rPr>
        <w:t xml:space="preserve">SAFE – </w:t>
      </w:r>
      <w:r w:rsidR="00CD7E3F" w:rsidRPr="00341BCA">
        <w:rPr>
          <w:rFonts w:cs="Arial"/>
          <w:b/>
          <w:color w:val="000000" w:themeColor="text1"/>
          <w:sz w:val="20"/>
          <w:szCs w:val="20"/>
        </w:rPr>
        <w:t xml:space="preserve">LONGTERM – </w:t>
      </w:r>
      <w:r w:rsidR="00BF2B27" w:rsidRPr="00341BCA">
        <w:rPr>
          <w:rFonts w:cs="Arial"/>
          <w:b/>
          <w:color w:val="000000" w:themeColor="text1"/>
          <w:sz w:val="20"/>
          <w:szCs w:val="20"/>
        </w:rPr>
        <w:t>DURABLE – EFFECTIVE – 24/7 – 365 PROTECTION</w:t>
      </w:r>
    </w:p>
    <w:p w14:paraId="2758CBD2" w14:textId="14900FDB" w:rsidR="0030476E" w:rsidRPr="00BB45FB" w:rsidRDefault="0030476E" w:rsidP="00477C6D">
      <w:pPr>
        <w:spacing w:after="0"/>
        <w:jc w:val="center"/>
        <w:rPr>
          <w:rFonts w:cs="Arial"/>
          <w:b/>
          <w:color w:val="000000" w:themeColor="text1"/>
          <w:sz w:val="18"/>
          <w:szCs w:val="18"/>
        </w:rPr>
      </w:pPr>
    </w:p>
    <w:p w14:paraId="22AED960" w14:textId="1E3D8F92" w:rsidR="00053BC7" w:rsidRPr="00341BCA" w:rsidRDefault="0030476E" w:rsidP="00243C14">
      <w:pPr>
        <w:spacing w:after="0"/>
        <w:jc w:val="both"/>
        <w:rPr>
          <w:i/>
          <w:iCs/>
          <w:sz w:val="20"/>
          <w:szCs w:val="20"/>
        </w:rPr>
      </w:pPr>
      <w:r w:rsidRPr="00341BCA">
        <w:rPr>
          <w:sz w:val="20"/>
          <w:szCs w:val="20"/>
        </w:rPr>
        <w:t xml:space="preserve">AEGIS has been used for over 30 years to control and prevent microbial growth across many industries. </w:t>
      </w:r>
      <w:r w:rsidR="00477C6D" w:rsidRPr="00341BCA">
        <w:rPr>
          <w:sz w:val="20"/>
          <w:szCs w:val="20"/>
        </w:rPr>
        <w:t>i.e. h</w:t>
      </w:r>
      <w:r w:rsidRPr="00341BCA">
        <w:rPr>
          <w:sz w:val="20"/>
          <w:szCs w:val="20"/>
        </w:rPr>
        <w:t xml:space="preserve">ospitals, </w:t>
      </w:r>
      <w:r w:rsidR="00477C6D" w:rsidRPr="00341BCA">
        <w:rPr>
          <w:sz w:val="20"/>
          <w:szCs w:val="20"/>
        </w:rPr>
        <w:t>s</w:t>
      </w:r>
      <w:r w:rsidRPr="00341BCA">
        <w:rPr>
          <w:sz w:val="20"/>
          <w:szCs w:val="20"/>
        </w:rPr>
        <w:t xml:space="preserve">chools, </w:t>
      </w:r>
      <w:r w:rsidR="00477C6D" w:rsidRPr="00341BCA">
        <w:rPr>
          <w:sz w:val="20"/>
          <w:szCs w:val="20"/>
        </w:rPr>
        <w:t>s</w:t>
      </w:r>
      <w:r w:rsidRPr="00341BCA">
        <w:rPr>
          <w:sz w:val="20"/>
          <w:szCs w:val="20"/>
        </w:rPr>
        <w:t xml:space="preserve">ubways, </w:t>
      </w:r>
      <w:r w:rsidR="00477C6D" w:rsidRPr="00341BCA">
        <w:rPr>
          <w:sz w:val="20"/>
          <w:szCs w:val="20"/>
        </w:rPr>
        <w:t>b</w:t>
      </w:r>
      <w:r w:rsidRPr="00341BCA">
        <w:rPr>
          <w:sz w:val="20"/>
          <w:szCs w:val="20"/>
        </w:rPr>
        <w:t xml:space="preserve">uses, </w:t>
      </w:r>
      <w:r w:rsidR="00477C6D" w:rsidRPr="00341BCA">
        <w:rPr>
          <w:sz w:val="20"/>
          <w:szCs w:val="20"/>
        </w:rPr>
        <w:t>s</w:t>
      </w:r>
      <w:r w:rsidRPr="00341BCA">
        <w:rPr>
          <w:sz w:val="20"/>
          <w:szCs w:val="20"/>
        </w:rPr>
        <w:t xml:space="preserve">ports </w:t>
      </w:r>
      <w:r w:rsidR="00477C6D" w:rsidRPr="00341BCA">
        <w:rPr>
          <w:sz w:val="20"/>
          <w:szCs w:val="20"/>
        </w:rPr>
        <w:t>ar</w:t>
      </w:r>
      <w:r w:rsidRPr="00341BCA">
        <w:rPr>
          <w:sz w:val="20"/>
          <w:szCs w:val="20"/>
        </w:rPr>
        <w:t xml:space="preserve">enas, </w:t>
      </w:r>
      <w:r w:rsidR="00477C6D" w:rsidRPr="00341BCA">
        <w:rPr>
          <w:sz w:val="20"/>
          <w:szCs w:val="20"/>
        </w:rPr>
        <w:t>o</w:t>
      </w:r>
      <w:r w:rsidRPr="00341BCA">
        <w:rPr>
          <w:sz w:val="20"/>
          <w:szCs w:val="20"/>
        </w:rPr>
        <w:t xml:space="preserve">ffice </w:t>
      </w:r>
      <w:r w:rsidR="00477C6D" w:rsidRPr="00341BCA">
        <w:rPr>
          <w:sz w:val="20"/>
          <w:szCs w:val="20"/>
        </w:rPr>
        <w:t>b</w:t>
      </w:r>
      <w:r w:rsidRPr="00341BCA">
        <w:rPr>
          <w:sz w:val="20"/>
          <w:szCs w:val="20"/>
        </w:rPr>
        <w:t xml:space="preserve">uildings, </w:t>
      </w:r>
      <w:r w:rsidR="00477C6D" w:rsidRPr="00341BCA">
        <w:rPr>
          <w:sz w:val="20"/>
          <w:szCs w:val="20"/>
        </w:rPr>
        <w:t>g</w:t>
      </w:r>
      <w:r w:rsidRPr="00341BCA">
        <w:rPr>
          <w:sz w:val="20"/>
          <w:szCs w:val="20"/>
        </w:rPr>
        <w:t xml:space="preserve">as </w:t>
      </w:r>
      <w:r w:rsidR="00477C6D" w:rsidRPr="00341BCA">
        <w:rPr>
          <w:sz w:val="20"/>
          <w:szCs w:val="20"/>
        </w:rPr>
        <w:t>st</w:t>
      </w:r>
      <w:r w:rsidRPr="00341BCA">
        <w:rPr>
          <w:sz w:val="20"/>
          <w:szCs w:val="20"/>
        </w:rPr>
        <w:t xml:space="preserve">ations, </w:t>
      </w:r>
      <w:r w:rsidR="00477C6D" w:rsidRPr="00341BCA">
        <w:rPr>
          <w:sz w:val="20"/>
          <w:szCs w:val="20"/>
        </w:rPr>
        <w:t>d</w:t>
      </w:r>
      <w:r w:rsidRPr="00341BCA">
        <w:rPr>
          <w:sz w:val="20"/>
          <w:szCs w:val="20"/>
        </w:rPr>
        <w:t xml:space="preserve">entists, </w:t>
      </w:r>
      <w:r w:rsidR="00477C6D" w:rsidRPr="00341BCA">
        <w:rPr>
          <w:sz w:val="20"/>
          <w:szCs w:val="20"/>
        </w:rPr>
        <w:t>a</w:t>
      </w:r>
      <w:r w:rsidRPr="00341BCA">
        <w:rPr>
          <w:sz w:val="20"/>
          <w:szCs w:val="20"/>
        </w:rPr>
        <w:t xml:space="preserve">irplanes, </w:t>
      </w:r>
      <w:r w:rsidR="00477C6D" w:rsidRPr="00341BCA">
        <w:rPr>
          <w:sz w:val="20"/>
          <w:szCs w:val="20"/>
        </w:rPr>
        <w:t>a</w:t>
      </w:r>
      <w:r w:rsidRPr="00341BCA">
        <w:rPr>
          <w:sz w:val="20"/>
          <w:szCs w:val="20"/>
        </w:rPr>
        <w:t xml:space="preserve">irports, </w:t>
      </w:r>
      <w:r w:rsidR="00477C6D" w:rsidRPr="00341BCA">
        <w:rPr>
          <w:sz w:val="20"/>
          <w:szCs w:val="20"/>
        </w:rPr>
        <w:t>c</w:t>
      </w:r>
      <w:r w:rsidRPr="00341BCA">
        <w:rPr>
          <w:sz w:val="20"/>
          <w:szCs w:val="20"/>
        </w:rPr>
        <w:t xml:space="preserve">ruise </w:t>
      </w:r>
      <w:r w:rsidR="00477C6D" w:rsidRPr="00341BCA">
        <w:rPr>
          <w:sz w:val="20"/>
          <w:szCs w:val="20"/>
        </w:rPr>
        <w:t>s</w:t>
      </w:r>
      <w:r w:rsidRPr="00341BCA">
        <w:rPr>
          <w:sz w:val="20"/>
          <w:szCs w:val="20"/>
        </w:rPr>
        <w:t xml:space="preserve">hips, </w:t>
      </w:r>
      <w:r w:rsidR="00477C6D" w:rsidRPr="00341BCA">
        <w:rPr>
          <w:sz w:val="20"/>
          <w:szCs w:val="20"/>
        </w:rPr>
        <w:t>a</w:t>
      </w:r>
      <w:r w:rsidRPr="00341BCA">
        <w:rPr>
          <w:sz w:val="20"/>
          <w:szCs w:val="20"/>
        </w:rPr>
        <w:t xml:space="preserve">partment </w:t>
      </w:r>
      <w:r w:rsidR="00477C6D" w:rsidRPr="00341BCA">
        <w:rPr>
          <w:sz w:val="20"/>
          <w:szCs w:val="20"/>
        </w:rPr>
        <w:t>b</w:t>
      </w:r>
      <w:r w:rsidRPr="00341BCA">
        <w:rPr>
          <w:sz w:val="20"/>
          <w:szCs w:val="20"/>
        </w:rPr>
        <w:t>uildings/</w:t>
      </w:r>
      <w:r w:rsidR="00477C6D" w:rsidRPr="00341BCA">
        <w:rPr>
          <w:sz w:val="20"/>
          <w:szCs w:val="20"/>
        </w:rPr>
        <w:t>residential h</w:t>
      </w:r>
      <w:r w:rsidRPr="00341BCA">
        <w:rPr>
          <w:sz w:val="20"/>
          <w:szCs w:val="20"/>
        </w:rPr>
        <w:t xml:space="preserve">omes, </w:t>
      </w:r>
      <w:r w:rsidR="00477C6D" w:rsidRPr="00341BCA">
        <w:rPr>
          <w:sz w:val="20"/>
          <w:szCs w:val="20"/>
        </w:rPr>
        <w:t>r</w:t>
      </w:r>
      <w:r w:rsidRPr="00341BCA">
        <w:rPr>
          <w:sz w:val="20"/>
          <w:szCs w:val="20"/>
        </w:rPr>
        <w:t xml:space="preserve">acetracks, </w:t>
      </w:r>
      <w:r w:rsidR="00477C6D" w:rsidRPr="00341BCA">
        <w:rPr>
          <w:sz w:val="20"/>
          <w:szCs w:val="20"/>
        </w:rPr>
        <w:t>h</w:t>
      </w:r>
      <w:r w:rsidRPr="00341BCA">
        <w:rPr>
          <w:sz w:val="20"/>
          <w:szCs w:val="20"/>
        </w:rPr>
        <w:t xml:space="preserve">otels, </w:t>
      </w:r>
      <w:r w:rsidR="00477C6D" w:rsidRPr="00341BCA">
        <w:rPr>
          <w:sz w:val="20"/>
          <w:szCs w:val="20"/>
        </w:rPr>
        <w:t>c</w:t>
      </w:r>
      <w:r w:rsidRPr="00341BCA">
        <w:rPr>
          <w:sz w:val="20"/>
          <w:szCs w:val="20"/>
        </w:rPr>
        <w:t>o</w:t>
      </w:r>
      <w:r w:rsidR="00477C6D" w:rsidRPr="00341BCA">
        <w:rPr>
          <w:sz w:val="20"/>
          <w:szCs w:val="20"/>
        </w:rPr>
        <w:t>m</w:t>
      </w:r>
      <w:r w:rsidRPr="00341BCA">
        <w:rPr>
          <w:sz w:val="20"/>
          <w:szCs w:val="20"/>
        </w:rPr>
        <w:t xml:space="preserve">mercial </w:t>
      </w:r>
      <w:r w:rsidR="00477C6D" w:rsidRPr="00341BCA">
        <w:rPr>
          <w:sz w:val="20"/>
          <w:szCs w:val="20"/>
        </w:rPr>
        <w:t>o</w:t>
      </w:r>
      <w:r w:rsidRPr="00341BCA">
        <w:rPr>
          <w:sz w:val="20"/>
          <w:szCs w:val="20"/>
        </w:rPr>
        <w:t xml:space="preserve">ffice </w:t>
      </w:r>
      <w:r w:rsidR="00477C6D" w:rsidRPr="00341BCA">
        <w:rPr>
          <w:sz w:val="20"/>
          <w:szCs w:val="20"/>
        </w:rPr>
        <w:t>b</w:t>
      </w:r>
      <w:r w:rsidRPr="00341BCA">
        <w:rPr>
          <w:sz w:val="20"/>
          <w:szCs w:val="20"/>
        </w:rPr>
        <w:t xml:space="preserve">uildings, </w:t>
      </w:r>
      <w:r w:rsidR="00477C6D" w:rsidRPr="00341BCA">
        <w:rPr>
          <w:sz w:val="20"/>
          <w:szCs w:val="20"/>
        </w:rPr>
        <w:t>r</w:t>
      </w:r>
      <w:r w:rsidRPr="00341BCA">
        <w:rPr>
          <w:sz w:val="20"/>
          <w:szCs w:val="20"/>
        </w:rPr>
        <w:t xml:space="preserve">estaurants, </w:t>
      </w:r>
      <w:r w:rsidR="00477C6D" w:rsidRPr="00341BCA">
        <w:rPr>
          <w:sz w:val="20"/>
          <w:szCs w:val="20"/>
        </w:rPr>
        <w:t>m</w:t>
      </w:r>
      <w:r w:rsidRPr="00341BCA">
        <w:rPr>
          <w:sz w:val="20"/>
          <w:szCs w:val="20"/>
        </w:rPr>
        <w:t xml:space="preserve">edical </w:t>
      </w:r>
      <w:r w:rsidR="00477C6D" w:rsidRPr="00341BCA">
        <w:rPr>
          <w:sz w:val="20"/>
          <w:szCs w:val="20"/>
        </w:rPr>
        <w:t>o</w:t>
      </w:r>
      <w:r w:rsidRPr="00341BCA">
        <w:rPr>
          <w:sz w:val="20"/>
          <w:szCs w:val="20"/>
        </w:rPr>
        <w:t>ffices to name a few.</w:t>
      </w:r>
      <w:r w:rsidRPr="00341BCA">
        <w:rPr>
          <w:i/>
          <w:iCs/>
          <w:sz w:val="20"/>
          <w:szCs w:val="20"/>
        </w:rPr>
        <w:t xml:space="preserve"> </w:t>
      </w:r>
    </w:p>
    <w:p w14:paraId="69F67B04" w14:textId="77777777" w:rsidR="0030476E" w:rsidRPr="00341BCA" w:rsidRDefault="0030476E" w:rsidP="00477C6D">
      <w:pPr>
        <w:spacing w:after="0"/>
        <w:jc w:val="both"/>
        <w:rPr>
          <w:sz w:val="20"/>
          <w:szCs w:val="20"/>
        </w:rPr>
      </w:pPr>
    </w:p>
    <w:p w14:paraId="60987E62" w14:textId="623A127B" w:rsidR="002A738D" w:rsidRPr="00341BCA" w:rsidRDefault="00053BC7" w:rsidP="00477C6D">
      <w:pPr>
        <w:spacing w:after="0"/>
        <w:jc w:val="both"/>
        <w:rPr>
          <w:rFonts w:cstheme="minorHAnsi"/>
          <w:sz w:val="20"/>
          <w:szCs w:val="20"/>
        </w:rPr>
      </w:pPr>
      <w:r w:rsidRPr="00341BCA">
        <w:rPr>
          <w:rFonts w:cstheme="minorHAnsi"/>
          <w:sz w:val="20"/>
          <w:szCs w:val="20"/>
        </w:rPr>
        <w:t xml:space="preserve">AEGIS is likely already a part of your life. If the keyboard, mouse, or mousepad at your computer say Microban – then you are already touching AEGIS. </w:t>
      </w:r>
      <w:r w:rsidR="00477C6D" w:rsidRPr="00341BCA">
        <w:rPr>
          <w:rFonts w:cstheme="minorHAnsi"/>
          <w:sz w:val="20"/>
          <w:szCs w:val="20"/>
        </w:rPr>
        <w:t xml:space="preserve"> </w:t>
      </w:r>
      <w:r w:rsidRPr="00341BCA">
        <w:rPr>
          <w:rFonts w:cstheme="minorHAnsi"/>
          <w:sz w:val="20"/>
          <w:szCs w:val="20"/>
        </w:rPr>
        <w:t xml:space="preserve">If you are wearing </w:t>
      </w:r>
      <w:r w:rsidRPr="00341BCA">
        <w:rPr>
          <w:rFonts w:cstheme="minorHAnsi"/>
          <w:b/>
          <w:bCs/>
          <w:i/>
          <w:iCs/>
          <w:sz w:val="20"/>
          <w:szCs w:val="20"/>
        </w:rPr>
        <w:t>Nike, Reebok, Adidas,</w:t>
      </w:r>
      <w:r w:rsidR="00F4576C" w:rsidRPr="00341BCA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Pr="00341BCA">
        <w:rPr>
          <w:rFonts w:cstheme="minorHAnsi"/>
          <w:b/>
          <w:bCs/>
          <w:i/>
          <w:iCs/>
          <w:sz w:val="20"/>
          <w:szCs w:val="20"/>
        </w:rPr>
        <w:t>Under</w:t>
      </w:r>
      <w:r w:rsidR="00477C6D" w:rsidRPr="00341BCA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Pr="00341BCA">
        <w:rPr>
          <w:rFonts w:cstheme="minorHAnsi"/>
          <w:b/>
          <w:bCs/>
          <w:i/>
          <w:iCs/>
          <w:sz w:val="20"/>
          <w:szCs w:val="20"/>
        </w:rPr>
        <w:t>Armour, Crocs or Rockport</w:t>
      </w:r>
      <w:r w:rsidRPr="00341BCA">
        <w:rPr>
          <w:rFonts w:cstheme="minorHAnsi"/>
          <w:b/>
          <w:bCs/>
          <w:sz w:val="20"/>
          <w:szCs w:val="20"/>
        </w:rPr>
        <w:t xml:space="preserve"> </w:t>
      </w:r>
      <w:r w:rsidRPr="00341BCA">
        <w:rPr>
          <w:rFonts w:cstheme="minorHAnsi"/>
          <w:sz w:val="20"/>
          <w:szCs w:val="20"/>
        </w:rPr>
        <w:t xml:space="preserve">- then you are likely already wearing AEGIS. </w:t>
      </w:r>
      <w:r w:rsidR="00477C6D" w:rsidRPr="00341BCA">
        <w:rPr>
          <w:rFonts w:cstheme="minorHAnsi"/>
          <w:sz w:val="20"/>
          <w:szCs w:val="20"/>
        </w:rPr>
        <w:t xml:space="preserve"> </w:t>
      </w:r>
      <w:r w:rsidRPr="00341BCA">
        <w:rPr>
          <w:rFonts w:cstheme="minorHAnsi"/>
          <w:sz w:val="20"/>
          <w:szCs w:val="20"/>
        </w:rPr>
        <w:t>Each of these products use AEGIS to control and prevent microbial growth in their shoes, socks, shirts, etc.</w:t>
      </w:r>
    </w:p>
    <w:p w14:paraId="1E5FFA03" w14:textId="77777777" w:rsidR="004C72AD" w:rsidRPr="00341BCA" w:rsidRDefault="004C72AD" w:rsidP="00477C6D">
      <w:pPr>
        <w:spacing w:after="0"/>
        <w:jc w:val="both"/>
        <w:rPr>
          <w:rFonts w:cstheme="minorHAnsi"/>
          <w:sz w:val="20"/>
          <w:szCs w:val="20"/>
          <w:u w:val="single"/>
        </w:rPr>
      </w:pPr>
    </w:p>
    <w:p w14:paraId="2E0F3981" w14:textId="2932D69C" w:rsidR="009C5BB1" w:rsidRPr="00341BCA" w:rsidRDefault="006721C4" w:rsidP="00477C6D">
      <w:pPr>
        <w:spacing w:after="0"/>
        <w:jc w:val="both"/>
        <w:rPr>
          <w:rFonts w:cstheme="minorHAnsi"/>
          <w:b/>
          <w:bCs/>
          <w:sz w:val="20"/>
          <w:szCs w:val="20"/>
          <w:u w:val="single"/>
        </w:rPr>
      </w:pPr>
      <w:r w:rsidRPr="00341BCA">
        <w:rPr>
          <w:rFonts w:cstheme="minorHAnsi"/>
          <w:b/>
          <w:bCs/>
          <w:sz w:val="20"/>
          <w:szCs w:val="20"/>
          <w:u w:val="single"/>
        </w:rPr>
        <w:t>Competitive Products on the Market</w:t>
      </w:r>
    </w:p>
    <w:p w14:paraId="2221AC60" w14:textId="74D2CDDC" w:rsidR="006721C4" w:rsidRPr="00341BCA" w:rsidRDefault="006721C4" w:rsidP="00477C6D">
      <w:pPr>
        <w:spacing w:after="0"/>
        <w:jc w:val="both"/>
        <w:rPr>
          <w:rFonts w:cstheme="minorHAnsi"/>
          <w:sz w:val="20"/>
          <w:szCs w:val="20"/>
        </w:rPr>
      </w:pPr>
      <w:r w:rsidRPr="00341BCA">
        <w:rPr>
          <w:rFonts w:cstheme="minorHAnsi"/>
          <w:sz w:val="20"/>
          <w:szCs w:val="20"/>
        </w:rPr>
        <w:t>Conventional disinfectants (</w:t>
      </w:r>
      <w:r w:rsidR="00477C6D" w:rsidRPr="00341BCA">
        <w:rPr>
          <w:rFonts w:cstheme="minorHAnsi"/>
          <w:sz w:val="20"/>
          <w:szCs w:val="20"/>
        </w:rPr>
        <w:t>a</w:t>
      </w:r>
      <w:r w:rsidRPr="00341BCA">
        <w:rPr>
          <w:rFonts w:cstheme="minorHAnsi"/>
          <w:sz w:val="20"/>
          <w:szCs w:val="20"/>
        </w:rPr>
        <w:t xml:space="preserve">lcohol, </w:t>
      </w:r>
      <w:r w:rsidR="00477C6D" w:rsidRPr="00341BCA">
        <w:rPr>
          <w:rFonts w:cstheme="minorHAnsi"/>
          <w:sz w:val="20"/>
          <w:szCs w:val="20"/>
        </w:rPr>
        <w:t>c</w:t>
      </w:r>
      <w:r w:rsidR="00077CEE" w:rsidRPr="00341BCA">
        <w:rPr>
          <w:rFonts w:cstheme="minorHAnsi"/>
          <w:sz w:val="20"/>
          <w:szCs w:val="20"/>
        </w:rPr>
        <w:t>hlorine</w:t>
      </w:r>
      <w:r w:rsidRPr="00341BCA">
        <w:rPr>
          <w:rFonts w:cstheme="minorHAnsi"/>
          <w:sz w:val="20"/>
          <w:szCs w:val="20"/>
        </w:rPr>
        <w:t>,</w:t>
      </w:r>
      <w:r w:rsidR="00077CEE" w:rsidRPr="00341BCA">
        <w:rPr>
          <w:rFonts w:cstheme="minorHAnsi"/>
          <w:sz w:val="20"/>
          <w:szCs w:val="20"/>
        </w:rPr>
        <w:t xml:space="preserve"> </w:t>
      </w:r>
      <w:r w:rsidR="00477C6D" w:rsidRPr="00341BCA">
        <w:rPr>
          <w:rFonts w:cstheme="minorHAnsi"/>
          <w:sz w:val="20"/>
          <w:szCs w:val="20"/>
        </w:rPr>
        <w:t>b</w:t>
      </w:r>
      <w:r w:rsidR="00077CEE" w:rsidRPr="00341BCA">
        <w:rPr>
          <w:rFonts w:cstheme="minorHAnsi"/>
          <w:sz w:val="20"/>
          <w:szCs w:val="20"/>
        </w:rPr>
        <w:t>leach</w:t>
      </w:r>
      <w:r w:rsidRPr="00341BCA">
        <w:rPr>
          <w:rFonts w:cstheme="minorHAnsi"/>
          <w:sz w:val="20"/>
          <w:szCs w:val="20"/>
        </w:rPr>
        <w:t xml:space="preserve"> etc.) are only effective till they dry</w:t>
      </w:r>
      <w:r w:rsidR="00477C6D" w:rsidRPr="00341BCA">
        <w:rPr>
          <w:rFonts w:cstheme="minorHAnsi"/>
          <w:sz w:val="20"/>
          <w:szCs w:val="20"/>
        </w:rPr>
        <w:t xml:space="preserve">.   They give you </w:t>
      </w:r>
      <w:r w:rsidR="00477C6D" w:rsidRPr="00341BCA">
        <w:rPr>
          <w:rFonts w:cstheme="minorHAnsi"/>
          <w:b/>
          <w:bCs/>
          <w:sz w:val="20"/>
          <w:szCs w:val="20"/>
        </w:rPr>
        <w:t>s</w:t>
      </w:r>
      <w:r w:rsidRPr="00341BCA">
        <w:rPr>
          <w:rFonts w:cstheme="minorHAnsi"/>
          <w:b/>
          <w:bCs/>
          <w:sz w:val="20"/>
          <w:szCs w:val="20"/>
        </w:rPr>
        <w:t>hort term protection</w:t>
      </w:r>
      <w:r w:rsidRPr="00341BCA">
        <w:rPr>
          <w:rFonts w:cstheme="minorHAnsi"/>
          <w:sz w:val="20"/>
          <w:szCs w:val="20"/>
        </w:rPr>
        <w:t xml:space="preserve"> </w:t>
      </w:r>
      <w:r w:rsidR="00261728" w:rsidRPr="00341BCA">
        <w:rPr>
          <w:rFonts w:cstheme="minorHAnsi"/>
          <w:sz w:val="20"/>
          <w:szCs w:val="20"/>
        </w:rPr>
        <w:t>until</w:t>
      </w:r>
      <w:r w:rsidRPr="00341BCA">
        <w:rPr>
          <w:rFonts w:cstheme="minorHAnsi"/>
          <w:sz w:val="20"/>
          <w:szCs w:val="20"/>
        </w:rPr>
        <w:t xml:space="preserve"> the next person touches, sneezes, etc. on or near the surface</w:t>
      </w:r>
      <w:r w:rsidR="00477C6D" w:rsidRPr="00341BCA">
        <w:rPr>
          <w:rFonts w:cstheme="minorHAnsi"/>
          <w:sz w:val="20"/>
          <w:szCs w:val="20"/>
        </w:rPr>
        <w:t xml:space="preserve">.  In </w:t>
      </w:r>
      <w:r w:rsidR="00A22E14" w:rsidRPr="00341BCA">
        <w:rPr>
          <w:rFonts w:cstheme="minorHAnsi"/>
          <w:sz w:val="20"/>
          <w:szCs w:val="20"/>
        </w:rPr>
        <w:t>general</w:t>
      </w:r>
      <w:r w:rsidR="00477C6D" w:rsidRPr="00341BCA">
        <w:rPr>
          <w:rFonts w:cstheme="minorHAnsi"/>
          <w:sz w:val="20"/>
          <w:szCs w:val="20"/>
        </w:rPr>
        <w:t>,</w:t>
      </w:r>
      <w:r w:rsidR="00A22E14" w:rsidRPr="00341BCA">
        <w:rPr>
          <w:rFonts w:cstheme="minorHAnsi"/>
          <w:sz w:val="20"/>
          <w:szCs w:val="20"/>
        </w:rPr>
        <w:t xml:space="preserve"> it lasts only minutes</w:t>
      </w:r>
      <w:r w:rsidRPr="00341BCA">
        <w:rPr>
          <w:rFonts w:cstheme="minorHAnsi"/>
          <w:sz w:val="20"/>
          <w:szCs w:val="20"/>
        </w:rPr>
        <w:t xml:space="preserve"> </w:t>
      </w:r>
      <w:r w:rsidR="00477C6D" w:rsidRPr="00341BCA">
        <w:rPr>
          <w:rFonts w:cstheme="minorHAnsi"/>
          <w:sz w:val="20"/>
          <w:szCs w:val="20"/>
        </w:rPr>
        <w:t xml:space="preserve">and you will </w:t>
      </w:r>
      <w:r w:rsidR="00243C14" w:rsidRPr="00341BCA">
        <w:rPr>
          <w:rFonts w:cstheme="minorHAnsi"/>
          <w:sz w:val="20"/>
          <w:szCs w:val="20"/>
        </w:rPr>
        <w:t xml:space="preserve">need to </w:t>
      </w:r>
      <w:r w:rsidRPr="00341BCA">
        <w:rPr>
          <w:rFonts w:cstheme="minorHAnsi"/>
          <w:sz w:val="20"/>
          <w:szCs w:val="20"/>
        </w:rPr>
        <w:t xml:space="preserve">continually </w:t>
      </w:r>
      <w:r w:rsidR="00243C14" w:rsidRPr="00341BCA">
        <w:rPr>
          <w:rFonts w:cstheme="minorHAnsi"/>
          <w:sz w:val="20"/>
          <w:szCs w:val="20"/>
        </w:rPr>
        <w:t>reapply</w:t>
      </w:r>
      <w:r w:rsidR="00477C6D" w:rsidRPr="00341BCA">
        <w:rPr>
          <w:rFonts w:cstheme="minorHAnsi"/>
          <w:sz w:val="20"/>
          <w:szCs w:val="20"/>
        </w:rPr>
        <w:t xml:space="preserve"> </w:t>
      </w:r>
      <w:r w:rsidRPr="00341BCA">
        <w:rPr>
          <w:rFonts w:cstheme="minorHAnsi"/>
          <w:sz w:val="20"/>
          <w:szCs w:val="20"/>
        </w:rPr>
        <w:t xml:space="preserve">to </w:t>
      </w:r>
      <w:r w:rsidR="00477C6D" w:rsidRPr="00341BCA">
        <w:rPr>
          <w:rFonts w:cstheme="minorHAnsi"/>
          <w:sz w:val="20"/>
          <w:szCs w:val="20"/>
        </w:rPr>
        <w:t>e</w:t>
      </w:r>
      <w:r w:rsidRPr="00341BCA">
        <w:rPr>
          <w:rFonts w:cstheme="minorHAnsi"/>
          <w:sz w:val="20"/>
          <w:szCs w:val="20"/>
        </w:rPr>
        <w:t>nsure sanitation of surfaces and thus personal protection from pathogens</w:t>
      </w:r>
      <w:r w:rsidR="00477C6D" w:rsidRPr="00341BCA">
        <w:rPr>
          <w:rFonts w:cstheme="minorHAnsi"/>
          <w:sz w:val="20"/>
          <w:szCs w:val="20"/>
        </w:rPr>
        <w:t>.</w:t>
      </w:r>
    </w:p>
    <w:p w14:paraId="5AD98ABA" w14:textId="77777777" w:rsidR="006721C4" w:rsidRPr="00341BCA" w:rsidRDefault="006721C4" w:rsidP="006721C4">
      <w:pPr>
        <w:spacing w:after="0"/>
        <w:rPr>
          <w:rFonts w:cstheme="minorHAnsi"/>
          <w:b/>
          <w:bCs/>
          <w:sz w:val="20"/>
          <w:szCs w:val="20"/>
        </w:rPr>
      </w:pPr>
    </w:p>
    <w:p w14:paraId="6E09CAC0" w14:textId="1B830ECC" w:rsidR="00876F78" w:rsidRPr="00341BCA" w:rsidRDefault="009C5BB1" w:rsidP="009C5BB1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341BCA">
        <w:rPr>
          <w:rFonts w:cstheme="minorHAnsi"/>
          <w:b/>
          <w:bCs/>
          <w:sz w:val="20"/>
          <w:szCs w:val="20"/>
          <w:u w:val="single"/>
        </w:rPr>
        <w:t>Company and Technology</w:t>
      </w:r>
      <w:r w:rsidR="00876F78" w:rsidRPr="00341BCA">
        <w:rPr>
          <w:rFonts w:cstheme="minorHAnsi"/>
          <w:b/>
          <w:bCs/>
          <w:sz w:val="20"/>
          <w:szCs w:val="20"/>
          <w:u w:val="single"/>
        </w:rPr>
        <w:t xml:space="preserve">                                    </w:t>
      </w:r>
    </w:p>
    <w:p w14:paraId="4E7D5411" w14:textId="62ADC426" w:rsidR="001763A9" w:rsidRPr="00341BCA" w:rsidRDefault="001763A9" w:rsidP="00477C6D">
      <w:pPr>
        <w:spacing w:after="0"/>
        <w:jc w:val="both"/>
        <w:rPr>
          <w:rFonts w:cstheme="minorHAnsi"/>
          <w:sz w:val="20"/>
          <w:szCs w:val="20"/>
        </w:rPr>
      </w:pPr>
      <w:r w:rsidRPr="00341BCA">
        <w:rPr>
          <w:rFonts w:cstheme="minorHAnsi"/>
          <w:sz w:val="20"/>
          <w:szCs w:val="20"/>
        </w:rPr>
        <w:t xml:space="preserve">For over 30 years AEGIS has been the </w:t>
      </w:r>
      <w:r w:rsidR="006721C4" w:rsidRPr="00341BCA">
        <w:rPr>
          <w:rFonts w:cstheme="minorHAnsi"/>
          <w:sz w:val="20"/>
          <w:szCs w:val="20"/>
        </w:rPr>
        <w:t>world’s</w:t>
      </w:r>
      <w:r w:rsidRPr="00341BCA">
        <w:rPr>
          <w:rFonts w:cstheme="minorHAnsi"/>
          <w:sz w:val="20"/>
          <w:szCs w:val="20"/>
        </w:rPr>
        <w:t xml:space="preserve"> most widely used antimicrobial. </w:t>
      </w:r>
      <w:r w:rsidR="00477C6D" w:rsidRPr="00341BCA">
        <w:rPr>
          <w:rFonts w:cstheme="minorHAnsi"/>
          <w:sz w:val="20"/>
          <w:szCs w:val="20"/>
        </w:rPr>
        <w:t xml:space="preserve"> </w:t>
      </w:r>
      <w:r w:rsidRPr="00341BCA">
        <w:rPr>
          <w:rFonts w:cstheme="minorHAnsi"/>
          <w:sz w:val="20"/>
          <w:szCs w:val="20"/>
        </w:rPr>
        <w:t xml:space="preserve">Used on both hard and soft surfaces, </w:t>
      </w:r>
      <w:r w:rsidRPr="00341BCA">
        <w:rPr>
          <w:rFonts w:cstheme="minorHAnsi"/>
          <w:b/>
          <w:bCs/>
          <w:sz w:val="20"/>
          <w:szCs w:val="20"/>
          <w:u w:val="single"/>
        </w:rPr>
        <w:t>AEGIS is an enduring antimicrobial surface treatment that provides ongoing surface protection for up to 1 year</w:t>
      </w:r>
      <w:r w:rsidRPr="00341BCA">
        <w:rPr>
          <w:rFonts w:cstheme="minorHAnsi"/>
          <w:sz w:val="20"/>
          <w:szCs w:val="20"/>
        </w:rPr>
        <w:t>.</w:t>
      </w:r>
      <w:r w:rsidR="00477C6D" w:rsidRPr="00341BCA">
        <w:rPr>
          <w:rFonts w:cstheme="minorHAnsi"/>
          <w:sz w:val="20"/>
          <w:szCs w:val="20"/>
        </w:rPr>
        <w:t xml:space="preserve">  </w:t>
      </w:r>
      <w:r w:rsidRPr="00341BCA">
        <w:rPr>
          <w:rFonts w:cstheme="minorHAnsi"/>
          <w:sz w:val="20"/>
          <w:szCs w:val="20"/>
        </w:rPr>
        <w:t xml:space="preserve">AEGIS forms a protective coating that molecularly bonds with products upon application and inhibits the growth of microbes on surfaces. When applied to surfaces, AEGIS forms a colorless, odorless, positively charged polymer that attracts, then electrocutes, ruptures, and disintegrates a microbe’s negatively charged cell membrane. </w:t>
      </w:r>
      <w:r w:rsidR="005A1819">
        <w:rPr>
          <w:rFonts w:cstheme="minorHAnsi"/>
          <w:sz w:val="20"/>
          <w:szCs w:val="20"/>
        </w:rPr>
        <w:t xml:space="preserve"> </w:t>
      </w:r>
      <w:r w:rsidRPr="00341BCA">
        <w:rPr>
          <w:rFonts w:cstheme="minorHAnsi"/>
          <w:sz w:val="20"/>
          <w:szCs w:val="20"/>
        </w:rPr>
        <w:t>AEGIS has a history of safe use and durability, ensuring long-lasting antimicrobial efficacy and is used by name brand manufacturers globally.</w:t>
      </w:r>
    </w:p>
    <w:p w14:paraId="60C2BCB9" w14:textId="77777777" w:rsidR="00243C14" w:rsidRPr="00341BCA" w:rsidRDefault="00243C14" w:rsidP="00CA1BEA">
      <w:pPr>
        <w:spacing w:after="0"/>
        <w:rPr>
          <w:rFonts w:cstheme="minorHAnsi"/>
          <w:b/>
          <w:bCs/>
          <w:sz w:val="20"/>
          <w:szCs w:val="20"/>
          <w:u w:val="single"/>
        </w:rPr>
      </w:pPr>
    </w:p>
    <w:p w14:paraId="1A6CFBA0" w14:textId="11285B5D" w:rsidR="001763A9" w:rsidRPr="00341BCA" w:rsidRDefault="001763A9" w:rsidP="00CA1BEA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341BCA">
        <w:rPr>
          <w:rFonts w:cstheme="minorHAnsi"/>
          <w:b/>
          <w:bCs/>
          <w:sz w:val="20"/>
          <w:szCs w:val="20"/>
          <w:u w:val="single"/>
        </w:rPr>
        <w:t>Why AEGIS is Different</w:t>
      </w:r>
    </w:p>
    <w:p w14:paraId="7605DBF5" w14:textId="6E23D5DF" w:rsidR="00876F78" w:rsidRPr="00341BCA" w:rsidRDefault="001763A9" w:rsidP="00CA1BEA">
      <w:pPr>
        <w:spacing w:after="0"/>
        <w:rPr>
          <w:rFonts w:cstheme="minorHAnsi"/>
          <w:sz w:val="20"/>
          <w:szCs w:val="20"/>
        </w:rPr>
      </w:pPr>
      <w:r w:rsidRPr="00341BCA">
        <w:rPr>
          <w:rFonts w:cstheme="minorHAnsi"/>
          <w:sz w:val="20"/>
          <w:szCs w:val="20"/>
        </w:rPr>
        <w:t xml:space="preserve">AEGIS is not </w:t>
      </w:r>
      <w:r w:rsidR="00191F1E">
        <w:rPr>
          <w:rFonts w:cstheme="minorHAnsi"/>
          <w:sz w:val="20"/>
          <w:szCs w:val="20"/>
        </w:rPr>
        <w:t>function like a conventional</w:t>
      </w:r>
      <w:r w:rsidRPr="00341BCA">
        <w:rPr>
          <w:rFonts w:cstheme="minorHAnsi"/>
          <w:sz w:val="20"/>
          <w:szCs w:val="20"/>
        </w:rPr>
        <w:t xml:space="preserve"> disinfectant or cleaner, it is an antimicrobial that </w:t>
      </w:r>
      <w:r w:rsidR="00191F1E">
        <w:rPr>
          <w:rFonts w:cstheme="minorHAnsi"/>
          <w:sz w:val="20"/>
          <w:szCs w:val="20"/>
        </w:rPr>
        <w:t>provides a mechanical method of control</w:t>
      </w:r>
      <w:r w:rsidRPr="00341BCA">
        <w:rPr>
          <w:rFonts w:cstheme="minorHAnsi"/>
          <w:sz w:val="20"/>
          <w:szCs w:val="20"/>
        </w:rPr>
        <w:t>. Compared to traditional products AEGIS has many benefits:</w:t>
      </w:r>
    </w:p>
    <w:p w14:paraId="1DC08AD9" w14:textId="77777777" w:rsidR="00477C6D" w:rsidRPr="00341BCA" w:rsidRDefault="00477C6D" w:rsidP="00CA1BEA">
      <w:pPr>
        <w:spacing w:after="0"/>
        <w:rPr>
          <w:rFonts w:cstheme="minorHAnsi"/>
          <w:sz w:val="20"/>
          <w:szCs w:val="20"/>
        </w:rPr>
      </w:pPr>
    </w:p>
    <w:p w14:paraId="4D3BE92E" w14:textId="7E9B62D9" w:rsidR="00175494" w:rsidRPr="00341BCA" w:rsidRDefault="0053693A" w:rsidP="00477C6D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 w:val="20"/>
          <w:szCs w:val="20"/>
        </w:rPr>
      </w:pPr>
      <w:r w:rsidRPr="00341BCA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E7A0844" wp14:editId="3206DB01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047875" cy="145097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015" cy="1518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494" w:rsidRPr="00341BCA">
        <w:rPr>
          <w:rFonts w:cstheme="minorHAnsi"/>
          <w:sz w:val="20"/>
          <w:szCs w:val="20"/>
        </w:rPr>
        <w:t xml:space="preserve">AEGIS does not leave the surface when applied. Conventional products penetrate living cells and kill by way of poisoning the organism or disrupting a vital life process - they are designed to act and dissipate quickly. </w:t>
      </w:r>
    </w:p>
    <w:p w14:paraId="471C806E" w14:textId="62CE5D4D" w:rsidR="00175494" w:rsidRPr="00341BCA" w:rsidRDefault="00341BCA" w:rsidP="00341BCA">
      <w:pPr>
        <w:pStyle w:val="ListParagraph"/>
        <w:spacing w:after="0"/>
        <w:ind w:left="2880"/>
        <w:jc w:val="both"/>
        <w:rPr>
          <w:rFonts w:cstheme="minorHAnsi"/>
          <w:i/>
          <w:iCs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2 </w:t>
      </w:r>
      <w:r w:rsidR="00175494" w:rsidRPr="00341BCA">
        <w:rPr>
          <w:rFonts w:cstheme="minorHAnsi"/>
          <w:sz w:val="20"/>
          <w:szCs w:val="20"/>
        </w:rPr>
        <w:t xml:space="preserve">AEGIS lasts on most surfaces for up to a year or longer. </w:t>
      </w:r>
      <w:r w:rsidR="00175494" w:rsidRPr="00341BCA">
        <w:rPr>
          <w:rFonts w:cstheme="minorHAnsi"/>
          <w:i/>
          <w:iCs/>
          <w:sz w:val="20"/>
          <w:szCs w:val="20"/>
          <w:u w:val="single"/>
        </w:rPr>
        <w:t>Most commercial antimicrobials do an adequate job of controlling bacteria and fungi but have a limited range</w:t>
      </w:r>
      <w:r w:rsidR="00AD5215" w:rsidRPr="00341BCA">
        <w:rPr>
          <w:rFonts w:cstheme="minorHAnsi"/>
          <w:i/>
          <w:iCs/>
          <w:sz w:val="20"/>
          <w:szCs w:val="20"/>
          <w:u w:val="single"/>
        </w:rPr>
        <w:t>.</w:t>
      </w:r>
      <w:r w:rsidR="00175494" w:rsidRPr="00341BCA">
        <w:rPr>
          <w:rFonts w:cstheme="minorHAnsi"/>
          <w:i/>
          <w:iCs/>
          <w:sz w:val="20"/>
          <w:szCs w:val="20"/>
          <w:u w:val="single"/>
        </w:rPr>
        <w:t xml:space="preserve"> </w:t>
      </w:r>
    </w:p>
    <w:p w14:paraId="1EE009E3" w14:textId="77777777" w:rsidR="0053693A" w:rsidRPr="00341BCA" w:rsidRDefault="0053693A" w:rsidP="00477C6D">
      <w:pPr>
        <w:spacing w:after="0"/>
        <w:jc w:val="both"/>
        <w:rPr>
          <w:rFonts w:cstheme="minorHAnsi"/>
          <w:sz w:val="20"/>
          <w:szCs w:val="20"/>
        </w:rPr>
      </w:pPr>
      <w:r w:rsidRPr="00341BCA">
        <w:rPr>
          <w:rFonts w:cstheme="minorHAnsi"/>
          <w:sz w:val="20"/>
          <w:szCs w:val="20"/>
        </w:rPr>
        <w:t xml:space="preserve">3) </w:t>
      </w:r>
      <w:r w:rsidR="00175494" w:rsidRPr="00341BCA">
        <w:rPr>
          <w:rFonts w:cstheme="minorHAnsi"/>
          <w:sz w:val="20"/>
          <w:szCs w:val="20"/>
        </w:rPr>
        <w:t>AEGIS has been tested to be effective on many surfaces including glass, fabric, metal, and plastic.</w:t>
      </w:r>
    </w:p>
    <w:p w14:paraId="786EEE89" w14:textId="44065532" w:rsidR="00175494" w:rsidRPr="00341BCA" w:rsidRDefault="0053693A" w:rsidP="00477C6D">
      <w:pPr>
        <w:spacing w:after="0"/>
        <w:jc w:val="both"/>
        <w:rPr>
          <w:rFonts w:cstheme="minorHAnsi"/>
          <w:sz w:val="20"/>
          <w:szCs w:val="20"/>
        </w:rPr>
      </w:pPr>
      <w:r w:rsidRPr="00341BCA">
        <w:rPr>
          <w:rFonts w:cstheme="minorHAnsi"/>
          <w:sz w:val="20"/>
          <w:szCs w:val="20"/>
        </w:rPr>
        <w:t xml:space="preserve">4) </w:t>
      </w:r>
      <w:r w:rsidR="00175494" w:rsidRPr="00341BCA">
        <w:rPr>
          <w:rFonts w:cstheme="minorHAnsi"/>
          <w:sz w:val="20"/>
          <w:szCs w:val="20"/>
        </w:rPr>
        <w:t>AEGIS is the only globally registered antimicrobial and used by name brand manufacturers.</w:t>
      </w:r>
    </w:p>
    <w:p w14:paraId="496855FE" w14:textId="749FCB09" w:rsidR="00837D21" w:rsidRPr="00341BCA" w:rsidRDefault="0053693A" w:rsidP="009C5BB1">
      <w:pPr>
        <w:spacing w:after="0"/>
        <w:rPr>
          <w:rFonts w:cstheme="minorHAnsi"/>
          <w:sz w:val="20"/>
          <w:szCs w:val="20"/>
        </w:rPr>
      </w:pPr>
      <w:r w:rsidRPr="00341BCA">
        <w:rPr>
          <w:rFonts w:cstheme="minorHAnsi"/>
          <w:sz w:val="20"/>
          <w:szCs w:val="20"/>
        </w:rPr>
        <w:t xml:space="preserve">5) </w:t>
      </w:r>
      <w:r w:rsidR="00175494" w:rsidRPr="00341BCA">
        <w:rPr>
          <w:rFonts w:cstheme="minorHAnsi"/>
          <w:sz w:val="20"/>
          <w:szCs w:val="20"/>
        </w:rPr>
        <w:t>AEGIS creates an inhospitable environment for microbes to live on and will not create resistant organisms.</w:t>
      </w:r>
    </w:p>
    <w:p w14:paraId="1EFE4DD8" w14:textId="77777777" w:rsidR="0030476E" w:rsidRPr="00341BCA" w:rsidRDefault="0030476E" w:rsidP="009C5BB1">
      <w:pPr>
        <w:spacing w:after="0"/>
        <w:rPr>
          <w:rFonts w:cstheme="minorHAnsi"/>
          <w:sz w:val="20"/>
          <w:szCs w:val="20"/>
        </w:rPr>
      </w:pPr>
    </w:p>
    <w:p w14:paraId="0C646ABF" w14:textId="77777777" w:rsidR="00341BCA" w:rsidRDefault="00341BCA" w:rsidP="00477C6D">
      <w:pPr>
        <w:spacing w:after="0"/>
        <w:jc w:val="both"/>
        <w:rPr>
          <w:rFonts w:cstheme="minorHAnsi"/>
          <w:b/>
          <w:bCs/>
          <w:sz w:val="20"/>
          <w:szCs w:val="20"/>
          <w:u w:val="single"/>
        </w:rPr>
      </w:pPr>
    </w:p>
    <w:p w14:paraId="0FC364F5" w14:textId="77777777" w:rsidR="00341BCA" w:rsidRDefault="00341BCA" w:rsidP="00477C6D">
      <w:pPr>
        <w:spacing w:after="0"/>
        <w:jc w:val="both"/>
        <w:rPr>
          <w:rFonts w:cstheme="minorHAnsi"/>
          <w:b/>
          <w:bCs/>
          <w:sz w:val="20"/>
          <w:szCs w:val="20"/>
          <w:u w:val="single"/>
        </w:rPr>
      </w:pPr>
    </w:p>
    <w:p w14:paraId="02EC7F0F" w14:textId="035FDD8F" w:rsidR="009C5BB1" w:rsidRPr="00341BCA" w:rsidRDefault="009C5BB1" w:rsidP="00477C6D">
      <w:pPr>
        <w:spacing w:after="0"/>
        <w:jc w:val="both"/>
        <w:rPr>
          <w:rFonts w:cstheme="minorHAnsi"/>
          <w:b/>
          <w:bCs/>
          <w:i/>
          <w:iCs/>
          <w:sz w:val="20"/>
          <w:szCs w:val="20"/>
        </w:rPr>
      </w:pPr>
      <w:r w:rsidRPr="00341BCA">
        <w:rPr>
          <w:rFonts w:cstheme="minorHAnsi"/>
          <w:b/>
          <w:bCs/>
          <w:sz w:val="20"/>
          <w:szCs w:val="20"/>
          <w:u w:val="single"/>
        </w:rPr>
        <w:t>Technology</w:t>
      </w:r>
      <w:r w:rsidRPr="00341BCA">
        <w:rPr>
          <w:rFonts w:cstheme="minorHAnsi"/>
          <w:b/>
          <w:bCs/>
          <w:sz w:val="20"/>
          <w:szCs w:val="20"/>
          <w:u w:val="single"/>
        </w:rPr>
        <w:softHyphen/>
      </w:r>
      <w:r w:rsidRPr="00341BCA">
        <w:rPr>
          <w:rFonts w:cstheme="minorHAnsi"/>
          <w:sz w:val="20"/>
          <w:szCs w:val="20"/>
        </w:rPr>
        <w:t xml:space="preserve"> - </w:t>
      </w:r>
      <w:r w:rsidRPr="00341BCA">
        <w:rPr>
          <w:rFonts w:cstheme="minorHAnsi"/>
          <w:b/>
          <w:bCs/>
          <w:i/>
          <w:iCs/>
          <w:sz w:val="20"/>
          <w:szCs w:val="20"/>
        </w:rPr>
        <w:t>Proven to be the most durable and effective antimicrobial. Period.</w:t>
      </w:r>
    </w:p>
    <w:p w14:paraId="6680906E" w14:textId="35C83E87" w:rsidR="008B260B" w:rsidRPr="00341BCA" w:rsidRDefault="008B260B" w:rsidP="00477C6D">
      <w:pPr>
        <w:spacing w:after="0"/>
        <w:jc w:val="both"/>
        <w:rPr>
          <w:rFonts w:cstheme="minorHAnsi"/>
          <w:sz w:val="20"/>
          <w:szCs w:val="20"/>
        </w:rPr>
      </w:pPr>
      <w:r w:rsidRPr="00341BCA">
        <w:rPr>
          <w:rFonts w:cstheme="minorHAnsi"/>
          <w:sz w:val="20"/>
          <w:szCs w:val="20"/>
        </w:rPr>
        <w:t>The active chemical ingredient is a quaternary ammonium salt, which is chemically spliced to a silane molecule, resulting in a highly active material (3-trimethoxsilyl propyldimethyloctadecyl ammonium chloride, called AEM5700</w:t>
      </w:r>
      <w:r w:rsidR="0030476E" w:rsidRPr="00341BCA">
        <w:rPr>
          <w:rFonts w:cstheme="minorHAnsi"/>
          <w:sz w:val="20"/>
          <w:szCs w:val="20"/>
        </w:rPr>
        <w:t>) that</w:t>
      </w:r>
      <w:r w:rsidRPr="00341BCA">
        <w:rPr>
          <w:rFonts w:cstheme="minorHAnsi"/>
          <w:sz w:val="20"/>
          <w:szCs w:val="20"/>
        </w:rPr>
        <w:t xml:space="preserve"> has both tenacious bonding capabilities as well as excellent antimicrobial properties.  During the application process, stable bonds form between the OH- sites on the AEM5700 molecule and the positive charge on the nitrogen atoms (N+).  The result of this chemical process is the creation of a large copolymer that chemically bonds AEGIS to the target substrate.</w:t>
      </w:r>
    </w:p>
    <w:p w14:paraId="5E1395B6" w14:textId="77777777" w:rsidR="00477C6D" w:rsidRPr="00341BCA" w:rsidRDefault="00477C6D" w:rsidP="00477C6D">
      <w:pPr>
        <w:spacing w:after="0"/>
        <w:jc w:val="both"/>
        <w:rPr>
          <w:rFonts w:cstheme="minorHAnsi"/>
          <w:sz w:val="20"/>
          <w:szCs w:val="20"/>
        </w:rPr>
      </w:pPr>
    </w:p>
    <w:p w14:paraId="2F3E7641" w14:textId="77777777" w:rsidR="00B948AF" w:rsidRPr="00341BCA" w:rsidRDefault="008B260B" w:rsidP="00477C6D">
      <w:pPr>
        <w:spacing w:after="0"/>
        <w:jc w:val="both"/>
        <w:rPr>
          <w:sz w:val="20"/>
          <w:szCs w:val="20"/>
        </w:rPr>
      </w:pPr>
      <w:r w:rsidRPr="00341BCA">
        <w:rPr>
          <w:sz w:val="20"/>
          <w:szCs w:val="20"/>
        </w:rPr>
        <w:t>AEGIS has been tested to be effective on many surfaces including glass, fabric, metal, and plastic to control and prevent microbial growth including bacteria, fungi, mold, mildew, and algae.</w:t>
      </w:r>
      <w:r w:rsidR="00B948AF" w:rsidRPr="00341BCA">
        <w:rPr>
          <w:sz w:val="20"/>
          <w:szCs w:val="20"/>
        </w:rPr>
        <w:t xml:space="preserve">  </w:t>
      </w:r>
    </w:p>
    <w:p w14:paraId="077927C5" w14:textId="77777777" w:rsidR="00B948AF" w:rsidRPr="00341BCA" w:rsidRDefault="00B948AF" w:rsidP="00477C6D">
      <w:pPr>
        <w:spacing w:after="0"/>
        <w:jc w:val="both"/>
        <w:rPr>
          <w:sz w:val="20"/>
          <w:szCs w:val="20"/>
        </w:rPr>
      </w:pPr>
    </w:p>
    <w:p w14:paraId="7897B021" w14:textId="0A4B57EF" w:rsidR="00837D21" w:rsidRPr="00341BCA" w:rsidRDefault="008B260B" w:rsidP="00477C6D">
      <w:pPr>
        <w:spacing w:after="0"/>
        <w:jc w:val="both"/>
        <w:rPr>
          <w:rFonts w:cstheme="minorHAnsi"/>
          <w:sz w:val="20"/>
          <w:szCs w:val="20"/>
        </w:rPr>
      </w:pPr>
      <w:r w:rsidRPr="00341BCA">
        <w:rPr>
          <w:rFonts w:cstheme="minorHAnsi"/>
          <w:i/>
          <w:iCs/>
          <w:sz w:val="20"/>
          <w:szCs w:val="20"/>
        </w:rPr>
        <w:t>Hard and finished surfaces</w:t>
      </w:r>
      <w:r w:rsidRPr="00341BCA">
        <w:rPr>
          <w:rFonts w:cstheme="minorHAnsi"/>
          <w:sz w:val="20"/>
          <w:szCs w:val="20"/>
        </w:rPr>
        <w:t xml:space="preserve"> (concrete, wood, plastic, drywall, masonry supplies,</w:t>
      </w:r>
      <w:r w:rsidR="00477C6D" w:rsidRPr="00341BCA">
        <w:rPr>
          <w:rFonts w:cstheme="minorHAnsi"/>
          <w:sz w:val="20"/>
          <w:szCs w:val="20"/>
        </w:rPr>
        <w:t xml:space="preserve"> </w:t>
      </w:r>
      <w:r w:rsidRPr="00341BCA">
        <w:rPr>
          <w:rFonts w:cstheme="minorHAnsi"/>
          <w:sz w:val="20"/>
          <w:szCs w:val="20"/>
        </w:rPr>
        <w:t xml:space="preserve">glass, rubber, stainless steel, and much more. </w:t>
      </w:r>
      <w:r w:rsidRPr="00341BCA">
        <w:rPr>
          <w:rFonts w:cstheme="minorHAnsi"/>
          <w:i/>
          <w:iCs/>
          <w:sz w:val="20"/>
          <w:szCs w:val="20"/>
        </w:rPr>
        <w:t>Textiles, woven, and porous materials</w:t>
      </w:r>
      <w:r w:rsidRPr="00341BCA">
        <w:rPr>
          <w:rFonts w:cstheme="minorHAnsi"/>
          <w:sz w:val="20"/>
          <w:szCs w:val="20"/>
        </w:rPr>
        <w:t xml:space="preserve"> (carpet, upholstery, linens, clothing, sports equipment, vehicles, janitorial cleaning equipment)</w:t>
      </w:r>
      <w:r w:rsidR="00B948AF" w:rsidRPr="00341BCA">
        <w:rPr>
          <w:rFonts w:cstheme="minorHAnsi"/>
          <w:sz w:val="20"/>
          <w:szCs w:val="20"/>
        </w:rPr>
        <w:t>.</w:t>
      </w:r>
    </w:p>
    <w:p w14:paraId="3A07403C" w14:textId="43381730" w:rsidR="00B948AF" w:rsidRPr="00341BCA" w:rsidRDefault="00B948AF" w:rsidP="00477C6D">
      <w:pPr>
        <w:spacing w:after="0"/>
        <w:jc w:val="both"/>
        <w:rPr>
          <w:rFonts w:cstheme="minorHAnsi"/>
          <w:sz w:val="20"/>
          <w:szCs w:val="20"/>
        </w:rPr>
      </w:pPr>
    </w:p>
    <w:p w14:paraId="5DF1D098" w14:textId="6E9B8FE9" w:rsidR="00837D21" w:rsidRPr="00CA1BEA" w:rsidRDefault="00837D21" w:rsidP="00A3496A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7B9C8F1" wp14:editId="6A606D0B">
            <wp:extent cx="5729287" cy="2050546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017" cy="205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71D7" w14:textId="5C21B58D" w:rsidR="001763A9" w:rsidRPr="005A1819" w:rsidRDefault="002718A6" w:rsidP="002718A6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5A1819">
        <w:rPr>
          <w:rFonts w:cstheme="minorHAnsi"/>
          <w:b/>
          <w:bCs/>
          <w:sz w:val="20"/>
          <w:szCs w:val="20"/>
          <w:u w:val="single"/>
        </w:rPr>
        <w:t>Independent Test Results</w:t>
      </w:r>
    </w:p>
    <w:p w14:paraId="72D1AF4B" w14:textId="77777777" w:rsidR="00243C14" w:rsidRPr="005A1819" w:rsidRDefault="002718A6" w:rsidP="008B260B">
      <w:pPr>
        <w:spacing w:after="0"/>
        <w:jc w:val="both"/>
        <w:rPr>
          <w:sz w:val="20"/>
          <w:szCs w:val="20"/>
        </w:rPr>
      </w:pPr>
      <w:r w:rsidRPr="005A1819">
        <w:rPr>
          <w:rFonts w:cstheme="minorHAnsi"/>
          <w:sz w:val="20"/>
          <w:szCs w:val="20"/>
        </w:rPr>
        <w:t>Testing was conducted by independent labs, showing the sustained decrease in surface microbial contamination.</w:t>
      </w:r>
      <w:r w:rsidR="008B260B" w:rsidRPr="005A1819">
        <w:rPr>
          <w:rFonts w:cstheme="minorHAnsi"/>
          <w:sz w:val="20"/>
          <w:szCs w:val="20"/>
        </w:rPr>
        <w:t xml:space="preserve"> </w:t>
      </w:r>
      <w:r w:rsidR="00243C14" w:rsidRPr="005A1819">
        <w:rPr>
          <w:rFonts w:cstheme="minorHAnsi"/>
          <w:sz w:val="20"/>
          <w:szCs w:val="20"/>
        </w:rPr>
        <w:t xml:space="preserve"> </w:t>
      </w:r>
      <w:r w:rsidR="008B260B" w:rsidRPr="005A1819">
        <w:rPr>
          <w:sz w:val="20"/>
          <w:szCs w:val="20"/>
        </w:rPr>
        <w:t xml:space="preserve">AEGIS can be weakened or deactivated over time by highly caustic materials </w:t>
      </w:r>
    </w:p>
    <w:p w14:paraId="24584982" w14:textId="480494EA" w:rsidR="008B260B" w:rsidRPr="005A1819" w:rsidRDefault="008B260B" w:rsidP="008B260B">
      <w:pPr>
        <w:spacing w:after="0"/>
        <w:jc w:val="both"/>
        <w:rPr>
          <w:sz w:val="20"/>
          <w:szCs w:val="20"/>
        </w:rPr>
      </w:pPr>
      <w:r w:rsidRPr="005A1819">
        <w:rPr>
          <w:sz w:val="20"/>
          <w:szCs w:val="20"/>
        </w:rPr>
        <w:t xml:space="preserve">(pH 11+). Testing was conducted by independent labs, showing the sustained decrease in surface microbial contamination. </w:t>
      </w:r>
      <w:r w:rsidRPr="005A1819">
        <w:rPr>
          <w:i/>
          <w:iCs/>
          <w:sz w:val="20"/>
          <w:szCs w:val="20"/>
          <w:u w:val="single"/>
        </w:rPr>
        <w:t>Additional tests and case studies available upon request.</w:t>
      </w:r>
      <w:r w:rsidRPr="005A1819">
        <w:rPr>
          <w:sz w:val="20"/>
          <w:szCs w:val="20"/>
        </w:rPr>
        <w:t xml:space="preserve"> </w:t>
      </w:r>
    </w:p>
    <w:p w14:paraId="321393A9" w14:textId="57B76530" w:rsidR="00837D21" w:rsidRPr="00880E8E" w:rsidRDefault="00880E8E" w:rsidP="00A3496A">
      <w:pPr>
        <w:spacing w:after="0"/>
        <w:jc w:val="center"/>
      </w:pPr>
      <w:r>
        <w:rPr>
          <w:noProof/>
        </w:rPr>
        <w:drawing>
          <wp:inline distT="0" distB="0" distL="0" distR="0" wp14:anchorId="0EAD0AEE" wp14:editId="5266DF84">
            <wp:extent cx="4714726" cy="187166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6989" cy="200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46B4" w14:textId="77777777" w:rsidR="0030476E" w:rsidRDefault="0030476E" w:rsidP="00D52545">
      <w:pPr>
        <w:spacing w:after="0"/>
        <w:rPr>
          <w:b/>
          <w:bCs/>
          <w:u w:val="single"/>
        </w:rPr>
      </w:pPr>
    </w:p>
    <w:p w14:paraId="295C6F45" w14:textId="406DE762" w:rsidR="001763A9" w:rsidRPr="005A1819" w:rsidRDefault="00880E8E" w:rsidP="00D52545">
      <w:pPr>
        <w:spacing w:after="0"/>
        <w:rPr>
          <w:b/>
          <w:bCs/>
          <w:sz w:val="20"/>
          <w:szCs w:val="20"/>
          <w:u w:val="single"/>
        </w:rPr>
      </w:pPr>
      <w:r w:rsidRPr="005A1819">
        <w:rPr>
          <w:b/>
          <w:bCs/>
          <w:sz w:val="20"/>
          <w:szCs w:val="20"/>
          <w:u w:val="single"/>
        </w:rPr>
        <w:t xml:space="preserve">Global Certifications and </w:t>
      </w:r>
      <w:r w:rsidR="002718A6" w:rsidRPr="005A1819">
        <w:rPr>
          <w:b/>
          <w:bCs/>
          <w:sz w:val="20"/>
          <w:szCs w:val="20"/>
          <w:u w:val="single"/>
        </w:rPr>
        <w:t>Approvals</w:t>
      </w:r>
    </w:p>
    <w:p w14:paraId="674BDD1E" w14:textId="4DF77008" w:rsidR="00D52545" w:rsidRPr="005A1819" w:rsidRDefault="002718A6" w:rsidP="00D52545">
      <w:pPr>
        <w:spacing w:after="0"/>
        <w:jc w:val="both"/>
        <w:rPr>
          <w:sz w:val="20"/>
          <w:szCs w:val="20"/>
        </w:rPr>
      </w:pPr>
      <w:r w:rsidRPr="005A1819">
        <w:rPr>
          <w:sz w:val="20"/>
          <w:szCs w:val="20"/>
        </w:rPr>
        <w:t>AEGIS is not a disinfectant. AEGIS is registered with health authorities around the world including Health Canada and the US Environmental Protection Agency</w:t>
      </w:r>
      <w:r w:rsidR="007A398F" w:rsidRPr="005A1819">
        <w:rPr>
          <w:sz w:val="20"/>
          <w:szCs w:val="20"/>
        </w:rPr>
        <w:t xml:space="preserve"> (EPA).</w:t>
      </w:r>
      <w:r w:rsidRPr="005A1819">
        <w:rPr>
          <w:sz w:val="20"/>
          <w:szCs w:val="20"/>
        </w:rPr>
        <w:t xml:space="preserve"> </w:t>
      </w:r>
    </w:p>
    <w:p w14:paraId="2891B6FA" w14:textId="77777777" w:rsidR="00B948AF" w:rsidRPr="00243C14" w:rsidRDefault="00B948AF" w:rsidP="00D52545">
      <w:pPr>
        <w:spacing w:after="0"/>
        <w:jc w:val="both"/>
        <w:rPr>
          <w:sz w:val="20"/>
          <w:szCs w:val="20"/>
        </w:rPr>
      </w:pPr>
    </w:p>
    <w:p w14:paraId="767CA976" w14:textId="3C704055" w:rsidR="00880E8E" w:rsidRDefault="00880E8E" w:rsidP="00880E8E">
      <w:pPr>
        <w:spacing w:after="0"/>
        <w:jc w:val="both"/>
        <w:rPr>
          <w:rFonts w:cstheme="minorHAnsi"/>
          <w:b/>
          <w:bCs/>
        </w:rPr>
      </w:pPr>
      <w:bookmarkStart w:id="0" w:name="_Hlk50299271"/>
      <w:r>
        <w:rPr>
          <w:noProof/>
        </w:rPr>
        <w:drawing>
          <wp:inline distT="0" distB="0" distL="0" distR="0" wp14:anchorId="3960D3FC" wp14:editId="16A00FD0">
            <wp:extent cx="5943600" cy="16490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3297D5E" w14:textId="5AD490D7" w:rsidR="007A398F" w:rsidRDefault="007A398F" w:rsidP="00D52545">
      <w:pPr>
        <w:spacing w:after="0"/>
        <w:jc w:val="both"/>
      </w:pPr>
    </w:p>
    <w:p w14:paraId="60E3CA04" w14:textId="4D8F1EAF" w:rsidR="00B12C7C" w:rsidRPr="005A1819" w:rsidRDefault="00B12C7C" w:rsidP="00D52545">
      <w:pPr>
        <w:spacing w:after="0"/>
        <w:jc w:val="both"/>
        <w:rPr>
          <w:b/>
          <w:bCs/>
          <w:sz w:val="20"/>
          <w:szCs w:val="20"/>
          <w:u w:val="single"/>
        </w:rPr>
      </w:pPr>
      <w:r w:rsidRPr="005A1819">
        <w:rPr>
          <w:b/>
          <w:bCs/>
          <w:sz w:val="20"/>
          <w:szCs w:val="20"/>
          <w:u w:val="single"/>
        </w:rPr>
        <w:t>Application Options</w:t>
      </w:r>
    </w:p>
    <w:p w14:paraId="02CC97DB" w14:textId="684B81E0" w:rsidR="00B12C7C" w:rsidRPr="005A1819" w:rsidRDefault="00B12C7C" w:rsidP="00B12C7C">
      <w:pPr>
        <w:spacing w:after="0"/>
        <w:rPr>
          <w:rFonts w:cs="Arial"/>
          <w:sz w:val="20"/>
          <w:szCs w:val="20"/>
        </w:rPr>
      </w:pPr>
      <w:r w:rsidRPr="005A1819">
        <w:rPr>
          <w:rFonts w:cs="Arial"/>
          <w:sz w:val="20"/>
          <w:szCs w:val="20"/>
        </w:rPr>
        <w:t xml:space="preserve">BioProtect Innovations and AEGIS offer industry leading options to include - </w:t>
      </w:r>
      <w:r w:rsidRPr="005A1819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Direct Product Sales, Employee Applicator Training and Turn-Key Programs available including Application Service. </w:t>
      </w:r>
    </w:p>
    <w:p w14:paraId="727EBAAE" w14:textId="77777777" w:rsidR="00B12C7C" w:rsidRPr="005A1819" w:rsidRDefault="00B12C7C" w:rsidP="00D52545">
      <w:pPr>
        <w:spacing w:after="0"/>
        <w:jc w:val="both"/>
        <w:rPr>
          <w:sz w:val="18"/>
          <w:szCs w:val="18"/>
        </w:rPr>
      </w:pPr>
    </w:p>
    <w:p w14:paraId="426E2A70" w14:textId="6A03ACED" w:rsidR="004B4BC2" w:rsidRPr="005A1819" w:rsidRDefault="00742730" w:rsidP="00AB4768">
      <w:pPr>
        <w:spacing w:after="0"/>
        <w:rPr>
          <w:rFonts w:cstheme="minorHAnsi"/>
          <w:b/>
          <w:bCs/>
          <w:sz w:val="20"/>
          <w:szCs w:val="20"/>
          <w:u w:val="single"/>
        </w:rPr>
      </w:pPr>
      <w:r w:rsidRPr="005A1819">
        <w:rPr>
          <w:rFonts w:cstheme="minorHAnsi"/>
          <w:b/>
          <w:bCs/>
          <w:sz w:val="20"/>
          <w:szCs w:val="20"/>
          <w:u w:val="single"/>
        </w:rPr>
        <w:t>Global Customers (Partial List)</w:t>
      </w:r>
    </w:p>
    <w:p w14:paraId="7376BAF0" w14:textId="77777777" w:rsidR="00EE7FDB" w:rsidRPr="005A1819" w:rsidRDefault="00EE7FDB" w:rsidP="00EE7FDB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sz w:val="20"/>
          <w:szCs w:val="20"/>
          <w:lang w:val="en-CA" w:eastAsia="en-CA"/>
        </w:rPr>
      </w:pPr>
      <w:r w:rsidRPr="005A1819">
        <w:rPr>
          <w:rFonts w:eastAsia="Times New Roman" w:cstheme="minorHAnsi"/>
          <w:sz w:val="20"/>
          <w:szCs w:val="20"/>
          <w:lang w:val="en-CA" w:eastAsia="en-CA"/>
        </w:rPr>
        <w:t>Netflix and FOX network recording studios</w:t>
      </w:r>
    </w:p>
    <w:p w14:paraId="2A0DEE2B" w14:textId="5F73F4AE" w:rsidR="00EE7FDB" w:rsidRPr="005A1819" w:rsidRDefault="00EE7FDB" w:rsidP="00EE7FDB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sz w:val="20"/>
          <w:szCs w:val="20"/>
          <w:lang w:val="en-CA" w:eastAsia="en-CA"/>
        </w:rPr>
      </w:pPr>
      <w:r w:rsidRPr="005A1819">
        <w:rPr>
          <w:rFonts w:eastAsia="Times New Roman" w:cstheme="minorHAnsi"/>
          <w:sz w:val="20"/>
          <w:szCs w:val="20"/>
          <w:lang w:val="en-CA" w:eastAsia="en-CA"/>
        </w:rPr>
        <w:t>7-Eleven</w:t>
      </w:r>
    </w:p>
    <w:p w14:paraId="75AAD65B" w14:textId="77777777" w:rsidR="00FE6D6B" w:rsidRPr="005A1819" w:rsidRDefault="00FE6D6B" w:rsidP="00742730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sz w:val="20"/>
          <w:szCs w:val="20"/>
          <w:lang w:val="en-CA" w:eastAsia="en-CA"/>
        </w:rPr>
      </w:pPr>
      <w:r w:rsidRPr="005A1819">
        <w:rPr>
          <w:rFonts w:eastAsia="Times New Roman" w:cstheme="minorHAnsi"/>
          <w:sz w:val="20"/>
          <w:szCs w:val="20"/>
          <w:lang w:val="en-CA" w:eastAsia="en-CA"/>
        </w:rPr>
        <w:t xml:space="preserve">Starwood Hotels &amp; Resorts Worldwide, Inc </w:t>
      </w:r>
    </w:p>
    <w:p w14:paraId="35EE5E0A" w14:textId="2F0D19BC" w:rsidR="00FE6D6B" w:rsidRPr="005A1819" w:rsidRDefault="00FE6D6B" w:rsidP="00FE6D6B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sz w:val="20"/>
          <w:szCs w:val="20"/>
          <w:lang w:val="en-CA" w:eastAsia="en-CA"/>
        </w:rPr>
      </w:pPr>
      <w:r w:rsidRPr="005A1819">
        <w:rPr>
          <w:rFonts w:eastAsia="Times New Roman" w:cstheme="minorHAnsi"/>
          <w:sz w:val="20"/>
          <w:szCs w:val="20"/>
          <w:lang w:val="en-CA" w:eastAsia="en-CA"/>
        </w:rPr>
        <w:t>Shangri-La Hotels and Resorts</w:t>
      </w:r>
    </w:p>
    <w:p w14:paraId="24A0FBF8" w14:textId="5B827142" w:rsidR="004B4BC2" w:rsidRPr="005A1819" w:rsidRDefault="004B4BC2" w:rsidP="00FE6D6B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sz w:val="20"/>
          <w:szCs w:val="20"/>
          <w:lang w:val="en-CA" w:eastAsia="en-CA"/>
        </w:rPr>
      </w:pPr>
      <w:r w:rsidRPr="005A1819">
        <w:rPr>
          <w:rFonts w:eastAsia="Times New Roman" w:cstheme="minorHAnsi"/>
          <w:sz w:val="20"/>
          <w:szCs w:val="20"/>
          <w:lang w:val="en-CA" w:eastAsia="en-CA"/>
        </w:rPr>
        <w:t>New York City Transit</w:t>
      </w:r>
    </w:p>
    <w:p w14:paraId="363FE44B" w14:textId="2FC920AD" w:rsidR="004B4BC2" w:rsidRPr="005A1819" w:rsidRDefault="004B4BC2" w:rsidP="00FE6D6B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sz w:val="20"/>
          <w:szCs w:val="20"/>
          <w:lang w:val="en-CA" w:eastAsia="en-CA"/>
        </w:rPr>
      </w:pPr>
      <w:r w:rsidRPr="005A1819">
        <w:rPr>
          <w:rFonts w:eastAsia="Times New Roman" w:cstheme="minorHAnsi"/>
          <w:sz w:val="20"/>
          <w:szCs w:val="20"/>
          <w:lang w:val="en-CA" w:eastAsia="en-CA"/>
        </w:rPr>
        <w:t xml:space="preserve">Bombardier Transportation </w:t>
      </w:r>
    </w:p>
    <w:p w14:paraId="4BB3195E" w14:textId="77777777" w:rsidR="00FE6D6B" w:rsidRPr="005A1819" w:rsidRDefault="00FE6D6B" w:rsidP="00FE6D6B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5A1819">
        <w:rPr>
          <w:rFonts w:cstheme="minorHAnsi"/>
          <w:sz w:val="20"/>
          <w:szCs w:val="20"/>
        </w:rPr>
        <w:t>Nike</w:t>
      </w:r>
    </w:p>
    <w:p w14:paraId="30E10E81" w14:textId="057C5FE5" w:rsidR="00FE6D6B" w:rsidRPr="005A1819" w:rsidRDefault="00FE6D6B" w:rsidP="00FE6D6B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5A1819">
        <w:rPr>
          <w:rFonts w:cstheme="minorHAnsi"/>
          <w:sz w:val="20"/>
          <w:szCs w:val="20"/>
        </w:rPr>
        <w:t>Reebok</w:t>
      </w:r>
    </w:p>
    <w:p w14:paraId="44F63F28" w14:textId="77777777" w:rsidR="00FE6D6B" w:rsidRPr="005A1819" w:rsidRDefault="00FE6D6B" w:rsidP="00FE6D6B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5A1819">
        <w:rPr>
          <w:rFonts w:cstheme="minorHAnsi"/>
          <w:sz w:val="20"/>
          <w:szCs w:val="20"/>
        </w:rPr>
        <w:t xml:space="preserve">Adidas </w:t>
      </w:r>
    </w:p>
    <w:p w14:paraId="35E1C8A2" w14:textId="713ECBBA" w:rsidR="00FE6D6B" w:rsidRPr="005A1819" w:rsidRDefault="00FE6D6B" w:rsidP="00FE6D6B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5A1819">
        <w:rPr>
          <w:rFonts w:cstheme="minorHAnsi"/>
          <w:sz w:val="20"/>
          <w:szCs w:val="20"/>
        </w:rPr>
        <w:t>Under</w:t>
      </w:r>
      <w:r w:rsidR="00243C14" w:rsidRPr="005A1819">
        <w:rPr>
          <w:rFonts w:cstheme="minorHAnsi"/>
          <w:sz w:val="20"/>
          <w:szCs w:val="20"/>
        </w:rPr>
        <w:t xml:space="preserve"> </w:t>
      </w:r>
      <w:r w:rsidRPr="005A1819">
        <w:rPr>
          <w:rFonts w:cstheme="minorHAnsi"/>
          <w:sz w:val="20"/>
          <w:szCs w:val="20"/>
        </w:rPr>
        <w:t>Armour</w:t>
      </w:r>
    </w:p>
    <w:p w14:paraId="31DAC64B" w14:textId="77777777" w:rsidR="00FE6D6B" w:rsidRPr="005A1819" w:rsidRDefault="00FE6D6B" w:rsidP="00FE6D6B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5A1819">
        <w:rPr>
          <w:rFonts w:cstheme="minorHAnsi"/>
          <w:sz w:val="20"/>
          <w:szCs w:val="20"/>
        </w:rPr>
        <w:t>Crocs</w:t>
      </w:r>
    </w:p>
    <w:p w14:paraId="19437383" w14:textId="7D99847B" w:rsidR="00FE6D6B" w:rsidRPr="005A1819" w:rsidRDefault="00FE6D6B" w:rsidP="00FE6D6B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  <w:u w:val="single"/>
        </w:rPr>
      </w:pPr>
      <w:r w:rsidRPr="005A1819">
        <w:rPr>
          <w:rFonts w:cstheme="minorHAnsi"/>
          <w:sz w:val="20"/>
          <w:szCs w:val="20"/>
        </w:rPr>
        <w:t>Rockport Footwear</w:t>
      </w:r>
    </w:p>
    <w:p w14:paraId="5E73B125" w14:textId="77777777" w:rsidR="00FE6D6B" w:rsidRPr="005A1819" w:rsidRDefault="00FE6D6B" w:rsidP="0030476E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sz w:val="20"/>
          <w:szCs w:val="20"/>
          <w:lang w:val="en-CA" w:eastAsia="en-CA"/>
        </w:rPr>
      </w:pPr>
      <w:r w:rsidRPr="005A1819">
        <w:rPr>
          <w:rFonts w:eastAsia="Times New Roman" w:cstheme="minorHAnsi"/>
          <w:sz w:val="20"/>
          <w:szCs w:val="20"/>
          <w:lang w:val="en-CA" w:eastAsia="en-CA"/>
        </w:rPr>
        <w:t xml:space="preserve">Ohio State University James Cancer Research Center-Columbus, OH </w:t>
      </w:r>
    </w:p>
    <w:p w14:paraId="50E3D50D" w14:textId="14E576B0" w:rsidR="00FE6D6B" w:rsidRPr="005A1819" w:rsidRDefault="00FE6D6B" w:rsidP="00FE6D6B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sz w:val="20"/>
          <w:szCs w:val="20"/>
          <w:lang w:val="en-CA" w:eastAsia="en-CA"/>
        </w:rPr>
      </w:pPr>
      <w:r w:rsidRPr="005A1819">
        <w:rPr>
          <w:rFonts w:eastAsia="Times New Roman" w:cstheme="minorHAnsi"/>
          <w:sz w:val="20"/>
          <w:szCs w:val="20"/>
          <w:lang w:val="en-CA" w:eastAsia="en-CA"/>
        </w:rPr>
        <w:t>M. D. Anderson Cancer Center-Houston, TX</w:t>
      </w:r>
    </w:p>
    <w:p w14:paraId="22761E01" w14:textId="77777777" w:rsidR="00FE6D6B" w:rsidRPr="005A1819" w:rsidRDefault="00FE6D6B" w:rsidP="00FE6D6B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sz w:val="20"/>
          <w:szCs w:val="20"/>
          <w:lang w:val="en-CA" w:eastAsia="en-CA"/>
        </w:rPr>
      </w:pPr>
      <w:r w:rsidRPr="005A1819">
        <w:rPr>
          <w:rFonts w:eastAsia="Times New Roman" w:cstheme="minorHAnsi"/>
          <w:sz w:val="20"/>
          <w:szCs w:val="20"/>
          <w:lang w:val="en-CA" w:eastAsia="en-CA"/>
        </w:rPr>
        <w:t>The Phoenix Heart Institute-Phoenix, AZ</w:t>
      </w:r>
    </w:p>
    <w:p w14:paraId="420705CB" w14:textId="44C405D5" w:rsidR="00FE6D6B" w:rsidRPr="005A1819" w:rsidRDefault="00FE6D6B" w:rsidP="00FE6D6B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sz w:val="20"/>
          <w:szCs w:val="20"/>
          <w:lang w:val="en-CA" w:eastAsia="en-CA"/>
        </w:rPr>
      </w:pPr>
      <w:r w:rsidRPr="005A1819">
        <w:rPr>
          <w:rFonts w:eastAsia="Times New Roman" w:cstheme="minorHAnsi"/>
          <w:sz w:val="20"/>
          <w:szCs w:val="20"/>
          <w:lang w:val="en-CA" w:eastAsia="en-CA"/>
        </w:rPr>
        <w:t>Northwestern University Hospital-Chicago, IL</w:t>
      </w:r>
    </w:p>
    <w:p w14:paraId="1E9B77EF" w14:textId="77777777" w:rsidR="00FE6D6B" w:rsidRPr="005A1819" w:rsidRDefault="00FE6D6B" w:rsidP="00FE6D6B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sz w:val="20"/>
          <w:szCs w:val="20"/>
          <w:lang w:val="en-CA" w:eastAsia="en-CA"/>
        </w:rPr>
      </w:pPr>
      <w:r w:rsidRPr="005A1819">
        <w:rPr>
          <w:rFonts w:eastAsia="Times New Roman" w:cstheme="minorHAnsi"/>
          <w:sz w:val="20"/>
          <w:szCs w:val="20"/>
          <w:lang w:val="en-CA" w:eastAsia="en-CA"/>
        </w:rPr>
        <w:t>Minnesota Vikings Training Facility-Minneapolis, MN</w:t>
      </w:r>
    </w:p>
    <w:p w14:paraId="4D54DFE5" w14:textId="77777777" w:rsidR="00FE6D6B" w:rsidRPr="005A1819" w:rsidRDefault="00FE6D6B" w:rsidP="00FE6D6B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sz w:val="20"/>
          <w:szCs w:val="20"/>
          <w:lang w:val="en-CA" w:eastAsia="en-CA"/>
        </w:rPr>
      </w:pPr>
      <w:r w:rsidRPr="005A1819">
        <w:rPr>
          <w:rFonts w:eastAsia="Times New Roman" w:cstheme="minorHAnsi"/>
          <w:sz w:val="20"/>
          <w:szCs w:val="20"/>
          <w:lang w:val="en-CA" w:eastAsia="en-CA"/>
        </w:rPr>
        <w:t>Miami Heat Training and Locker Facilities-Miami, FL</w:t>
      </w:r>
    </w:p>
    <w:p w14:paraId="4C1E2663" w14:textId="77777777" w:rsidR="00FE6D6B" w:rsidRPr="005A1819" w:rsidRDefault="00FE6D6B" w:rsidP="00FE6D6B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sz w:val="20"/>
          <w:szCs w:val="20"/>
          <w:lang w:val="en-CA" w:eastAsia="en-CA"/>
        </w:rPr>
      </w:pPr>
      <w:r w:rsidRPr="005A1819">
        <w:rPr>
          <w:rFonts w:eastAsia="Times New Roman" w:cstheme="minorHAnsi"/>
          <w:sz w:val="20"/>
          <w:szCs w:val="20"/>
          <w:lang w:val="en-CA" w:eastAsia="en-CA"/>
        </w:rPr>
        <w:t>Cleveland Browns Training and Locker Room Facilities-Cleveland, OH</w:t>
      </w:r>
    </w:p>
    <w:p w14:paraId="3BB387C5" w14:textId="20C846AF" w:rsidR="00FE6D6B" w:rsidRPr="005A1819" w:rsidRDefault="00FE6D6B" w:rsidP="00FE6D6B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sz w:val="20"/>
          <w:szCs w:val="20"/>
          <w:lang w:val="en-CA" w:eastAsia="en-CA"/>
        </w:rPr>
      </w:pPr>
      <w:r w:rsidRPr="005A1819">
        <w:rPr>
          <w:rFonts w:eastAsia="Times New Roman" w:cstheme="minorHAnsi"/>
          <w:sz w:val="20"/>
          <w:szCs w:val="20"/>
          <w:lang w:val="en-CA" w:eastAsia="en-CA"/>
        </w:rPr>
        <w:t xml:space="preserve">Atlanta Hawks and Atlanta Thrashers </w:t>
      </w:r>
      <w:r w:rsidR="00243C14" w:rsidRPr="005A1819">
        <w:rPr>
          <w:rFonts w:eastAsia="Times New Roman" w:cstheme="minorHAnsi"/>
          <w:sz w:val="20"/>
          <w:szCs w:val="20"/>
          <w:lang w:val="en-CA" w:eastAsia="en-CA"/>
        </w:rPr>
        <w:t>A</w:t>
      </w:r>
      <w:r w:rsidRPr="005A1819">
        <w:rPr>
          <w:rFonts w:eastAsia="Times New Roman" w:cstheme="minorHAnsi"/>
          <w:sz w:val="20"/>
          <w:szCs w:val="20"/>
          <w:lang w:val="en-CA" w:eastAsia="en-CA"/>
        </w:rPr>
        <w:t xml:space="preserve">thletic </w:t>
      </w:r>
      <w:r w:rsidR="00243C14" w:rsidRPr="005A1819">
        <w:rPr>
          <w:rFonts w:eastAsia="Times New Roman" w:cstheme="minorHAnsi"/>
          <w:sz w:val="20"/>
          <w:szCs w:val="20"/>
          <w:lang w:val="en-CA" w:eastAsia="en-CA"/>
        </w:rPr>
        <w:t>F</w:t>
      </w:r>
      <w:r w:rsidRPr="005A1819">
        <w:rPr>
          <w:rFonts w:eastAsia="Times New Roman" w:cstheme="minorHAnsi"/>
          <w:sz w:val="20"/>
          <w:szCs w:val="20"/>
          <w:lang w:val="en-CA" w:eastAsia="en-CA"/>
        </w:rPr>
        <w:t>acilities-Atlanta, GA</w:t>
      </w:r>
    </w:p>
    <w:p w14:paraId="716C684E" w14:textId="77777777" w:rsidR="00FE6D6B" w:rsidRPr="005A1819" w:rsidRDefault="00FE6D6B" w:rsidP="00FE6D6B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sz w:val="20"/>
          <w:szCs w:val="20"/>
          <w:lang w:val="en-CA" w:eastAsia="en-CA"/>
        </w:rPr>
      </w:pPr>
      <w:r w:rsidRPr="005A1819">
        <w:rPr>
          <w:rFonts w:eastAsia="Times New Roman" w:cstheme="minorHAnsi"/>
          <w:sz w:val="20"/>
          <w:szCs w:val="20"/>
          <w:lang w:val="en-CA" w:eastAsia="en-CA"/>
        </w:rPr>
        <w:t>Milwaukee Bucks Training and Locker Facilities-Milwaukee, WI</w:t>
      </w:r>
    </w:p>
    <w:p w14:paraId="66EA6D12" w14:textId="12E69328" w:rsidR="00FE6D6B" w:rsidRPr="005A1819" w:rsidRDefault="00FE6D6B" w:rsidP="00FE6D6B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sz w:val="20"/>
          <w:szCs w:val="20"/>
          <w:lang w:val="en-CA" w:eastAsia="en-CA"/>
        </w:rPr>
      </w:pPr>
      <w:r w:rsidRPr="005A1819">
        <w:rPr>
          <w:rFonts w:eastAsia="Times New Roman" w:cstheme="minorHAnsi"/>
          <w:sz w:val="20"/>
          <w:szCs w:val="20"/>
          <w:lang w:val="en-CA" w:eastAsia="en-CA"/>
        </w:rPr>
        <w:t>Detroit Pistons Training and Locker Room Facilities -Detroit, MI</w:t>
      </w:r>
    </w:p>
    <w:p w14:paraId="05CDF7EC" w14:textId="77777777" w:rsidR="00C564BF" w:rsidRPr="00243C14" w:rsidRDefault="00C564BF" w:rsidP="00AB4768">
      <w:pPr>
        <w:spacing w:after="0"/>
        <w:rPr>
          <w:rFonts w:cstheme="minorHAnsi"/>
          <w:sz w:val="20"/>
          <w:szCs w:val="20"/>
          <w:u w:val="single"/>
        </w:rPr>
      </w:pPr>
    </w:p>
    <w:sectPr w:rsidR="00C564BF" w:rsidRPr="00243C14" w:rsidSect="00B948A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872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7C407" w14:textId="77777777" w:rsidR="00E54105" w:rsidRDefault="00E54105" w:rsidP="001763A9">
      <w:pPr>
        <w:spacing w:after="0" w:line="240" w:lineRule="auto"/>
      </w:pPr>
      <w:r>
        <w:separator/>
      </w:r>
    </w:p>
  </w:endnote>
  <w:endnote w:type="continuationSeparator" w:id="0">
    <w:p w14:paraId="6F2C090E" w14:textId="77777777" w:rsidR="00E54105" w:rsidRDefault="00E54105" w:rsidP="00176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72620" w14:textId="77777777" w:rsidR="00B1745F" w:rsidRDefault="00B174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544BC" w14:textId="3BEFA3CE" w:rsidR="00B1745F" w:rsidRDefault="00B1745F" w:rsidP="00B1745F">
    <w:pPr>
      <w:pStyle w:val="Footer"/>
      <w:jc w:val="center"/>
    </w:pPr>
    <w:r w:rsidRPr="00B1745F">
      <w:rPr>
        <w:b/>
        <w:bCs/>
      </w:rPr>
      <w:t>Global Headquarters</w:t>
    </w:r>
    <w:r>
      <w:t>:  Bio-Protect Innovations, 810 Hester’s Crossing, Round Rock, TX  78681</w:t>
    </w:r>
  </w:p>
  <w:p w14:paraId="37DEB956" w14:textId="77380A4A" w:rsidR="00B1745F" w:rsidRDefault="00B1745F" w:rsidP="00B1745F">
    <w:pPr>
      <w:pStyle w:val="Footer"/>
      <w:jc w:val="center"/>
    </w:pPr>
    <w:r>
      <w:t>www.bio-protectinnovations.com</w:t>
    </w:r>
  </w:p>
  <w:p w14:paraId="11399A0C" w14:textId="44D476BC" w:rsidR="001763A9" w:rsidRDefault="001763A9" w:rsidP="001763A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3C4E4" w14:textId="77777777" w:rsidR="00B1745F" w:rsidRDefault="00B17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ABEF2" w14:textId="77777777" w:rsidR="00E54105" w:rsidRDefault="00E54105" w:rsidP="001763A9">
      <w:pPr>
        <w:spacing w:after="0" w:line="240" w:lineRule="auto"/>
      </w:pPr>
      <w:r>
        <w:separator/>
      </w:r>
    </w:p>
  </w:footnote>
  <w:footnote w:type="continuationSeparator" w:id="0">
    <w:p w14:paraId="39325382" w14:textId="77777777" w:rsidR="00E54105" w:rsidRDefault="00E54105" w:rsidP="00176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5710C" w14:textId="77777777" w:rsidR="00B1745F" w:rsidRDefault="00B174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C0215" w14:textId="7E12A147" w:rsidR="001763A9" w:rsidRDefault="001763A9">
    <w:pPr>
      <w:pStyle w:val="Header"/>
      <w:rPr>
        <w:sz w:val="32"/>
        <w:szCs w:val="32"/>
      </w:rPr>
    </w:pPr>
    <w:r>
      <w:rPr>
        <w:noProof/>
      </w:rPr>
      <w:drawing>
        <wp:inline distT="0" distB="0" distL="0" distR="0" wp14:anchorId="174ED47F" wp14:editId="1A1652B9">
          <wp:extent cx="2119313" cy="560164"/>
          <wp:effectExtent l="0" t="0" r="0" b="0"/>
          <wp:docPr id="3" name="Picture 2" descr="A drawing of a cartoon character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4274BE58-164F-4CA4-8EC6-21200AD942B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A drawing of a cartoon character&#10;&#10;Description automatically generated">
                    <a:extLst>
                      <a:ext uri="{FF2B5EF4-FFF2-40B4-BE49-F238E27FC236}">
                        <a16:creationId xmlns:a16="http://schemas.microsoft.com/office/drawing/2014/main" id="{4274BE58-164F-4CA4-8EC6-21200AD942B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2663" cy="5636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</w:t>
    </w:r>
    <w:r w:rsidR="00876F78">
      <w:tab/>
    </w:r>
    <w:r w:rsidRPr="001763A9">
      <w:rPr>
        <w:sz w:val="32"/>
        <w:szCs w:val="32"/>
      </w:rPr>
      <w:t>Executive Summary</w:t>
    </w:r>
  </w:p>
  <w:p w14:paraId="2BC21FF3" w14:textId="77777777" w:rsidR="00876F78" w:rsidRDefault="00876F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E011C" w14:textId="77777777" w:rsidR="00B1745F" w:rsidRDefault="00B174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C1550"/>
    <w:multiLevelType w:val="hybridMultilevel"/>
    <w:tmpl w:val="C49AF8B0"/>
    <w:lvl w:ilvl="0" w:tplc="14681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B26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8C8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787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6C9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50B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D6E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A01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D0C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8C5E0C"/>
    <w:multiLevelType w:val="hybridMultilevel"/>
    <w:tmpl w:val="1C1A57AE"/>
    <w:lvl w:ilvl="0" w:tplc="340284B8">
      <w:start w:val="1"/>
      <w:numFmt w:val="decimal"/>
      <w:lvlText w:val="%1)"/>
      <w:lvlJc w:val="left"/>
      <w:pPr>
        <w:ind w:left="288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9B07E6C"/>
    <w:multiLevelType w:val="hybridMultilevel"/>
    <w:tmpl w:val="8A123D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30CF"/>
    <w:multiLevelType w:val="hybridMultilevel"/>
    <w:tmpl w:val="620854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22072"/>
    <w:multiLevelType w:val="hybridMultilevel"/>
    <w:tmpl w:val="C3D8C880"/>
    <w:lvl w:ilvl="0" w:tplc="8D0A2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C4A1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3CC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C2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623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F0F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44F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128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4E0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BC4D3D"/>
    <w:multiLevelType w:val="hybridMultilevel"/>
    <w:tmpl w:val="061017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87390"/>
    <w:multiLevelType w:val="hybridMultilevel"/>
    <w:tmpl w:val="6D56D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D1498"/>
    <w:multiLevelType w:val="hybridMultilevel"/>
    <w:tmpl w:val="71ECD5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072C9"/>
    <w:multiLevelType w:val="hybridMultilevel"/>
    <w:tmpl w:val="B588B0C4"/>
    <w:lvl w:ilvl="0" w:tplc="F7B44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6E0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20C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38B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A7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2F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DA4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0432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A43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56"/>
    <w:rsid w:val="000452AD"/>
    <w:rsid w:val="00053BC7"/>
    <w:rsid w:val="00077CEE"/>
    <w:rsid w:val="0009189E"/>
    <w:rsid w:val="000A72B2"/>
    <w:rsid w:val="000C6EA7"/>
    <w:rsid w:val="00175494"/>
    <w:rsid w:val="001763A9"/>
    <w:rsid w:val="00191F1E"/>
    <w:rsid w:val="001B743B"/>
    <w:rsid w:val="00243C14"/>
    <w:rsid w:val="00261728"/>
    <w:rsid w:val="002718A6"/>
    <w:rsid w:val="002A738D"/>
    <w:rsid w:val="0030476E"/>
    <w:rsid w:val="00341BCA"/>
    <w:rsid w:val="003E5FC7"/>
    <w:rsid w:val="003F1DD5"/>
    <w:rsid w:val="00477C6D"/>
    <w:rsid w:val="004B4BC2"/>
    <w:rsid w:val="004C72AD"/>
    <w:rsid w:val="005232F4"/>
    <w:rsid w:val="0053693A"/>
    <w:rsid w:val="005A1819"/>
    <w:rsid w:val="006721C4"/>
    <w:rsid w:val="006C3816"/>
    <w:rsid w:val="006D5E70"/>
    <w:rsid w:val="00742730"/>
    <w:rsid w:val="00785D52"/>
    <w:rsid w:val="007A398F"/>
    <w:rsid w:val="007C37D6"/>
    <w:rsid w:val="00837D21"/>
    <w:rsid w:val="008621DF"/>
    <w:rsid w:val="00876F78"/>
    <w:rsid w:val="00880E8E"/>
    <w:rsid w:val="00892591"/>
    <w:rsid w:val="008B189E"/>
    <w:rsid w:val="008B260B"/>
    <w:rsid w:val="009C5BB1"/>
    <w:rsid w:val="00A22E14"/>
    <w:rsid w:val="00A3496A"/>
    <w:rsid w:val="00AB4768"/>
    <w:rsid w:val="00AD5215"/>
    <w:rsid w:val="00AE2599"/>
    <w:rsid w:val="00AF27FB"/>
    <w:rsid w:val="00B12C7C"/>
    <w:rsid w:val="00B1745F"/>
    <w:rsid w:val="00B90374"/>
    <w:rsid w:val="00B948AF"/>
    <w:rsid w:val="00BB45FB"/>
    <w:rsid w:val="00BF2B27"/>
    <w:rsid w:val="00C33FA7"/>
    <w:rsid w:val="00C4515E"/>
    <w:rsid w:val="00C564BF"/>
    <w:rsid w:val="00CA1BEA"/>
    <w:rsid w:val="00CD7E3F"/>
    <w:rsid w:val="00D52545"/>
    <w:rsid w:val="00D73876"/>
    <w:rsid w:val="00E016C2"/>
    <w:rsid w:val="00E54105"/>
    <w:rsid w:val="00EE7FDB"/>
    <w:rsid w:val="00F168B0"/>
    <w:rsid w:val="00F44285"/>
    <w:rsid w:val="00F4576C"/>
    <w:rsid w:val="00F83B56"/>
    <w:rsid w:val="00F94A4E"/>
    <w:rsid w:val="00FB2B93"/>
    <w:rsid w:val="00FE6D6B"/>
    <w:rsid w:val="00FF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52C0F"/>
  <w15:chartTrackingRefBased/>
  <w15:docId w15:val="{41C788B1-96AD-4455-9335-62CB7704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B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6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3A9"/>
  </w:style>
  <w:style w:type="paragraph" w:styleId="Footer">
    <w:name w:val="footer"/>
    <w:basedOn w:val="Normal"/>
    <w:link w:val="FooterChar"/>
    <w:uiPriority w:val="99"/>
    <w:unhideWhenUsed/>
    <w:rsid w:val="00176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3A9"/>
  </w:style>
  <w:style w:type="character" w:styleId="Hyperlink">
    <w:name w:val="Hyperlink"/>
    <w:basedOn w:val="DefaultParagraphFont"/>
    <w:uiPriority w:val="99"/>
    <w:unhideWhenUsed/>
    <w:rsid w:val="008B1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89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B18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18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18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18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18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lentwall</dc:creator>
  <cp:keywords/>
  <dc:description/>
  <cp:lastModifiedBy>Len Wall</cp:lastModifiedBy>
  <cp:revision>3</cp:revision>
  <cp:lastPrinted>2020-09-11T18:44:00Z</cp:lastPrinted>
  <dcterms:created xsi:type="dcterms:W3CDTF">2020-10-06T20:21:00Z</dcterms:created>
  <dcterms:modified xsi:type="dcterms:W3CDTF">2020-10-06T20:24:00Z</dcterms:modified>
</cp:coreProperties>
</file>