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Sensor-guided</w:t>
      </w:r>
      <w:r>
        <w:t xml:space="preserve"> </w:t>
      </w:r>
      <w:r>
        <w:t xml:space="preserve">Side-dressing</w:t>
      </w:r>
      <w:r>
        <w:t xml:space="preserve"> </w:t>
      </w:r>
      <w:r>
        <w:t xml:space="preserve">Decision</w:t>
      </w:r>
      <w:r>
        <w:t xml:space="preserve"> </w:t>
      </w:r>
      <w:r>
        <w:t xml:space="preserve">Making</w:t>
      </w:r>
    </w:p>
    <w:p>
      <w:pPr>
        <w:pStyle w:val="Author"/>
      </w:pPr>
      <w:r>
        <w:t xml:space="preserve">Taro</w:t>
      </w:r>
      <w:r>
        <w:t xml:space="preserve"> </w:t>
      </w:r>
      <w:r>
        <w:t xml:space="preserve">Mieno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and</w:t>
      </w:r>
      <w:r>
        <w:t xml:space="preserve"> </w:t>
      </w:r>
      <w:r>
        <w:t xml:space="preserve">John</w:t>
      </w:r>
      <w:r>
        <w:t xml:space="preserve"> </w:t>
      </w:r>
      <w:r>
        <w:t xml:space="preserve">Doe</w:t>
      </w:r>
      <w:r>
        <w:rPr>
          <w:rStyle w:val="FootnoteReference"/>
        </w:rPr>
        <w:footnoteReference w:id="22"/>
      </w:r>
    </w:p>
    <w:p>
      <w:pPr>
        <w:pStyle w:val="Date"/>
      </w:pPr>
      <w:r>
        <w:t xml:space="preserve">2020-11-04</w:t>
      </w:r>
    </w:p>
    <w:p>
      <w:pPr>
        <w:pStyle w:val="Abstract"/>
      </w:pPr>
      <w:r>
        <w:t xml:space="preserve">Abstract:</w:t>
      </w:r>
      <w:r>
        <w:t xml:space="preserve"> </w:t>
      </w:r>
      <w:r>
        <w:t xml:space="preserve">this</w:t>
      </w:r>
      <w:r>
        <w:t xml:space="preserve"> </w:t>
      </w:r>
      <w:r>
        <w:t xml:space="preserve">research</w:t>
      </w:r>
      <w:r>
        <w:t xml:space="preserve"> </w:t>
      </w:r>
      <w:r>
        <w:t xml:space="preserve">is</w:t>
      </w:r>
      <w:r>
        <w:t xml:space="preserve"> </w:t>
      </w:r>
      <w:r>
        <w:t xml:space="preserve">so</w:t>
      </w:r>
      <w:r>
        <w:t xml:space="preserve"> </w:t>
      </w:r>
      <w:r>
        <w:t xml:space="preserve">awesome</w:t>
      </w:r>
      <w:r>
        <w:t xml:space="preserve"> </w:t>
      </w:r>
      <w:r>
        <w:t xml:space="preserve">that</w:t>
      </w:r>
      <w:r>
        <w:t xml:space="preserve"> </w:t>
      </w:r>
      <w:r>
        <w:t xml:space="preserve">you</w:t>
      </w:r>
      <w:r>
        <w:t xml:space="preserve"> </w:t>
      </w:r>
      <w:r>
        <w:t xml:space="preserve">cannot</w:t>
      </w:r>
      <w:r>
        <w:t xml:space="preserve"> </w:t>
      </w:r>
      <w:r>
        <w:t xml:space="preserve">reject</w:t>
      </w:r>
      <w:r>
        <w:t xml:space="preserve"> </w:t>
      </w:r>
      <w:r>
        <w:t xml:space="preserve">this</w:t>
      </w:r>
      <w:r>
        <w:t xml:space="preserve"> </w:t>
      </w:r>
      <w:r>
        <w:t xml:space="preserve">paper.</w:t>
      </w:r>
    </w:p>
    <w:p>
      <w:pPr>
        <w:pStyle w:val="Heading1"/>
      </w:pPr>
      <w:bookmarkStart w:id="24" w:name="keywords"/>
      <w:r>
        <w:t xml:space="preserve">Keywords:</w:t>
      </w:r>
      <w:bookmarkEnd w:id="24"/>
    </w:p>
    <w:p>
      <w:pPr>
        <w:pStyle w:val="FirstParagraph"/>
      </w:pPr>
      <w:r>
        <w:t xml:space="preserve">site-specific input management, nitrogen rate, seed rate, on-farm randomized field trial, shape-constrained generalized additive modeling, economically optimal input rates</w:t>
      </w:r>
    </w:p>
    <w:p>
      <w:pPr>
        <w:pStyle w:val="Heading1"/>
      </w:pPr>
      <w:bookmarkStart w:id="25" w:name="introduction"/>
      <w:r>
        <w:t xml:space="preserve">Introduction</w:t>
      </w:r>
      <w:bookmarkEnd w:id="25"/>
    </w:p>
    <w:p>
      <w:pPr>
        <w:pStyle w:val="FirstParagraph"/>
      </w:pPr>
      <w:r>
        <w:t xml:space="preserve">bluh bluh</w:t>
      </w:r>
    </w:p>
    <w:p>
      <w:pPr>
        <w:pStyle w:val="BodyText"/>
      </w:pPr>
      <w:r>
        <w:t xml:space="preserve">Adrian, Norwood, and Mask (2005)</w:t>
      </w:r>
      <w:r>
        <w:t xml:space="preserve"> </w:t>
      </w:r>
      <w:r>
        <w:t xml:space="preserve">examined bluh bluh.</w:t>
      </w:r>
    </w:p>
    <w:p>
      <w:pPr>
        <w:pStyle w:val="BodyText"/>
      </w:pPr>
      <w:r>
        <w:t xml:space="preserve">bluh bluh</w:t>
      </w:r>
      <w:r>
        <w:t xml:space="preserve"> </w:t>
      </w:r>
      <w:r>
        <w:t xml:space="preserve">(Shrader, Fuller, and Cady 1966)</w:t>
      </w:r>
    </w:p>
    <w:p>
      <w:pPr>
        <w:pStyle w:val="BodyText"/>
      </w:pPr>
      <w:r>
        <w:t xml:space="preserve">bluh bluh</w:t>
      </w:r>
      <w:r>
        <w:t xml:space="preserve"> </w:t>
      </w:r>
      <w:r>
        <w:t xml:space="preserve">(Shrader, Fuller, and Cady 1966; Adrian, Norwood, and Mask 2005)</w:t>
      </w:r>
    </w:p>
    <w:p>
      <w:pPr>
        <w:pStyle w:val="BodyText"/>
      </w:pPr>
      <w:r>
        <w:t xml:space="preserve">bluh bluh</w:t>
      </w:r>
      <w:r>
        <w:t xml:space="preserve"> </w:t>
      </w:r>
      <w:r>
        <w:t xml:space="preserve">(1966)</w:t>
      </w:r>
    </w:p>
    <w:p>
      <w:pPr>
        <w:pStyle w:val="Heading1"/>
      </w:pPr>
      <w:bookmarkStart w:id="26" w:name="materials-and-methods"/>
      <w:r>
        <w:t xml:space="preserve">Materials and Methods</w:t>
      </w:r>
      <w:bookmarkEnd w:id="26"/>
    </w:p>
    <w:p>
      <w:pPr>
        <w:pStyle w:val="FirstParagraph"/>
      </w:pPr>
      <w:r>
        <w:t xml:space="preserve">The number of observations are 598 and 1376 for Zones 2 and 3, respectively.</w:t>
      </w:r>
    </w:p>
    <w:p>
      <w:pPr>
        <w:pStyle w:val="BodyText"/>
      </w:pPr>
      <w:r>
        <w:t xml:space="preserve">Table</w:t>
      </w:r>
      <w:r>
        <w:t xml:space="preserve"> </w:t>
      </w:r>
      <w:r>
        <w:t xml:space="preserve">1</w:t>
      </w:r>
      <w:r>
        <w:t xml:space="preserve"> </w:t>
      </w:r>
      <w:r>
        <w:t xml:space="preserve">presents summary statistics by zone.</w:t>
      </w:r>
    </w:p>
    <w:p>
      <w:pPr>
        <w:pStyle w:val="Heading2"/>
      </w:pPr>
      <w:bookmarkStart w:id="27" w:name="experimental-design-and-data-collection"/>
      <w:r>
        <w:t xml:space="preserve">Experimental Design and Data Collection</w:t>
      </w:r>
      <w:bookmarkEnd w:id="27"/>
    </w:p>
    <w:p>
      <w:pPr>
        <w:pStyle w:val="FirstParagraph"/>
      </w:pPr>
      <w:r>
        <w:t xml:space="preserve">bluh bluh</w:t>
      </w:r>
    </w:p>
    <w:p>
      <w:pPr>
        <w:pStyle w:val="Heading2"/>
      </w:pPr>
      <w:bookmarkStart w:id="28" w:name="econometric-and-economic-methods"/>
      <w:r>
        <w:t xml:space="preserve">Econometric and Economic Methods</w:t>
      </w:r>
      <w:bookmarkEnd w:id="28"/>
    </w:p>
    <w:p>
      <w:pPr>
        <w:pStyle w:val="FirstParagraph"/>
      </w:pPr>
      <w:r>
        <w:t xml:space="preserve">Here is the statistical model to estimate: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z</m:t>
            </m:r>
          </m:sub>
        </m:sSub>
        <m:r>
          <m:t>=</m:t>
        </m:r>
        <m:sSub>
          <m:e>
            <m:r>
              <m:t>f</m:t>
            </m:r>
          </m:e>
          <m:sub>
            <m:r>
              <m:t>z</m:t>
            </m:r>
          </m:sub>
        </m:sSub>
        <m:r>
          <m:t>(</m:t>
        </m:r>
        <m:r>
          <m:t>S</m:t>
        </m:r>
        <m:r>
          <m:t>)</m:t>
        </m:r>
        <m:r>
          <m:t>+</m:t>
        </m:r>
        <m:sSub>
          <m:e>
            <m:r>
              <m:t>g</m:t>
            </m:r>
          </m:e>
          <m:sub>
            <m:r>
              <m:t>z</m:t>
            </m:r>
          </m:sub>
        </m:sSub>
        <m:r>
          <m:t>(</m:t>
        </m:r>
        <m:r>
          <m:t>N</m:t>
        </m:r>
        <m:r>
          <m:t>)</m:t>
        </m:r>
        <m:r>
          <m:t>+</m:t>
        </m:r>
        <m:sSub>
          <m:e>
            <m:r>
              <m:t>h</m:t>
            </m:r>
          </m:e>
          <m:sub>
            <m:r>
              <m:t>z</m:t>
            </m:r>
          </m:sub>
        </m:sSub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+</m:t>
        </m:r>
        <m:sSub>
          <m:e>
            <m:r>
              <m:t>ε</m:t>
            </m:r>
          </m:e>
          <m:sub>
            <m:r>
              <m:t>z</m:t>
            </m:r>
          </m:sub>
        </m:sSub>
      </m:oMath>
      <w:r>
        <w:t xml:space="preserve">,</w:t>
      </w:r>
    </w:p>
    <w:p>
      <w:pPr>
        <w:pStyle w:val="Heading1"/>
      </w:pPr>
      <w:bookmarkStart w:id="29" w:name="results-and-discussions"/>
      <w:r>
        <w:t xml:space="preserve">Results and Discussions</w:t>
      </w:r>
      <w:bookmarkEnd w:id="29"/>
    </w:p>
    <w:p>
      <w:pPr>
        <w:pStyle w:val="FirstParagraph"/>
      </w:pPr>
      <w:r>
        <w:t xml:space="preserve">Table</w:t>
      </w:r>
      <w:r>
        <w:t xml:space="preserve"> </w:t>
      </w:r>
      <w:r>
        <w:t xml:space="preserve">1</w:t>
      </w:r>
      <w:r>
        <w:t xml:space="preserve"> </w:t>
      </w:r>
      <w:r>
        <w:t xml:space="preserve">presents the regression results.</w:t>
      </w:r>
    </w:p>
    <w:p>
      <w:pPr>
        <w:pStyle w:val="Heading1"/>
      </w:pPr>
      <w:bookmarkStart w:id="30" w:name="conclusions"/>
      <w:r>
        <w:t xml:space="preserve">Conclusions</w:t>
      </w:r>
      <w:bookmarkEnd w:id="30"/>
    </w:p>
    <w:p>
      <w:pPr>
        <w:pStyle w:val="FirstParagraph"/>
      </w:pPr>
      <w:r>
        <w:t xml:space="preserve">bluh bluh</w:t>
      </w:r>
    </w:p>
    <w:p>
      <w:pPr>
        <w:pStyle w:val="Heading1"/>
      </w:pPr>
      <w:bookmarkStart w:id="31" w:name="figures"/>
      <w:r>
        <w:t xml:space="preserve">Figures</w:t>
      </w:r>
      <w:bookmarkEnd w:id="31"/>
    </w:p>
    <w:p>
      <w:pPr>
        <w:pStyle w:val="Heading1"/>
      </w:pPr>
      <w:bookmarkStart w:id="32" w:name="tables"/>
      <w:r>
        <w:t xml:space="preserve">Tables</w:t>
      </w:r>
      <w:bookmarkEnd w:id="32"/>
    </w:p>
    <w:p>
      <w:pPr>
        <w:pStyle w:val=""/>
      </w:pPr>
      <w:r>
        <w:t xml:space="preserve">Table 1: Summary Statistics by Zone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676"/>
        <w:tblLook w:firstRow="1" w:lastRow="0" w:firstColumn="0" w:lastColumn="0" w:noHBand="0" w:noVBand="1"/>
      </w:tblPr>
      <w:tblGrid>
        <w:gridCol w:w="1096"/>
        <w:gridCol w:w="2514"/>
        <w:gridCol w:w="998"/>
        <w:gridCol w:w="1328"/>
        <w:gridCol w:w="1206"/>
        <w:gridCol w:w="1206"/>
        <w:gridCol w:w="1328"/>
      </w:tblGrid>
      <w:tr>
        <w:trPr>
          <w:cantSplit/>
          <w:trHeight w:val="45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Zone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get_N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Zone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Yield (kg/ha)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12932.11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3994.57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4344.71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24459.46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Nitrogen Rate (kg/ha)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145.57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Seed Rate (1000/ha)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98.61</w:t>
            </w: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Zone 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Yield (kg/ha)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13430.38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4132.89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4026.51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23319.59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Nitrogen Rate (kg/ha)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143.75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Seed Rate (1000/ha)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87.20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98.82</w:t>
            </w:r>
          </w:p>
        </w:tc>
      </w:tr>
    </w:tbl>
    <w:p>
      <w:pPr>
        <w:pStyle w:val="Heading1"/>
      </w:pPr>
      <w:bookmarkStart w:id="33" w:name="references"/>
      <w:r>
        <w:t xml:space="preserve">References</w:t>
      </w:r>
      <w:bookmarkEnd w:id="33"/>
    </w:p>
    <w:bookmarkStart w:id="36" w:name="refs"/>
    <w:bookmarkStart w:id="34" w:name="ref-adrian2005producers"/>
    <w:p>
      <w:pPr>
        <w:pStyle w:val="Bibliography"/>
      </w:pPr>
      <w:r>
        <w:t xml:space="preserve">Adrian, Anne Mims, Shannon H Norwood, and Paul L Mask. 2005. “Producers’ Perceptions and Attitudes Toward Precision Agriculture Technologies.”</w:t>
      </w:r>
      <w:r>
        <w:t xml:space="preserve"> </w:t>
      </w:r>
      <w:r>
        <w:rPr>
          <w:i/>
        </w:rPr>
        <w:t xml:space="preserve">Computers and Electronics in Agriculture</w:t>
      </w:r>
      <w:r>
        <w:t xml:space="preserve"> </w:t>
      </w:r>
      <w:r>
        <w:t xml:space="preserve">48 (3): 256–71.</w:t>
      </w:r>
    </w:p>
    <w:bookmarkEnd w:id="34"/>
    <w:bookmarkStart w:id="35" w:name="ref-shrader1966estimation"/>
    <w:p>
      <w:pPr>
        <w:pStyle w:val="Bibliography"/>
      </w:pPr>
      <w:r>
        <w:t xml:space="preserve">Shrader, WD, WA Fuller, and FB Cady. 1966. “Estimation of a Common Nitrogen Response Function for Corn (Zea Mays) in Different Crop Rotations 1.”</w:t>
      </w:r>
      <w:r>
        <w:t xml:space="preserve"> </w:t>
      </w:r>
      <w:r>
        <w:rPr>
          <w:i/>
        </w:rPr>
        <w:t xml:space="preserve">Agronomy Journal</w:t>
      </w:r>
      <w:r>
        <w:t xml:space="preserve"> </w:t>
      </w:r>
      <w:r>
        <w:t xml:space="preserve">58 (4): 397–401.</w:t>
      </w:r>
    </w:p>
    <w:bookmarkEnd w:id="35"/>
    <w:bookmarkEnd w:id="36"/>
    <w:sectPr w:rsidR="00A005BB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Nebraska</w:t>
      </w:r>
      <w:r>
        <w:t xml:space="preserve"> </w:t>
      </w:r>
      <w:r>
        <w:t xml:space="preserve">Lincoln,</w:t>
      </w:r>
      <w:r>
        <w:t xml:space="preserve"> </w:t>
      </w:r>
      <w:hyperlink r:id="rId21">
        <w:r>
          <w:rPr>
            <w:rStyle w:val="Hyperlink"/>
          </w:rPr>
          <w:t xml:space="preserve">tmieno2@unl.edu</w:t>
        </w:r>
      </w:hyperlink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Random</w:t>
      </w:r>
      <w:r>
        <w:t xml:space="preserve"> </w:t>
      </w:r>
      <w:r>
        <w:t xml:space="preserve">University,</w:t>
      </w:r>
      <w:r>
        <w:t xml:space="preserve"> </w:t>
      </w:r>
      <w:hyperlink r:id="rId23">
        <w:r>
          <w:rPr>
            <w:rStyle w:val="Hyperlink"/>
          </w:rPr>
          <w:t xml:space="preserve">johndoe@email.com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8A3C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DA58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D30C2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5B47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AA08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A4082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C64A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B8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D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D7CC3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4316F9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F77B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C7A0C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AC7A0C"/>
  </w:style>
  <w:style w:type="paragraph" w:customStyle="1" w:styleId="">
    <w:name w:val=""/>
    <w:basedOn w:val="BodyTex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mailto:johndoe@email.com" TargetMode="External" /><Relationship Type="http://schemas.openxmlformats.org/officeDocument/2006/relationships/hyperlink" Id="rId21" Target="mailto:tmieno2@unl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mailto:johndoe@email.com" TargetMode="External" /><Relationship Type="http://schemas.openxmlformats.org/officeDocument/2006/relationships/hyperlink" Id="rId21" Target="mailto:tmieno2@un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Sensor-guided Side-dressing Decision Making</dc:title>
  <dc:creator>Taro Mieno and John Doe</dc:creator>
  <cp:keywords/>
  <dcterms:created xsi:type="dcterms:W3CDTF">2020-11-04T18:41:42Z</dcterms:created>
  <dcterms:modified xsi:type="dcterms:W3CDTF">2020-11-04T18:41:42Z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Abstract: this research is so awesome that you cannot reject this paper.</vt:lpwstr>
  </property>
  <property fmtid="{D5CDD505-2E9C-101B-9397-08002B2CF9AE}" pid="3" name="bibliography">
    <vt:lpwstr>bibliography.bib</vt:lpwstr>
  </property>
  <property fmtid="{D5CDD505-2E9C-101B-9397-08002B2CF9AE}" pid="4" name="date">
    <vt:lpwstr>2020-11-04</vt:lpwstr>
  </property>
  <property fmtid="{D5CDD505-2E9C-101B-9397-08002B2CF9AE}" pid="5" name="output">
    <vt:lpwstr/>
  </property>
</Properties>
</file>