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551" w:rsidRPr="00D23551" w:rsidRDefault="00D23551" w:rsidP="00D23551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  <w:t xml:space="preserve"> PLANEACIÓN ESTRATÉGICA</w:t>
      </w:r>
    </w:p>
    <w:p w:rsidR="00D23551" w:rsidRPr="00D23551" w:rsidRDefault="00D23551" w:rsidP="00D23551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ASOCIACIÓN DE PRODUCTORES AGRÍCOLAS DE SANTA CRUZ – </w:t>
      </w:r>
      <w:r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“</w:t>
      </w: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ASPROAGROS</w:t>
      </w:r>
      <w:r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”</w:t>
      </w:r>
    </w:p>
    <w:p w:rsidR="00D23551" w:rsidRPr="00D23551" w:rsidRDefault="00D23551" w:rsidP="00D2355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  <w:t>1️</w:t>
      </w:r>
      <w:r>
        <w:rPr>
          <w:rFonts w:ascii="Tahoma" w:eastAsia="Times New Roman" w:hAnsi="Tahoma" w:cs="Tahoma"/>
          <w:b/>
          <w:bCs/>
          <w:kern w:val="36"/>
          <w:sz w:val="24"/>
          <w:szCs w:val="24"/>
          <w:lang w:val="es-419" w:eastAsia="es-419"/>
        </w:rPr>
        <w:t xml:space="preserve">. - </w:t>
      </w:r>
      <w:r w:rsidRPr="00D23551"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  <w:t>DENTIDAD INSTITUCIONAL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Segoe UI Symbol" w:eastAsia="Times New Roman" w:hAnsi="Segoe UI Symbol" w:cs="Segoe UI Symbol"/>
          <w:b/>
          <w:bCs/>
          <w:sz w:val="24"/>
          <w:szCs w:val="24"/>
          <w:lang w:val="es-419" w:eastAsia="es-419"/>
        </w:rPr>
        <w:t>🔹</w:t>
      </w: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 Misión</w:t>
      </w:r>
    </w:p>
    <w:p w:rsidR="00D23551" w:rsidRPr="00D23551" w:rsidRDefault="00D23551" w:rsidP="00D2355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Representar, fortalecer y organizar a los productores agrícolas de Santa Cruz, promoviendo el desarrollo sostenible, la competitividad, la innovación productiva y el acceso a mercados justos que mejoren la calidad de vida de nuestros asociados.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Segoe UI Symbol" w:eastAsia="Times New Roman" w:hAnsi="Segoe UI Symbol" w:cs="Segoe UI Symbol"/>
          <w:b/>
          <w:bCs/>
          <w:sz w:val="24"/>
          <w:szCs w:val="24"/>
          <w:lang w:val="es-419" w:eastAsia="es-419"/>
        </w:rPr>
        <w:t>🔹</w:t>
      </w: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 Visión (</w:t>
      </w:r>
      <w:r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5 </w:t>
      </w: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años)</w:t>
      </w:r>
    </w:p>
    <w:p w:rsidR="00D23551" w:rsidRPr="00D23551" w:rsidRDefault="00D23551" w:rsidP="00D2355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Ser una asociación líder en el desarrollo agrícola regional, reconocida por su eficiencia organizativa, producción sostenible, acceso a mercados nacionales e internacionales y generación de valor agregado.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Segoe UI Symbol" w:eastAsia="Times New Roman" w:hAnsi="Segoe UI Symbol" w:cs="Segoe UI Symbol"/>
          <w:b/>
          <w:bCs/>
          <w:sz w:val="24"/>
          <w:szCs w:val="24"/>
          <w:lang w:val="es-419" w:eastAsia="es-419"/>
        </w:rPr>
        <w:t>🔹</w:t>
      </w: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 Valores</w:t>
      </w:r>
    </w:p>
    <w:p w:rsidR="00D23551" w:rsidRPr="00D23551" w:rsidRDefault="00D23551" w:rsidP="00D23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Solidaridad y trabajo asociativo</w:t>
      </w:r>
    </w:p>
    <w:p w:rsidR="00D23551" w:rsidRPr="00D23551" w:rsidRDefault="00D23551" w:rsidP="00D23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Transparencia</w:t>
      </w:r>
    </w:p>
    <w:p w:rsidR="00D23551" w:rsidRPr="00D23551" w:rsidRDefault="00D23551" w:rsidP="00D23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Responsabilidad social</w:t>
      </w:r>
    </w:p>
    <w:p w:rsidR="00D23551" w:rsidRPr="00D23551" w:rsidRDefault="00D23551" w:rsidP="00D23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Sostenibilidad ambiental</w:t>
      </w:r>
    </w:p>
    <w:p w:rsidR="00D23551" w:rsidRPr="00D23551" w:rsidRDefault="00D23551" w:rsidP="00D23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Innovación</w:t>
      </w:r>
    </w:p>
    <w:p w:rsidR="00D23551" w:rsidRPr="00D23551" w:rsidRDefault="00D23551" w:rsidP="00D23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Compromiso con el productor</w:t>
      </w:r>
    </w:p>
    <w:p w:rsidR="00D23551" w:rsidRPr="00D23551" w:rsidRDefault="00D23551" w:rsidP="00D2355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  <w:t>2️</w:t>
      </w:r>
      <w:r>
        <w:rPr>
          <w:rFonts w:ascii="Tahoma" w:eastAsia="Times New Roman" w:hAnsi="Tahoma" w:cs="Tahoma"/>
          <w:b/>
          <w:bCs/>
          <w:kern w:val="36"/>
          <w:sz w:val="24"/>
          <w:szCs w:val="24"/>
          <w:lang w:val="es-419" w:eastAsia="es-419"/>
        </w:rPr>
        <w:t xml:space="preserve">. - </w:t>
      </w:r>
      <w:r w:rsidRPr="00D23551"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  <w:t>DIAGNÓSTICO ESTRATÉGICO (ANÁLISIS FODA)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Fortalezas</w:t>
      </w:r>
    </w:p>
    <w:p w:rsidR="00D23551" w:rsidRPr="00D23551" w:rsidRDefault="00D23551" w:rsidP="00D235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Organización formalmente constituida</w:t>
      </w:r>
    </w:p>
    <w:p w:rsidR="00D23551" w:rsidRPr="00D23551" w:rsidRDefault="00D23551" w:rsidP="00D235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Experiencia productiva de los asociados</w:t>
      </w:r>
    </w:p>
    <w:p w:rsidR="00D23551" w:rsidRPr="00D23551" w:rsidRDefault="00D23551" w:rsidP="00D235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Conocimiento del territorio</w:t>
      </w:r>
    </w:p>
    <w:p w:rsidR="00D23551" w:rsidRPr="00D23551" w:rsidRDefault="00D23551" w:rsidP="00D235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Diversidad de cultivos</w:t>
      </w:r>
    </w:p>
    <w:p w:rsidR="00D23551" w:rsidRPr="00D23551" w:rsidRDefault="00D23551" w:rsidP="00D235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Trabajo colaborativo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Oportunidades</w:t>
      </w:r>
    </w:p>
    <w:p w:rsidR="00D23551" w:rsidRPr="00D23551" w:rsidRDefault="00D23551" w:rsidP="00D23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Programas de apoyo gubernamental</w:t>
      </w:r>
    </w:p>
    <w:p w:rsidR="00D23551" w:rsidRPr="00D23551" w:rsidRDefault="00D23551" w:rsidP="00D23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Acceso a créditos rurales</w:t>
      </w:r>
    </w:p>
    <w:p w:rsidR="00D23551" w:rsidRPr="00D23551" w:rsidRDefault="00D23551" w:rsidP="00D23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Creciente demanda de productos agrícolas</w:t>
      </w:r>
    </w:p>
    <w:p w:rsidR="00D23551" w:rsidRPr="00D23551" w:rsidRDefault="00D23551" w:rsidP="00D23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Posibilidad de certificaciones (orgánica, BPA)</w:t>
      </w:r>
    </w:p>
    <w:p w:rsidR="00D23551" w:rsidRPr="00D23551" w:rsidRDefault="00D23551" w:rsidP="00D23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lastRenderedPageBreak/>
        <w:t>Alianzas con agroindustrias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Debilidades</w:t>
      </w:r>
    </w:p>
    <w:p w:rsidR="00D23551" w:rsidRPr="00D23551" w:rsidRDefault="00D23551" w:rsidP="00D23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Limitado acceso a tecnología</w:t>
      </w:r>
    </w:p>
    <w:p w:rsidR="00D23551" w:rsidRPr="00D23551" w:rsidRDefault="00D23551" w:rsidP="00D23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Falta de capital de trabajo</w:t>
      </w:r>
    </w:p>
    <w:p w:rsidR="00D23551" w:rsidRPr="00D23551" w:rsidRDefault="00D23551" w:rsidP="00D23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Escasa capacitación técnica</w:t>
      </w:r>
    </w:p>
    <w:p w:rsidR="00D23551" w:rsidRPr="00D23551" w:rsidRDefault="00D23551" w:rsidP="00D23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Débil estrategia comercial</w:t>
      </w:r>
    </w:p>
    <w:p w:rsidR="00D23551" w:rsidRPr="00D23551" w:rsidRDefault="00D23551" w:rsidP="00D23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Limitada infraestructura de almacenamiento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Amenazas</w:t>
      </w:r>
    </w:p>
    <w:p w:rsidR="00D23551" w:rsidRPr="00D23551" w:rsidRDefault="00D23551" w:rsidP="00D23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Cambio climático</w:t>
      </w:r>
    </w:p>
    <w:p w:rsidR="00D23551" w:rsidRPr="00D23551" w:rsidRDefault="00D23551" w:rsidP="00D23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Variación de precios agrícolas</w:t>
      </w:r>
    </w:p>
    <w:p w:rsidR="00D23551" w:rsidRPr="00D23551" w:rsidRDefault="00D23551" w:rsidP="00D23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Intermediación abusiva</w:t>
      </w:r>
    </w:p>
    <w:p w:rsidR="00D23551" w:rsidRPr="00D23551" w:rsidRDefault="00D23551" w:rsidP="00D23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Plagas y enfermedades</w:t>
      </w:r>
    </w:p>
    <w:p w:rsidR="00D23551" w:rsidRPr="00D23551" w:rsidRDefault="00D23551" w:rsidP="00D23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Competencia externa</w:t>
      </w:r>
    </w:p>
    <w:p w:rsidR="00D23551" w:rsidRPr="00D23551" w:rsidRDefault="00D23551" w:rsidP="00D2355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  <w:t>3️</w:t>
      </w:r>
      <w:r>
        <w:rPr>
          <w:rFonts w:ascii="Tahoma" w:eastAsia="Times New Roman" w:hAnsi="Tahoma" w:cs="Tahoma"/>
          <w:b/>
          <w:bCs/>
          <w:kern w:val="36"/>
          <w:sz w:val="24"/>
          <w:szCs w:val="24"/>
          <w:lang w:val="es-419" w:eastAsia="es-419"/>
        </w:rPr>
        <w:t xml:space="preserve">. - </w:t>
      </w:r>
      <w:r w:rsidRPr="00D23551"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  <w:t>EJES ESTRATÉGICOS (2025–2030)</w:t>
      </w:r>
    </w:p>
    <w:p w:rsidR="00D23551" w:rsidRPr="00D23551" w:rsidRDefault="00D23551" w:rsidP="00D235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Se proponen 5 ejes estratégicos clave: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1️</w:t>
      </w:r>
      <w:r>
        <w:rPr>
          <w:rFonts w:ascii="Tahoma" w:eastAsia="Times New Roman" w:hAnsi="Tahoma" w:cs="Tahoma"/>
          <w:b/>
          <w:bCs/>
          <w:sz w:val="24"/>
          <w:szCs w:val="24"/>
          <w:lang w:val="es-419" w:eastAsia="es-419"/>
        </w:rPr>
        <w:t xml:space="preserve">. - </w:t>
      </w: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Fortalecimiento Organizacional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Objetivo Estratégico:</w:t>
      </w:r>
    </w:p>
    <w:p w:rsidR="00D23551" w:rsidRPr="00D23551" w:rsidRDefault="00D23551" w:rsidP="00D235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Mejorar la gestión administrativa, financiera y organizativa de ASPROAGROS.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Estrategias:</w:t>
      </w:r>
    </w:p>
    <w:p w:rsidR="00D23551" w:rsidRPr="00D23551" w:rsidRDefault="00D23551" w:rsidP="00D23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Implementar manuales administrativos y financieros</w:t>
      </w:r>
    </w:p>
    <w:p w:rsidR="00D23551" w:rsidRPr="00D23551" w:rsidRDefault="00D23551" w:rsidP="00D23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Capacitar a la junta directiva</w:t>
      </w:r>
    </w:p>
    <w:p w:rsidR="00D23551" w:rsidRPr="00D23551" w:rsidRDefault="00D23551" w:rsidP="00D23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Crear reglamentos internos claros</w:t>
      </w:r>
    </w:p>
    <w:p w:rsidR="00D23551" w:rsidRPr="00D23551" w:rsidRDefault="00D23551" w:rsidP="00D23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Implementar sistema contable formal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Indicadores:</w:t>
      </w:r>
    </w:p>
    <w:p w:rsidR="00D23551" w:rsidRPr="00D23551" w:rsidRDefault="00D23551" w:rsidP="00D23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Estados financieros auditados anualmente</w:t>
      </w:r>
    </w:p>
    <w:p w:rsidR="00D23551" w:rsidRPr="00D23551" w:rsidRDefault="00D23551" w:rsidP="00D23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80% de asociados activos</w:t>
      </w:r>
    </w:p>
    <w:p w:rsidR="00D23551" w:rsidRPr="00D23551" w:rsidRDefault="00D23551" w:rsidP="00D23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Cumplimiento del 100% de asambleas programadas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2️</w:t>
      </w:r>
      <w:r>
        <w:rPr>
          <w:rFonts w:ascii="Tahoma" w:eastAsia="Times New Roman" w:hAnsi="Tahoma" w:cs="Tahoma"/>
          <w:b/>
          <w:bCs/>
          <w:sz w:val="24"/>
          <w:szCs w:val="24"/>
          <w:lang w:val="es-419" w:eastAsia="es-419"/>
        </w:rPr>
        <w:t xml:space="preserve">. - </w:t>
      </w: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Desarrollo Productivo y Tecnificación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Objetivo Estratégico:</w:t>
      </w:r>
    </w:p>
    <w:p w:rsidR="00D23551" w:rsidRPr="00D23551" w:rsidRDefault="00D23551" w:rsidP="00D235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Incrementar la productividad y calidad de los cultivos.</w:t>
      </w:r>
    </w:p>
    <w:p w:rsidR="00D23551" w:rsidRDefault="00D23551" w:rsidP="00D235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lastRenderedPageBreak/>
        <w:t>Estrategias:</w:t>
      </w:r>
    </w:p>
    <w:p w:rsidR="00D23551" w:rsidRPr="00D23551" w:rsidRDefault="00D23551" w:rsidP="00D23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Implementar Buenas Prácticas Agrícolas (BPA)</w:t>
      </w:r>
    </w:p>
    <w:p w:rsidR="00D23551" w:rsidRPr="00D23551" w:rsidRDefault="00D23551" w:rsidP="00D23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Gestión de asistencia técnica permanente</w:t>
      </w:r>
    </w:p>
    <w:p w:rsidR="00D23551" w:rsidRPr="00D23551" w:rsidRDefault="00D23551" w:rsidP="00D23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Introducción de tecnología agrícola</w:t>
      </w:r>
    </w:p>
    <w:p w:rsidR="00D23551" w:rsidRPr="00D23551" w:rsidRDefault="00D23551" w:rsidP="00D23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Capacitación en manejo sostenible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Indicadores:</w:t>
      </w:r>
    </w:p>
    <w:p w:rsidR="00D23551" w:rsidRPr="00D23551" w:rsidRDefault="00D23551" w:rsidP="00D23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Aumento del 20% en productividad en 5 años</w:t>
      </w:r>
    </w:p>
    <w:p w:rsidR="00D23551" w:rsidRPr="00D23551" w:rsidRDefault="00D23551" w:rsidP="00D23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70% de productores certificados en BPA</w:t>
      </w:r>
    </w:p>
    <w:p w:rsidR="00D23551" w:rsidRPr="00D23551" w:rsidRDefault="00D23551" w:rsidP="00D23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Reducción del 15% en pérdidas pos cosecha</w:t>
      </w:r>
    </w:p>
    <w:p w:rsidR="00D23551" w:rsidRPr="00D23551" w:rsidRDefault="00D23551" w:rsidP="00D2355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3️</w:t>
      </w:r>
      <w:r>
        <w:rPr>
          <w:rFonts w:ascii="Tahoma" w:eastAsia="Times New Roman" w:hAnsi="Tahoma" w:cs="Tahoma"/>
          <w:b/>
          <w:bCs/>
          <w:sz w:val="24"/>
          <w:szCs w:val="24"/>
          <w:lang w:val="es-419" w:eastAsia="es-419"/>
        </w:rPr>
        <w:t xml:space="preserve">. - </w:t>
      </w: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Comercialización y Acceso a Mercados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Objetivo Estratégico:</w:t>
      </w:r>
    </w:p>
    <w:p w:rsidR="00D23551" w:rsidRPr="00D23551" w:rsidRDefault="00D23551" w:rsidP="00D235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Mejorar el acceso a mercados y aumentar ingresos.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Estrategias:</w:t>
      </w:r>
    </w:p>
    <w:p w:rsidR="00D23551" w:rsidRPr="00D23551" w:rsidRDefault="00D23551" w:rsidP="00D23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Eliminación de intermediarios</w:t>
      </w:r>
    </w:p>
    <w:p w:rsidR="00D23551" w:rsidRPr="00D23551" w:rsidRDefault="00D23551" w:rsidP="00D23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Venta directa a supermercados o agroindustrias</w:t>
      </w:r>
    </w:p>
    <w:p w:rsidR="00D23551" w:rsidRPr="00D23551" w:rsidRDefault="00D23551" w:rsidP="00D23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Desarrollo de marca colectiva</w:t>
      </w:r>
    </w:p>
    <w:p w:rsidR="00D23551" w:rsidRPr="00D23551" w:rsidRDefault="00D23551" w:rsidP="00D23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Participación en ferias agrícolas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Indicadores:</w:t>
      </w:r>
    </w:p>
    <w:p w:rsidR="00D23551" w:rsidRPr="00D23551" w:rsidRDefault="00D23551" w:rsidP="00D235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Incremento del 25% en ingresos promedio</w:t>
      </w:r>
    </w:p>
    <w:p w:rsidR="00D23551" w:rsidRPr="00D23551" w:rsidRDefault="00D23551" w:rsidP="00D235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3 contratos comerciales formales</w:t>
      </w:r>
    </w:p>
    <w:p w:rsidR="00D23551" w:rsidRPr="00D23551" w:rsidRDefault="00D23551" w:rsidP="00D235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Registro de marca colectiva</w:t>
      </w:r>
    </w:p>
    <w:p w:rsidR="00D23551" w:rsidRPr="00D23551" w:rsidRDefault="00D23551" w:rsidP="00D2355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4️</w:t>
      </w:r>
      <w:r>
        <w:rPr>
          <w:rFonts w:ascii="Tahoma" w:eastAsia="Times New Roman" w:hAnsi="Tahoma" w:cs="Tahoma"/>
          <w:b/>
          <w:bCs/>
          <w:sz w:val="24"/>
          <w:szCs w:val="24"/>
          <w:lang w:val="es-419" w:eastAsia="es-419"/>
        </w:rPr>
        <w:t xml:space="preserve">. - </w:t>
      </w: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Sostenibilidad Ambiental y Cambio Climático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Objetivo Estratégico:</w:t>
      </w:r>
    </w:p>
    <w:p w:rsidR="00D23551" w:rsidRPr="00D23551" w:rsidRDefault="00D23551" w:rsidP="00D235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Promover prácticas agrícolas sostenibles.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Estrategias:</w:t>
      </w:r>
    </w:p>
    <w:p w:rsidR="00D23551" w:rsidRPr="00D23551" w:rsidRDefault="00D23551" w:rsidP="00D235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Manejo eficiente del agua</w:t>
      </w:r>
    </w:p>
    <w:p w:rsidR="00D23551" w:rsidRPr="00D23551" w:rsidRDefault="00D23551" w:rsidP="00D235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Agricultura regenerativa</w:t>
      </w:r>
    </w:p>
    <w:p w:rsidR="00D23551" w:rsidRPr="00D23551" w:rsidRDefault="00D23551" w:rsidP="00D235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Diversificación de cultivos</w:t>
      </w:r>
    </w:p>
    <w:p w:rsidR="00D23551" w:rsidRPr="00D23551" w:rsidRDefault="00D23551" w:rsidP="00D235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Reforestación en zonas estratégicas</w:t>
      </w:r>
    </w:p>
    <w:p w:rsidR="00D23551" w:rsidRDefault="00D23551" w:rsidP="00D235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lastRenderedPageBreak/>
        <w:t>Indicadores:</w:t>
      </w:r>
    </w:p>
    <w:p w:rsidR="00D23551" w:rsidRPr="00D23551" w:rsidRDefault="00D23551" w:rsidP="00D235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60% de productores aplicando prácticas sostenibles</w:t>
      </w:r>
    </w:p>
    <w:p w:rsidR="00D23551" w:rsidRPr="00D23551" w:rsidRDefault="00D23551" w:rsidP="00D235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Reducción del uso de agroquímicos en 20%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5️</w:t>
      </w:r>
      <w:r>
        <w:rPr>
          <w:rFonts w:ascii="Tahoma" w:eastAsia="Times New Roman" w:hAnsi="Tahoma" w:cs="Tahoma"/>
          <w:b/>
          <w:bCs/>
          <w:sz w:val="24"/>
          <w:szCs w:val="24"/>
          <w:lang w:val="es-419" w:eastAsia="es-419"/>
        </w:rPr>
        <w:t xml:space="preserve">. - </w:t>
      </w: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Gestión de Proyectos y Financiamiento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Objetivo Estratégico:</w:t>
      </w:r>
    </w:p>
    <w:p w:rsidR="00D23551" w:rsidRPr="00D23551" w:rsidRDefault="00D23551" w:rsidP="00D235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Asegurar recursos para el crecimiento de la asociación.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Estrategias:</w:t>
      </w:r>
    </w:p>
    <w:p w:rsidR="00D23551" w:rsidRPr="00D23551" w:rsidRDefault="00D23551" w:rsidP="00D23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Formulación de proyectos productivos</w:t>
      </w:r>
    </w:p>
    <w:p w:rsidR="00D23551" w:rsidRPr="00D23551" w:rsidRDefault="00D23551" w:rsidP="00D23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Gestión ante entidades públicas y privadas</w:t>
      </w:r>
    </w:p>
    <w:p w:rsidR="00D23551" w:rsidRPr="00D23551" w:rsidRDefault="00D23551" w:rsidP="00D23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Acceso a fondos internacionales</w:t>
      </w:r>
    </w:p>
    <w:p w:rsidR="00D23551" w:rsidRPr="00D23551" w:rsidRDefault="00D23551" w:rsidP="00D23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Creación de fondo rotatorio interno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>Indicadores:</w:t>
      </w:r>
    </w:p>
    <w:p w:rsidR="00D23551" w:rsidRPr="00D23551" w:rsidRDefault="00D23551" w:rsidP="00D23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2 proyectos financiados por año</w:t>
      </w:r>
    </w:p>
    <w:p w:rsidR="00D23551" w:rsidRPr="00D23551" w:rsidRDefault="00D23551" w:rsidP="00D23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Creación de fondo interno en el año 2</w:t>
      </w:r>
    </w:p>
    <w:p w:rsidR="00D23551" w:rsidRPr="00D23551" w:rsidRDefault="00D23551" w:rsidP="00D2355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  <w:t xml:space="preserve">6. - </w:t>
      </w:r>
      <w:r w:rsidRPr="00D23551"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  <w:t>PLAN OPERATIVO ANUAL (POA)</w:t>
      </w:r>
    </w:p>
    <w:p w:rsidR="00D23551" w:rsidRPr="00D23551" w:rsidRDefault="00D23551" w:rsidP="00D235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Cada año debe elaborarse un POA que incluya:</w:t>
      </w:r>
    </w:p>
    <w:p w:rsidR="00D23551" w:rsidRPr="00D23551" w:rsidRDefault="00D23551" w:rsidP="00D23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Actividad</w:t>
      </w:r>
    </w:p>
    <w:p w:rsidR="00D23551" w:rsidRPr="00D23551" w:rsidRDefault="00D23551" w:rsidP="00D23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Responsable</w:t>
      </w:r>
    </w:p>
    <w:p w:rsidR="00D23551" w:rsidRPr="00D23551" w:rsidRDefault="00D23551" w:rsidP="00D23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Presupuesto</w:t>
      </w:r>
    </w:p>
    <w:p w:rsidR="00D23551" w:rsidRPr="00D23551" w:rsidRDefault="00D23551" w:rsidP="00D23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Cronograma</w:t>
      </w:r>
    </w:p>
    <w:p w:rsidR="00D23551" w:rsidRPr="00D23551" w:rsidRDefault="00D23551" w:rsidP="00D23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Indicador de cumplimiento</w:t>
      </w:r>
    </w:p>
    <w:p w:rsidR="00D23551" w:rsidRPr="00D23551" w:rsidRDefault="00D23551" w:rsidP="00D235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630"/>
        <w:gridCol w:w="754"/>
        <w:gridCol w:w="1514"/>
        <w:gridCol w:w="2702"/>
      </w:tblGrid>
      <w:tr w:rsidR="00D23551" w:rsidRPr="00D23551" w:rsidTr="00D23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419" w:eastAsia="es-419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419" w:eastAsia="es-419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419" w:eastAsia="es-419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419" w:eastAsia="es-419"/>
              </w:rPr>
              <w:t>Presupuesto</w:t>
            </w:r>
          </w:p>
        </w:tc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419" w:eastAsia="es-419"/>
              </w:rPr>
              <w:t>Indicador</w:t>
            </w:r>
          </w:p>
        </w:tc>
      </w:tr>
      <w:tr w:rsidR="00D23551" w:rsidRPr="00D23551" w:rsidTr="00D2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  <w:t>Capacitación BPA</w:t>
            </w:r>
          </w:p>
        </w:tc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  <w:t>Comité técnico</w:t>
            </w:r>
          </w:p>
        </w:tc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  <w:t>Marzo</w:t>
            </w:r>
          </w:p>
        </w:tc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  <w:t>$X</w:t>
            </w:r>
          </w:p>
        </w:tc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  <w:t>30 productores capacitados</w:t>
            </w:r>
          </w:p>
        </w:tc>
      </w:tr>
    </w:tbl>
    <w:p w:rsidR="00D23551" w:rsidRPr="00D23551" w:rsidRDefault="00D23551" w:rsidP="00D2355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  <w:t xml:space="preserve">7. - </w:t>
      </w:r>
      <w:r w:rsidRPr="00D23551"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  <w:t>MAPA ESTRATÉGICO (ENFOQUE BALANCED SCORECARD)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Segoe UI Symbol" w:eastAsia="Times New Roman" w:hAnsi="Segoe UI Symbol" w:cs="Segoe UI Symbol"/>
          <w:b/>
          <w:bCs/>
          <w:sz w:val="24"/>
          <w:szCs w:val="24"/>
          <w:lang w:val="es-419" w:eastAsia="es-419"/>
        </w:rPr>
        <w:t>🔹</w:t>
      </w: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 Perspectiva Financiera</w:t>
      </w:r>
    </w:p>
    <w:p w:rsidR="00D23551" w:rsidRPr="00D23551" w:rsidRDefault="00D23551" w:rsidP="00D235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Incrementar ingresos</w:t>
      </w:r>
    </w:p>
    <w:p w:rsidR="00D23551" w:rsidRPr="00D23551" w:rsidRDefault="00D23551" w:rsidP="00D235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Reducir costos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Segoe UI Symbol" w:eastAsia="Times New Roman" w:hAnsi="Segoe UI Symbol" w:cs="Segoe UI Symbol"/>
          <w:b/>
          <w:bCs/>
          <w:sz w:val="24"/>
          <w:szCs w:val="24"/>
          <w:lang w:val="es-419" w:eastAsia="es-419"/>
        </w:rPr>
        <w:lastRenderedPageBreak/>
        <w:t>🔹</w:t>
      </w: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 Perspectiva del Asociado</w:t>
      </w:r>
    </w:p>
    <w:p w:rsidR="00D23551" w:rsidRPr="00D23551" w:rsidRDefault="00D23551" w:rsidP="00D235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Mayor satisfacción</w:t>
      </w:r>
    </w:p>
    <w:p w:rsidR="00D23551" w:rsidRPr="00D23551" w:rsidRDefault="00D23551" w:rsidP="00D235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Más servicios técnicos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Segoe UI Symbol" w:eastAsia="Times New Roman" w:hAnsi="Segoe UI Symbol" w:cs="Segoe UI Symbol"/>
          <w:b/>
          <w:bCs/>
          <w:sz w:val="24"/>
          <w:szCs w:val="24"/>
          <w:lang w:val="es-419" w:eastAsia="es-419"/>
        </w:rPr>
        <w:t>🔹</w:t>
      </w: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 Procesos Internos</w:t>
      </w:r>
    </w:p>
    <w:p w:rsidR="00D23551" w:rsidRPr="00D23551" w:rsidRDefault="00D23551" w:rsidP="00D235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Mejor logística</w:t>
      </w:r>
    </w:p>
    <w:p w:rsidR="00D23551" w:rsidRPr="00D23551" w:rsidRDefault="00D23551" w:rsidP="00D235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Gestión eficiente</w:t>
      </w: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</w:pPr>
      <w:r w:rsidRPr="00D23551">
        <w:rPr>
          <w:rFonts w:ascii="Segoe UI Symbol" w:eastAsia="Times New Roman" w:hAnsi="Segoe UI Symbol" w:cs="Segoe UI Symbol"/>
          <w:b/>
          <w:bCs/>
          <w:sz w:val="24"/>
          <w:szCs w:val="24"/>
          <w:lang w:val="es-419" w:eastAsia="es-419"/>
        </w:rPr>
        <w:t>🔹</w:t>
      </w:r>
      <w:r w:rsidRPr="00D23551">
        <w:rPr>
          <w:rFonts w:ascii="Arial" w:eastAsia="Times New Roman" w:hAnsi="Arial" w:cs="Arial"/>
          <w:b/>
          <w:bCs/>
          <w:sz w:val="24"/>
          <w:szCs w:val="24"/>
          <w:lang w:val="es-419" w:eastAsia="es-419"/>
        </w:rPr>
        <w:t xml:space="preserve"> Aprendizaje y Crecimiento</w:t>
      </w:r>
    </w:p>
    <w:p w:rsidR="00D23551" w:rsidRPr="00D23551" w:rsidRDefault="00D23551" w:rsidP="00D235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Capacitación continua</w:t>
      </w:r>
    </w:p>
    <w:p w:rsidR="00D23551" w:rsidRPr="00D23551" w:rsidRDefault="00D23551" w:rsidP="00D235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Liderazgo joven rural</w:t>
      </w:r>
    </w:p>
    <w:p w:rsidR="00D23551" w:rsidRPr="00D23551" w:rsidRDefault="00D23551" w:rsidP="00D2355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  <w:t>8</w:t>
      </w:r>
      <w:r>
        <w:rPr>
          <w:rFonts w:ascii="Tahoma" w:eastAsia="Times New Roman" w:hAnsi="Tahoma" w:cs="Tahoma"/>
          <w:b/>
          <w:bCs/>
          <w:kern w:val="36"/>
          <w:sz w:val="24"/>
          <w:szCs w:val="24"/>
          <w:lang w:val="es-419" w:eastAsia="es-419"/>
        </w:rPr>
        <w:t xml:space="preserve">. - </w:t>
      </w:r>
      <w:r w:rsidRPr="00D23551"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  <w:t>GOBERNANZA Y SEGUIMIENTO</w:t>
      </w:r>
    </w:p>
    <w:p w:rsidR="00D23551" w:rsidRPr="00D23551" w:rsidRDefault="00D23551" w:rsidP="00D235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Evaluación estratégica semestral</w:t>
      </w:r>
    </w:p>
    <w:p w:rsidR="00D23551" w:rsidRPr="00D23551" w:rsidRDefault="00D23551" w:rsidP="00D235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Informe anual a la asamblea</w:t>
      </w:r>
    </w:p>
    <w:p w:rsidR="00D23551" w:rsidRPr="00D23551" w:rsidRDefault="00D23551" w:rsidP="00D235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Ajuste de metas según resultados</w:t>
      </w:r>
    </w:p>
    <w:p w:rsidR="00D23551" w:rsidRPr="00D23551" w:rsidRDefault="00D23551" w:rsidP="00D235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Comité estratégico permanente</w:t>
      </w:r>
    </w:p>
    <w:p w:rsidR="00D23551" w:rsidRPr="00D23551" w:rsidRDefault="00D23551" w:rsidP="00D2355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  <w:t>9</w:t>
      </w:r>
      <w:r>
        <w:rPr>
          <w:rFonts w:ascii="Tahoma" w:eastAsia="Times New Roman" w:hAnsi="Tahoma" w:cs="Tahoma"/>
          <w:b/>
          <w:bCs/>
          <w:kern w:val="36"/>
          <w:sz w:val="24"/>
          <w:szCs w:val="24"/>
          <w:lang w:val="es-419" w:eastAsia="es-419"/>
        </w:rPr>
        <w:t xml:space="preserve">. - </w:t>
      </w:r>
      <w:r w:rsidRPr="00D23551"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  <w:t>MATRIZ RESUMEN ESTRATÉGICA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2409"/>
        <w:gridCol w:w="2143"/>
      </w:tblGrid>
      <w:tr w:rsidR="00D23551" w:rsidRPr="00D23551" w:rsidTr="00D23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419" w:eastAsia="es-419"/>
              </w:rPr>
              <w:t>Eje</w:t>
            </w:r>
          </w:p>
        </w:tc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419" w:eastAsia="es-419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419" w:eastAsia="es-419"/>
              </w:rPr>
              <w:t>Meta 5 años</w:t>
            </w:r>
          </w:p>
        </w:tc>
      </w:tr>
      <w:tr w:rsidR="00D23551" w:rsidRPr="00D23551" w:rsidTr="00D2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  <w:t>Organización</w:t>
            </w:r>
          </w:p>
        </w:tc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  <w:t>Gestión eficiente</w:t>
            </w:r>
          </w:p>
        </w:tc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  <w:t>100% formalizada</w:t>
            </w:r>
          </w:p>
        </w:tc>
      </w:tr>
      <w:tr w:rsidR="00D23551" w:rsidRPr="00D23551" w:rsidTr="00D2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  <w:t>Producción</w:t>
            </w:r>
          </w:p>
        </w:tc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  <w:t>Mayor productividad</w:t>
            </w:r>
          </w:p>
        </w:tc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  <w:t>+20% rendimiento</w:t>
            </w:r>
          </w:p>
        </w:tc>
      </w:tr>
      <w:tr w:rsidR="00D23551" w:rsidRPr="00D23551" w:rsidTr="00D2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  <w:t>Comercialización</w:t>
            </w:r>
          </w:p>
        </w:tc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  <w:t>Mejores precios</w:t>
            </w:r>
          </w:p>
        </w:tc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  <w:t>+25% ingresos</w:t>
            </w:r>
          </w:p>
        </w:tc>
      </w:tr>
      <w:tr w:rsidR="00D23551" w:rsidRPr="00D23551" w:rsidTr="00D2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  <w:t>Ambiental</w:t>
            </w:r>
          </w:p>
        </w:tc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  <w:t>Producción sostenible</w:t>
            </w:r>
          </w:p>
        </w:tc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  <w:t>-20% agroquímicos</w:t>
            </w:r>
          </w:p>
        </w:tc>
      </w:tr>
      <w:tr w:rsidR="00D23551" w:rsidRPr="00D23551" w:rsidTr="00D235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  <w:t>Financiamiento</w:t>
            </w:r>
          </w:p>
        </w:tc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  <w:t>Proyectos aprobados</w:t>
            </w:r>
          </w:p>
        </w:tc>
        <w:tc>
          <w:tcPr>
            <w:tcW w:w="0" w:type="auto"/>
            <w:vAlign w:val="center"/>
            <w:hideMark/>
          </w:tcPr>
          <w:p w:rsidR="00D23551" w:rsidRPr="00D23551" w:rsidRDefault="00D23551" w:rsidP="00D235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</w:pPr>
            <w:r w:rsidRPr="00D23551">
              <w:rPr>
                <w:rFonts w:ascii="Arial" w:eastAsia="Times New Roman" w:hAnsi="Arial" w:cs="Arial"/>
                <w:sz w:val="24"/>
                <w:szCs w:val="24"/>
                <w:lang w:val="es-419" w:eastAsia="es-419"/>
              </w:rPr>
              <w:t>10 proyectos</w:t>
            </w:r>
          </w:p>
        </w:tc>
      </w:tr>
    </w:tbl>
    <w:p w:rsidR="00D23551" w:rsidRPr="00D23551" w:rsidRDefault="00D23551" w:rsidP="00D2355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</w:p>
    <w:p w:rsidR="00D23551" w:rsidRPr="00D23551" w:rsidRDefault="00D23551" w:rsidP="00D235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</w:pPr>
      <w:bookmarkStart w:id="0" w:name="_GoBack"/>
      <w:bookmarkEnd w:id="0"/>
      <w:r w:rsidRPr="00D23551">
        <w:rPr>
          <w:rFonts w:ascii="Arial" w:eastAsia="Times New Roman" w:hAnsi="Arial" w:cs="Arial"/>
          <w:b/>
          <w:bCs/>
          <w:kern w:val="36"/>
          <w:sz w:val="24"/>
          <w:szCs w:val="24"/>
          <w:lang w:val="es-419" w:eastAsia="es-419"/>
        </w:rPr>
        <w:t>RESULTADO ESPERADO</w:t>
      </w:r>
    </w:p>
    <w:p w:rsidR="00D23551" w:rsidRPr="00D23551" w:rsidRDefault="00D23551" w:rsidP="00D235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>Al implementar este modelo, ASPROAGROS podrá:</w:t>
      </w:r>
    </w:p>
    <w:p w:rsidR="00D23551" w:rsidRPr="00D23551" w:rsidRDefault="00D23551" w:rsidP="00D235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419" w:eastAsia="es-419"/>
        </w:rPr>
      </w:pPr>
      <w:r w:rsidRPr="00D23551">
        <w:rPr>
          <w:rFonts w:ascii="Segoe UI Symbol" w:eastAsia="Times New Roman" w:hAnsi="Segoe UI Symbol" w:cs="Segoe UI Symbol"/>
          <w:sz w:val="24"/>
          <w:szCs w:val="24"/>
          <w:lang w:val="es-419" w:eastAsia="es-419"/>
        </w:rPr>
        <w:t>✔</w:t>
      </w: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Incrementar ingresos de los productores</w:t>
      </w: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br/>
      </w:r>
      <w:r w:rsidRPr="00D23551">
        <w:rPr>
          <w:rFonts w:ascii="Segoe UI Symbol" w:eastAsia="Times New Roman" w:hAnsi="Segoe UI Symbol" w:cs="Segoe UI Symbol"/>
          <w:sz w:val="24"/>
          <w:szCs w:val="24"/>
          <w:lang w:val="es-419" w:eastAsia="es-419"/>
        </w:rPr>
        <w:t>✔</w:t>
      </w: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Reducir dependencia de intermediarios</w:t>
      </w: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br/>
      </w:r>
      <w:r w:rsidRPr="00D23551">
        <w:rPr>
          <w:rFonts w:ascii="Segoe UI Symbol" w:eastAsia="Times New Roman" w:hAnsi="Segoe UI Symbol" w:cs="Segoe UI Symbol"/>
          <w:sz w:val="24"/>
          <w:szCs w:val="24"/>
          <w:lang w:val="es-419" w:eastAsia="es-419"/>
        </w:rPr>
        <w:t>✔</w:t>
      </w: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Acceder a financiamiento</w:t>
      </w: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br/>
      </w:r>
      <w:r w:rsidRPr="00D23551">
        <w:rPr>
          <w:rFonts w:ascii="Segoe UI Symbol" w:eastAsia="Times New Roman" w:hAnsi="Segoe UI Symbol" w:cs="Segoe UI Symbol"/>
          <w:sz w:val="24"/>
          <w:szCs w:val="24"/>
          <w:lang w:val="es-419" w:eastAsia="es-419"/>
        </w:rPr>
        <w:t>✔</w:t>
      </w: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Fortalecer su estructura organizativa</w:t>
      </w: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br/>
      </w:r>
      <w:r w:rsidRPr="00D23551">
        <w:rPr>
          <w:rFonts w:ascii="Segoe UI Symbol" w:eastAsia="Times New Roman" w:hAnsi="Segoe UI Symbol" w:cs="Segoe UI Symbol"/>
          <w:sz w:val="24"/>
          <w:szCs w:val="24"/>
          <w:lang w:val="es-419" w:eastAsia="es-419"/>
        </w:rPr>
        <w:t>✔</w:t>
      </w:r>
      <w:r w:rsidRPr="00D23551">
        <w:rPr>
          <w:rFonts w:ascii="Arial" w:eastAsia="Times New Roman" w:hAnsi="Arial" w:cs="Arial"/>
          <w:sz w:val="24"/>
          <w:szCs w:val="24"/>
          <w:lang w:val="es-419" w:eastAsia="es-419"/>
        </w:rPr>
        <w:t xml:space="preserve"> Mejorar competitividad regional</w:t>
      </w:r>
    </w:p>
    <w:p w:rsidR="00A3250C" w:rsidRPr="00D23551" w:rsidRDefault="00D23551">
      <w:pPr>
        <w:rPr>
          <w:rFonts w:ascii="Arial" w:hAnsi="Arial" w:cs="Arial"/>
          <w:sz w:val="24"/>
          <w:szCs w:val="24"/>
        </w:rPr>
      </w:pPr>
    </w:p>
    <w:sectPr w:rsidR="00A3250C" w:rsidRPr="00D235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F347C"/>
    <w:multiLevelType w:val="multilevel"/>
    <w:tmpl w:val="9380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37175"/>
    <w:multiLevelType w:val="multilevel"/>
    <w:tmpl w:val="DEA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578A2"/>
    <w:multiLevelType w:val="multilevel"/>
    <w:tmpl w:val="672A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D5C73"/>
    <w:multiLevelType w:val="multilevel"/>
    <w:tmpl w:val="F1B6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3751E"/>
    <w:multiLevelType w:val="multilevel"/>
    <w:tmpl w:val="AF6A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73D68"/>
    <w:multiLevelType w:val="multilevel"/>
    <w:tmpl w:val="09FA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E1B16"/>
    <w:multiLevelType w:val="multilevel"/>
    <w:tmpl w:val="A9B4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C0AEB"/>
    <w:multiLevelType w:val="multilevel"/>
    <w:tmpl w:val="287E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70C51"/>
    <w:multiLevelType w:val="multilevel"/>
    <w:tmpl w:val="484E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C1C37"/>
    <w:multiLevelType w:val="multilevel"/>
    <w:tmpl w:val="2DA2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513E3"/>
    <w:multiLevelType w:val="multilevel"/>
    <w:tmpl w:val="471A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542A5"/>
    <w:multiLevelType w:val="multilevel"/>
    <w:tmpl w:val="07E2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D2702"/>
    <w:multiLevelType w:val="multilevel"/>
    <w:tmpl w:val="852E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A1FAC"/>
    <w:multiLevelType w:val="multilevel"/>
    <w:tmpl w:val="9776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143A4"/>
    <w:multiLevelType w:val="multilevel"/>
    <w:tmpl w:val="63F4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677F9"/>
    <w:multiLevelType w:val="multilevel"/>
    <w:tmpl w:val="C9D8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83A1D"/>
    <w:multiLevelType w:val="multilevel"/>
    <w:tmpl w:val="6C2E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4098E"/>
    <w:multiLevelType w:val="multilevel"/>
    <w:tmpl w:val="9D88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9843F1"/>
    <w:multiLevelType w:val="multilevel"/>
    <w:tmpl w:val="5610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91B49"/>
    <w:multiLevelType w:val="multilevel"/>
    <w:tmpl w:val="C8D8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FC4DBE"/>
    <w:multiLevelType w:val="multilevel"/>
    <w:tmpl w:val="84C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8"/>
  </w:num>
  <w:num w:numId="4">
    <w:abstractNumId w:val="9"/>
  </w:num>
  <w:num w:numId="5">
    <w:abstractNumId w:val="12"/>
  </w:num>
  <w:num w:numId="6">
    <w:abstractNumId w:val="19"/>
  </w:num>
  <w:num w:numId="7">
    <w:abstractNumId w:val="17"/>
  </w:num>
  <w:num w:numId="8">
    <w:abstractNumId w:val="20"/>
  </w:num>
  <w:num w:numId="9">
    <w:abstractNumId w:val="2"/>
  </w:num>
  <w:num w:numId="10">
    <w:abstractNumId w:val="16"/>
  </w:num>
  <w:num w:numId="11">
    <w:abstractNumId w:val="15"/>
  </w:num>
  <w:num w:numId="12">
    <w:abstractNumId w:val="3"/>
  </w:num>
  <w:num w:numId="13">
    <w:abstractNumId w:val="5"/>
  </w:num>
  <w:num w:numId="14">
    <w:abstractNumId w:val="6"/>
  </w:num>
  <w:num w:numId="15">
    <w:abstractNumId w:val="11"/>
  </w:num>
  <w:num w:numId="16">
    <w:abstractNumId w:val="4"/>
  </w:num>
  <w:num w:numId="17">
    <w:abstractNumId w:val="10"/>
  </w:num>
  <w:num w:numId="18">
    <w:abstractNumId w:val="1"/>
  </w:num>
  <w:num w:numId="19">
    <w:abstractNumId w:val="13"/>
  </w:num>
  <w:num w:numId="20">
    <w:abstractNumId w:val="18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551"/>
    <w:rsid w:val="003954B5"/>
    <w:rsid w:val="004444B4"/>
    <w:rsid w:val="008F03B7"/>
    <w:rsid w:val="009A3DD9"/>
    <w:rsid w:val="00D23551"/>
    <w:rsid w:val="00D9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8E3662"/>
  <w15:chartTrackingRefBased/>
  <w15:docId w15:val="{72A65938-D139-42D4-9043-8336D64CD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link w:val="Ttulo1Car"/>
    <w:uiPriority w:val="9"/>
    <w:qFormat/>
    <w:rsid w:val="00D235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419" w:eastAsia="es-419"/>
    </w:rPr>
  </w:style>
  <w:style w:type="paragraph" w:styleId="Ttulo2">
    <w:name w:val="heading 2"/>
    <w:basedOn w:val="Normal"/>
    <w:link w:val="Ttulo2Car"/>
    <w:uiPriority w:val="9"/>
    <w:qFormat/>
    <w:rsid w:val="00D235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419" w:eastAsia="es-419"/>
    </w:rPr>
  </w:style>
  <w:style w:type="paragraph" w:styleId="Ttulo3">
    <w:name w:val="heading 3"/>
    <w:basedOn w:val="Normal"/>
    <w:link w:val="Ttulo3Car"/>
    <w:uiPriority w:val="9"/>
    <w:qFormat/>
    <w:rsid w:val="00D235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419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3551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D23551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D23551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D23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95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9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75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732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Corrales</dc:creator>
  <cp:keywords/>
  <dc:description/>
  <cp:lastModifiedBy>Familia Corrales</cp:lastModifiedBy>
  <cp:revision>1</cp:revision>
  <dcterms:created xsi:type="dcterms:W3CDTF">2026-02-23T18:00:00Z</dcterms:created>
  <dcterms:modified xsi:type="dcterms:W3CDTF">2026-02-23T18:07:00Z</dcterms:modified>
</cp:coreProperties>
</file>