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Domain model derivation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Each use case has a form of user interface that allows a customer, technician, salesperson, or manager to perform creation, reading, updating, and deletion of vehicles within the inventory system; with the exception of use case number five, </w:t>
      </w:r>
      <w:r>
        <w:rPr/>
        <w:t>which we will discuss at the end</w:t>
      </w:r>
      <w:r>
        <w:rPr/>
        <w:t xml:space="preserve">. Each use case involves the database to track what changed, who changed what. </w:t>
      </w:r>
      <w:r>
        <w:rPr/>
        <w:t xml:space="preserve">This will allow for future additions of adding in sales data collection. The use cases one thru four initiate via a user; a manager, technician, customer, or salesperson. They will interact with the system via a web page that will take in their requests, such as a search request, and pass it to the controller to convey to the appropriate service. In most cases, this will involve communicating with a database for the required data and then a page maker to translate and return the data to the website. A website versus a specific software gui allows for easy deployment to most computers and existing systems along. In use cases two and three, they alert a different actor, namely a technician, to bring the car to the requested spot. This can be set-up to a specific IP address or device identifier at the customer’s site. Use cases two and three have timers to check if the car has been moved per a request and uses a timer to recheck the sensor’s status to know if there needs to be a re-alert to the technician or salesperson. Use case four has a unique element of a reservation. The reservation is initiated by the customer via the dealership’s website.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Use case number five is the most unique of them by being the one that the initiator is the sensor. If a sensor is tripped, it will begin a check to the data base to see if the car was cleared to be relocated. Once confirmed via a database check, the controller will send a notice to a technician or salesperson that an unauthorized move has occurred. The technician can do a visual check per the dealership’s policy to confirm the car has gone missing. The database will be updated of the missing car, a sensor’s ID, and the time of the sensor alert.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LibreOffice/7.4.5.1$Windows_X86_64 LibreOffice_project/9c0871452b3918c1019dde9bfac75448afc4b57f</Application>
  <AppVersion>15.0000</AppVersion>
  <Pages>1</Pages>
  <Words>372</Words>
  <Characters>1717</Characters>
  <CharactersWithSpaces>2090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2023-06-24T17:27:05Z</dcterms:modified>
  <cp:revision>2</cp:revision>
  <dc:subject/>
  <dc:title/>
</cp:coreProperties>
</file>