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13db87d1ef28a68e6a8722f6f25523c80b7f85"/>
    <w:p>
      <w:pPr>
        <w:pStyle w:val="Heading1"/>
      </w:pPr>
      <w:r>
        <w:t xml:space="preserve">Appendix B: Bank Statement Extraction Technical Analysis</w:t>
      </w:r>
    </w:p>
    <w:bookmarkStart w:id="20" w:name="b.1-the-challenge"/>
    <w:p>
      <w:pPr>
        <w:pStyle w:val="Heading2"/>
      </w:pPr>
      <w:r>
        <w:t xml:space="preserve">B.1 The Challenge</w:t>
      </w:r>
    </w:p>
    <w:p>
      <w:pPr>
        <w:pStyle w:val="FirstParagraph"/>
      </w:pPr>
      <w:r>
        <w:t xml:space="preserve">Extracting structured transaction data from Australian Big Four bank statements using Vision Language Models (VLMs) presents fundamental challenges rooted in the mismatch between VLM training paradigms and document structure requirements.</w:t>
      </w:r>
    </w:p>
    <w:p>
      <w:r>
        <w:pict>
          <v:rect style="width:0;height:1.5pt" o:hralign="center" o:hrstd="t" o:hr="t"/>
        </w:pict>
      </w:r>
    </w:p>
    <w:bookmarkEnd w:id="20"/>
    <w:bookmarkStart w:id="22" w:name="b.2-inductive-bias-mismatch"/>
    <w:p>
      <w:pPr>
        <w:pStyle w:val="Heading2"/>
      </w:pPr>
      <w:r>
        <w:t xml:space="preserve">B.2 Inductive Bias Mismatch</w:t>
      </w:r>
    </w:p>
    <w:p>
      <w:pPr>
        <w:pStyle w:val="FirstParagraph"/>
      </w:pPr>
      <w:r>
        <w:t xml:space="preserve">VLMs are pre-trained on</w:t>
      </w:r>
      <w:r>
        <w:t xml:space="preserve"> </w:t>
      </w:r>
      <w:r>
        <w:rPr>
          <w:b/>
          <w:bCs/>
        </w:rPr>
        <w:t xml:space="preserve">natural image-caption pairs</w:t>
      </w:r>
      <w:r>
        <w:t xml:space="preserve">—photographs of objects, scenes, and activities. This creates inductive biases optimized for visual content understanding, not structured document extraction.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Natural Images</w:t>
            </w:r>
          </w:p>
        </w:tc>
        <w:tc>
          <w:tcPr/>
          <w:p>
            <w:pPr>
              <w:pStyle w:val="Compact"/>
            </w:pPr>
            <w:r>
              <w:t xml:space="preserve">Bank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color gradients</w:t>
            </w:r>
          </w:p>
        </w:tc>
        <w:tc>
          <w:tcPr/>
          <w:p>
            <w:pPr>
              <w:pStyle w:val="Compact"/>
            </w:pPr>
            <w:r>
              <w:t xml:space="preserve">High-contrast text on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Objects with organic shapes</w:t>
            </w:r>
          </w:p>
        </w:tc>
        <w:tc>
          <w:tcPr/>
          <w:p>
            <w:pPr>
              <w:pStyle w:val="Compact"/>
            </w:pPr>
            <w:r>
              <w:t xml:space="preserve">Rigid tabular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meaning from visual content</w:t>
            </w:r>
          </w:p>
        </w:tc>
        <w:tc>
          <w:tcPr/>
          <w:p>
            <w:pPr>
              <w:pStyle w:val="Compact"/>
            </w:pPr>
            <w:r>
              <w:t xml:space="preserve">Semantic meaning from spatial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scene understanding</w:t>
            </w:r>
          </w:p>
        </w:tc>
        <w:tc>
          <w:tcPr/>
          <w:p>
            <w:pPr>
              <w:pStyle w:val="Compact"/>
            </w:pPr>
            <w:r>
              <w:t xml:space="preserve">Fine-grained character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“What”</w:t>
            </w:r>
            <w:r>
              <w:t xml:space="preserve"> </w:t>
            </w:r>
            <w:r>
              <w:t xml:space="preserve">matters more than</w:t>
            </w:r>
            <w:r>
              <w:t xml:space="preserve"> </w:t>
            </w:r>
            <w:r>
              <w:t xml:space="preserve">“where”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 is meaning</w:t>
            </w:r>
          </w:p>
        </w:tc>
      </w:tr>
    </w:tbl>
    <w:bookmarkStart w:id="21" w:name="the-spatial-semantic-gap"/>
    <w:p>
      <w:pPr>
        <w:pStyle w:val="Heading3"/>
      </w:pPr>
      <w:r>
        <w:t xml:space="preserve">The Spatial-Semantic Gap</w:t>
      </w:r>
    </w:p>
    <w:p>
      <w:pPr>
        <w:pStyle w:val="FirstParagraph"/>
      </w:pPr>
      <w:r>
        <w:t xml:space="preserve">In natural images, a dog is a dog regardless of position. In bank statements:</w:t>
      </w:r>
    </w:p>
    <w:p>
      <w:pPr>
        <w:pStyle w:val="Compact"/>
        <w:numPr>
          <w:ilvl w:val="0"/>
          <w:numId w:val="1001"/>
        </w:numPr>
      </w:pPr>
      <w:r>
        <w:t xml:space="preserve">A number under</w:t>
      </w:r>
      <w:r>
        <w:t xml:space="preserve"> </w:t>
      </w:r>
      <w:r>
        <w:t xml:space="preserve">“Debit”</w:t>
      </w:r>
      <w:r>
        <w:t xml:space="preserve"> </w:t>
      </w:r>
      <w:r>
        <w:t xml:space="preserve">= money out</w:t>
      </w:r>
    </w:p>
    <w:p>
      <w:pPr>
        <w:pStyle w:val="Compact"/>
        <w:numPr>
          <w:ilvl w:val="0"/>
          <w:numId w:val="1001"/>
        </w:numPr>
      </w:pPr>
      <w:r>
        <w:t xml:space="preserve">The same number under</w:t>
      </w:r>
      <w:r>
        <w:t xml:space="preserve"> </w:t>
      </w:r>
      <w:r>
        <w:t xml:space="preserve">“Credit”</w:t>
      </w:r>
      <w:r>
        <w:t xml:space="preserve"> </w:t>
      </w:r>
      <w:r>
        <w:t xml:space="preserve">= money in</w:t>
      </w:r>
    </w:p>
    <w:p>
      <w:pPr>
        <w:pStyle w:val="Compact"/>
        <w:numPr>
          <w:ilvl w:val="0"/>
          <w:numId w:val="1001"/>
        </w:numPr>
      </w:pPr>
      <w:r>
        <w:t xml:space="preserve">“Balance”</w:t>
      </w:r>
      <w:r>
        <w:t xml:space="preserve"> </w:t>
      </w:r>
      <w:r>
        <w:t xml:space="preserve">at top = opening; at bottom = closing</w:t>
      </w:r>
    </w:p>
    <w:p>
      <w:pPr>
        <w:pStyle w:val="Compact"/>
        <w:numPr>
          <w:ilvl w:val="0"/>
          <w:numId w:val="1001"/>
        </w:numPr>
      </w:pPr>
      <w:r>
        <w:t xml:space="preserve">Column alignment determines transaction ownership</w:t>
      </w:r>
    </w:p>
    <w:p>
      <w:pPr>
        <w:pStyle w:val="FirstParagraph"/>
      </w:pPr>
      <w:r>
        <w:t xml:space="preserve">VLM attention mechanisms can learn positional semantics, but this fights against pre-training biases optimized for content-centric understanding.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.3-three-dimensions-of-variation"/>
    <w:p>
      <w:pPr>
        <w:pStyle w:val="Heading2"/>
      </w:pPr>
      <w:r>
        <w:t xml:space="preserve">B.3 Three Dimensions of Variation</w:t>
      </w:r>
    </w:p>
    <w:p>
      <w:pPr>
        <w:pStyle w:val="FirstParagraph"/>
      </w:pPr>
      <w:r>
        <w:t xml:space="preserve">Big Four bank statements vary across three orthogonal dimensions: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Variation Dimensions</w:t>
            </w:r>
          </w:p>
        </w:tc>
      </w:tr>
    </w:tbl>
    <w:p>
      <w:pPr>
        <w:pStyle w:val="ImageCaption"/>
      </w:pPr>
      <w:r>
        <w:t xml:space="preserve">Variation Dimensions</w:t>
      </w:r>
    </w:p>
    <w:bookmarkStart w:id="23" w:name="X92c75808b39f6fe5295639c30cd426f08f2b399"/>
    <w:p>
      <w:pPr>
        <w:pStyle w:val="Heading3"/>
      </w:pPr>
      <w:r>
        <w:t xml:space="preserve">B.3.1 Spatial Variation (where data appears)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Layout 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ANZ</w:t>
            </w:r>
          </w:p>
        </w:tc>
        <w:tc>
          <w:tcPr/>
          <w:p>
            <w:pPr>
              <w:pStyle w:val="Compact"/>
            </w:pPr>
            <w:r>
              <w:t xml:space="preserve">Dense multi-column layouts, compact spacing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CommBank</w:t>
            </w:r>
          </w:p>
        </w:tc>
        <w:tc>
          <w:tcPr/>
          <w:p>
            <w:pPr>
              <w:pStyle w:val="Compact"/>
            </w:pPr>
            <w:r>
              <w:t xml:space="preserve">Cleaner single-flow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</w:t>
            </w:r>
          </w:p>
        </w:tc>
        <w:tc>
          <w:tcPr/>
          <w:p>
            <w:pPr>
              <w:pStyle w:val="Compact"/>
            </w:pPr>
            <w:r>
              <w:t xml:space="preserve">Variable header/footer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Westpac</w:t>
            </w:r>
          </w:p>
        </w:tc>
        <w:tc>
          <w:tcPr/>
          <w:p>
            <w:pPr>
              <w:pStyle w:val="Compact"/>
            </w:pPr>
            <w:r>
              <w:t xml:space="preserve">Multiple format versions in circulation</w:t>
            </w:r>
          </w:p>
        </w:tc>
      </w:tr>
    </w:tbl>
    <w:bookmarkEnd w:id="23"/>
    <w:bookmarkStart w:id="24" w:name="X2fea01dbc98a77bdb46d2154c9e943f1ce9cdd1"/>
    <w:p>
      <w:pPr>
        <w:pStyle w:val="Heading3"/>
      </w:pPr>
      <w:r>
        <w:t xml:space="preserve">B.3.2 Syntactic Variation (how data is formatted)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Format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DD/MM/YYYY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 MMM YYYY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DD-MM-YY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$1,234.56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1234.56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(1234.56)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1234.56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Debits/Credits</w:t>
            </w:r>
          </w:p>
        </w:tc>
        <w:tc>
          <w:tcPr/>
          <w:p>
            <w:pPr>
              <w:pStyle w:val="Compact"/>
            </w:pPr>
            <w:r>
              <w:t xml:space="preserve">Separate columns, signed values, CR/DR suffix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</w:pPr>
            <w:r>
              <w:t xml:space="preserve">Payee-first, reference-first, mixed</w:t>
            </w:r>
          </w:p>
        </w:tc>
      </w:tr>
    </w:tbl>
    <w:bookmarkEnd w:id="24"/>
    <w:bookmarkStart w:id="25" w:name="b.3.3-semantic-variation-what-data-means"/>
    <w:p>
      <w:pPr>
        <w:pStyle w:val="Heading3"/>
      </w:pPr>
      <w:r>
        <w:t xml:space="preserve">B.3.3 Semantic Variation (what data means)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Terminology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out</w:t>
            </w:r>
          </w:p>
        </w:tc>
        <w:tc>
          <w:tcPr/>
          <w:p>
            <w:pPr>
              <w:pStyle w:val="Compact"/>
            </w:pPr>
            <w:r>
              <w:t xml:space="preserve">“Withdrawal”</w:t>
            </w:r>
            <w:r>
              <w:t xml:space="preserve">,</w:t>
            </w:r>
            <w:r>
              <w:t xml:space="preserve"> </w:t>
            </w:r>
            <w:r>
              <w:t xml:space="preserve">“Debit”</w:t>
            </w:r>
            <w:r>
              <w:t xml:space="preserve">,</w:t>
            </w:r>
            <w:r>
              <w:t xml:space="preserve"> </w:t>
            </w:r>
            <w:r>
              <w:t xml:space="preserve">“DR”</w:t>
            </w:r>
            <w:r>
              <w:t xml:space="preserve">,</w:t>
            </w:r>
            <w:r>
              <w:t xml:space="preserve"> </w:t>
            </w:r>
            <w:r>
              <w:t xml:space="preserve">“Payment”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in</w:t>
            </w:r>
          </w:p>
        </w:tc>
        <w:tc>
          <w:tcPr/>
          <w:p>
            <w:pPr>
              <w:pStyle w:val="Compact"/>
            </w:pPr>
            <w:r>
              <w:t xml:space="preserve">“Credit”</w:t>
            </w:r>
            <w:r>
              <w:t xml:space="preserve">,</w:t>
            </w:r>
            <w:r>
              <w:t xml:space="preserve"> </w:t>
            </w:r>
            <w:r>
              <w:t xml:space="preserve">“Deposit”</w:t>
            </w:r>
            <w:r>
              <w:t xml:space="preserve">,</w:t>
            </w:r>
            <w:r>
              <w:t xml:space="preserve"> </w:t>
            </w:r>
            <w:r>
              <w:t xml:space="preserve">“CR”</w:t>
            </w:r>
            <w:r>
              <w:t xml:space="preserve">,</w:t>
            </w:r>
            <w:r>
              <w:t xml:space="preserve"> </w:t>
            </w:r>
            <w:r>
              <w:t xml:space="preserve">“Receipt”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balance</w:t>
            </w:r>
          </w:p>
        </w:tc>
        <w:tc>
          <w:tcPr/>
          <w:p>
            <w:pPr>
              <w:pStyle w:val="Compact"/>
            </w:pPr>
            <w:r>
              <w:t xml:space="preserve">“Opening Balance”</w:t>
            </w:r>
            <w:r>
              <w:t xml:space="preserve">,</w:t>
            </w:r>
            <w:r>
              <w:t xml:space="preserve"> </w:t>
            </w:r>
            <w:r>
              <w:t xml:space="preserve">“Balance B/F”</w:t>
            </w:r>
            <w:r>
              <w:t xml:space="preserve">,</w:t>
            </w:r>
            <w:r>
              <w:t xml:space="preserve"> </w:t>
            </w:r>
            <w:r>
              <w:t xml:space="preserve">“Previous Balance”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Ending balance</w:t>
            </w:r>
          </w:p>
        </w:tc>
        <w:tc>
          <w:tcPr/>
          <w:p>
            <w:pPr>
              <w:pStyle w:val="Compact"/>
            </w:pPr>
            <w:r>
              <w:t xml:space="preserve">“Closing Balance”</w:t>
            </w:r>
            <w:r>
              <w:t xml:space="preserve">,</w:t>
            </w:r>
            <w:r>
              <w:t xml:space="preserve"> </w:t>
            </w:r>
            <w:r>
              <w:t xml:space="preserve">“Balance C/F”</w:t>
            </w:r>
            <w:r>
              <w:t xml:space="preserve">,</w:t>
            </w:r>
            <w:r>
              <w:t xml:space="preserve"> </w:t>
            </w:r>
            <w:r>
              <w:t xml:space="preserve">“Current Balance”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b.4-why-table-extraction-fails"/>
    <w:p>
      <w:pPr>
        <w:pStyle w:val="Heading2"/>
      </w:pPr>
      <w:r>
        <w:t xml:space="preserve">B.4 Why Table Extraction Fails</w:t>
      </w:r>
    </w:p>
    <w:p>
      <w:pPr>
        <w:pStyle w:val="FirstParagraph"/>
      </w:pPr>
      <w:r>
        <w:t xml:space="preserve">Full table extraction requires the VLM to perform multiple dependent reasoning steps: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Error Compounding</w:t>
            </w:r>
          </w:p>
        </w:tc>
      </w:tr>
    </w:tbl>
    <w:p>
      <w:pPr>
        <w:pStyle w:val="ImageCaption"/>
      </w:pPr>
      <w:r>
        <w:t xml:space="preserve">Error Compounding</w:t>
      </w:r>
    </w:p>
    <w:p>
      <w:pPr>
        <w:pStyle w:val="BodyText"/>
      </w:pPr>
      <w:r>
        <w:rPr>
          <w:b/>
          <w:bCs/>
        </w:rPr>
        <w:t xml:space="preserve">Error Compounding</w:t>
      </w:r>
      <w:r>
        <w:t xml:space="preserve">: Each step introduces error that propagates downstream.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Cascade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boundaries</w:t>
            </w:r>
          </w:p>
        </w:tc>
        <w:tc>
          <w:tcPr/>
          <w:p>
            <w:pPr>
              <w:pStyle w:val="Compact"/>
            </w:pPr>
            <w:r>
              <w:t xml:space="preserve">Missed rows at edges</w:t>
            </w:r>
          </w:p>
        </w:tc>
        <w:tc>
          <w:tcPr/>
          <w:p>
            <w:pPr>
              <w:pStyle w:val="Compact"/>
            </w:pPr>
            <w:r>
              <w:t xml:space="preserve">Incomplete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semantics</w:t>
            </w:r>
          </w:p>
        </w:tc>
        <w:tc>
          <w:tcPr/>
          <w:p>
            <w:pPr>
              <w:pStyle w:val="Compact"/>
            </w:pPr>
            <w:r>
              <w:t xml:space="preserve">Debit/Credit confusion</w:t>
            </w:r>
          </w:p>
        </w:tc>
        <w:tc>
          <w:tcPr/>
          <w:p>
            <w:pPr>
              <w:pStyle w:val="Compact"/>
            </w:pPr>
            <w:r>
              <w:t xml:space="preserve">Sign errors on all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alignment</w:t>
            </w:r>
          </w:p>
        </w:tc>
        <w:tc>
          <w:tcPr/>
          <w:p>
            <w:pPr>
              <w:pStyle w:val="Compact"/>
            </w:pPr>
            <w:r>
              <w:t xml:space="preserve">Cell misattribution</w:t>
            </w:r>
          </w:p>
        </w:tc>
        <w:tc>
          <w:tcPr/>
          <w:p>
            <w:pPr>
              <w:pStyle w:val="Compact"/>
            </w:pPr>
            <w:r>
              <w:t xml:space="preserve">Wrong amounts for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Merged cell failure</w:t>
            </w:r>
          </w:p>
        </w:tc>
        <w:tc>
          <w:tcPr/>
          <w:p>
            <w:pPr>
              <w:pStyle w:val="Compact"/>
            </w:pPr>
            <w:r>
              <w:t xml:space="preserve">Corrupted multi-line entries</w:t>
            </w:r>
          </w:p>
        </w:tc>
      </w:tr>
    </w:tbl>
    <w:bookmarkStart w:id="27" w:name="empirical-finding"/>
    <w:p>
      <w:pPr>
        <w:pStyle w:val="Heading3"/>
      </w:pPr>
      <w:r>
        <w:t xml:space="preserve">Empirical Finding</w:t>
      </w:r>
    </w:p>
    <w:p>
      <w:pPr>
        <w:pStyle w:val="FirstParagraph"/>
      </w:pPr>
      <w:r>
        <w:rPr>
          <w:b/>
          <w:bCs/>
        </w:rPr>
        <w:t xml:space="preserve">3-turn table extraction</w:t>
      </w:r>
      <w:r>
        <w:t xml:space="preserve"> </w:t>
      </w:r>
      <w:r>
        <w:t xml:space="preserve">(detect structure → extract headers → extract rows) shows:</w:t>
      </w:r>
      <w:r>
        <w:t xml:space="preserve"> </w:t>
      </w:r>
      <w:r>
        <w:t xml:space="preserve">- High variance (30%+ std dev)</w:t>
      </w:r>
      <w:r>
        <w:t xml:space="preserve"> </w:t>
      </w:r>
      <w:r>
        <w:t xml:space="preserve">- Hallucinated table structures</w:t>
      </w:r>
      <w:r>
        <w:t xml:space="preserve"> </w:t>
      </w:r>
      <w:r>
        <w:t xml:space="preserve">- Row misalignment on 40%+ of complex statements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.5-why-balance-extraction-works"/>
    <w:p>
      <w:pPr>
        <w:pStyle w:val="Heading2"/>
      </w:pPr>
      <w:r>
        <w:t xml:space="preserve">B.5 Why Balance Extraction Works</w:t>
      </w:r>
    </w:p>
    <w:p>
      <w:pPr>
        <w:pStyle w:val="FirstParagraph"/>
      </w:pPr>
      <w:r>
        <w:t xml:space="preserve">Balance extraction reformulates the problem to play to VLM strengths: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Balance Extraction</w:t>
            </w:r>
          </w:p>
        </w:tc>
      </w:tr>
    </w:tbl>
    <w:p>
      <w:pPr>
        <w:pStyle w:val="ImageCaption"/>
      </w:pPr>
      <w:r>
        <w:t xml:space="preserve">Balance Extraction</w:t>
      </w:r>
    </w:p>
    <w:bookmarkStart w:id="29" w:name="why-this-works"/>
    <w:p>
      <w:pPr>
        <w:pStyle w:val="Heading3"/>
      </w:pPr>
      <w:r>
        <w:t xml:space="preserve">Why This 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VLM Strength</w:t>
            </w:r>
          </w:p>
        </w:tc>
        <w:tc>
          <w:tcPr/>
          <w:p>
            <w:pPr>
              <w:pStyle w:val="Compact"/>
            </w:pPr>
            <w:r>
              <w:t xml:space="preserve">Balance Extraction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recognition</w:t>
            </w:r>
          </w:p>
        </w:tc>
        <w:tc>
          <w:tcPr/>
          <w:p>
            <w:pPr>
              <w:pStyle w:val="Compact"/>
            </w:pPr>
            <w:r>
              <w:t xml:space="preserve">“Closing Balance”</w:t>
            </w:r>
            <w:r>
              <w:t xml:space="preserve"> </w:t>
            </w:r>
            <w:r>
              <w:t xml:space="preserve">is a recognizable text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context reasoning</w:t>
            </w:r>
          </w:p>
        </w:tc>
        <w:tc>
          <w:tcPr/>
          <w:p>
            <w:pPr>
              <w:pStyle w:val="Compact"/>
            </w:pPr>
            <w:r>
              <w:t xml:space="preserve">Balance values appear near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 interpretation</w:t>
            </w:r>
          </w:p>
        </w:tc>
        <w:tc>
          <w:tcPr/>
          <w:p>
            <w:pPr>
              <w:pStyle w:val="Compact"/>
            </w:pPr>
            <w:r>
              <w:t xml:space="preserve">Works across format variations</w:t>
            </w:r>
          </w:p>
        </w:tc>
      </w:tr>
    </w:tbl>
    <w:bookmarkEnd w:id="29"/>
    <w:bookmarkStart w:id="30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Balance extraction doesn’t require the VLM to maintain</w:t>
      </w:r>
      <w:r>
        <w:t xml:space="preserve"> </w:t>
      </w:r>
      <w:r>
        <w:rPr>
          <w:b/>
          <w:bCs/>
        </w:rPr>
        <w:t xml:space="preserve">global structural consistency</w:t>
      </w:r>
      <w:r>
        <w:t xml:space="preserve">. Each extraction is locally grounded to a visual anchor, reducing error propagation.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b.6-architectural-solution"/>
    <w:p>
      <w:pPr>
        <w:pStyle w:val="Heading2"/>
      </w:pPr>
      <w:r>
        <w:t xml:space="preserve">B.6 Architectural Solution</w:t>
      </w:r>
    </w:p>
    <w:p>
      <w:pPr>
        <w:pStyle w:val="FirstParagraph"/>
      </w:pPr>
      <w:r>
        <w:t xml:space="preserve">We trade</w:t>
      </w:r>
      <w:r>
        <w:t xml:space="preserve"> </w:t>
      </w:r>
      <w:r>
        <w:rPr>
          <w:b/>
          <w:bCs/>
        </w:rPr>
        <w:t xml:space="preserve">unpredictable model failures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predictable code complexity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1939"/>
        <w:gridCol w:w="210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VLM Burden</w:t>
            </w:r>
          </w:p>
        </w:tc>
        <w:tc>
          <w:tcPr/>
          <w:p>
            <w:pPr>
              <w:pStyle w:val="Compact"/>
            </w:pPr>
            <w:r>
              <w:t xml:space="preserve">Code Burden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VLM table extraction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Stochastic hallucinations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+ Bank-specific adapters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Deterministic edge cases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Deterministic bugs are debuggable; stochastic failures are not.</w:t>
      </w:r>
    </w:p>
    <w:bookmarkStart w:id="32" w:name="pipeline-architecture"/>
    <w:p>
      <w:pPr>
        <w:pStyle w:val="Heading3"/>
      </w:pPr>
      <w:r>
        <w:t xml:space="preserve">Pipeline Architecture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Architecture</w:t>
            </w:r>
          </w:p>
        </w:tc>
      </w:tr>
    </w:tbl>
    <w:p>
      <w:pPr>
        <w:pStyle w:val="ImageCaption"/>
      </w:pPr>
      <w:r>
        <w:t xml:space="preserve">Pipeline Architecture</w:t>
      </w:r>
    </w:p>
    <w:bookmarkEnd w:id="32"/>
    <w:bookmarkStart w:id="33" w:name="component-responsibilities"/>
    <w:p>
      <w:pPr>
        <w:pStyle w:val="Heading3"/>
      </w:pPr>
      <w:r>
        <w:t xml:space="preserve">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232"/>
        <w:gridCol w:w="1408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Variation Handled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VLM Extraction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Raw text + structure hints</w:t>
            </w:r>
          </w:p>
        </w:tc>
        <w:tc>
          <w:tcPr/>
          <w:p>
            <w:pPr>
              <w:pStyle w:val="Compact"/>
            </w:pPr>
            <w:r>
              <w:t xml:space="preserve">None (bank-agnostic)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Detector</w:t>
            </w:r>
          </w:p>
        </w:tc>
        <w:tc>
          <w:tcPr/>
          <w:p>
            <w:pPr>
              <w:pStyle w:val="Compact"/>
            </w:pPr>
            <w:r>
              <w:t xml:space="preserve">Raw extraction</w:t>
            </w:r>
          </w:p>
        </w:tc>
        <w:tc>
          <w:tcPr/>
          <w:p>
            <w:pPr>
              <w:pStyle w:val="Compact"/>
            </w:pPr>
            <w:r>
              <w:t xml:space="preserve">Bank type enum</w:t>
            </w:r>
          </w:p>
        </w:tc>
        <w:tc>
          <w:tcPr/>
          <w:p>
            <w:pPr>
              <w:pStyle w:val="Compact"/>
            </w:pPr>
            <w:r>
              <w:t xml:space="preserve">Logo/header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Normalizer</w:t>
            </w:r>
          </w:p>
        </w:tc>
        <w:tc>
          <w:tcPr/>
          <w:p>
            <w:pPr>
              <w:pStyle w:val="Compact"/>
            </w:pPr>
            <w:r>
              <w:t xml:space="preserve">Raw positions</w:t>
            </w:r>
          </w:p>
        </w:tc>
        <w:tc>
          <w:tcPr/>
          <w:p>
            <w:pPr>
              <w:pStyle w:val="Compact"/>
            </w:pPr>
            <w:r>
              <w:t xml:space="preserve">Canonical positions</w:t>
            </w:r>
          </w:p>
        </w:tc>
        <w:tc>
          <w:tcPr/>
          <w:p>
            <w:pPr>
              <w:pStyle w:val="Compact"/>
            </w:pPr>
            <w:r>
              <w:t xml:space="preserve">Layout differences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Syntactic Parser</w:t>
            </w:r>
          </w:p>
        </w:tc>
        <w:tc>
          <w:tcPr/>
          <w:p>
            <w:pPr>
              <w:pStyle w:val="Compact"/>
            </w:pPr>
            <w:r>
              <w:t xml:space="preserve">Raw formats</w:t>
            </w:r>
          </w:p>
        </w:tc>
        <w:tc>
          <w:tcPr/>
          <w:p>
            <w:pPr>
              <w:pStyle w:val="Compact"/>
            </w:pPr>
            <w:r>
              <w:t xml:space="preserve">Standard formats</w:t>
            </w:r>
          </w:p>
        </w:tc>
        <w:tc>
          <w:tcPr/>
          <w:p>
            <w:pPr>
              <w:pStyle w:val="Compact"/>
            </w:pPr>
            <w:r>
              <w:t xml:space="preserve">Date/amount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Mapper</w:t>
            </w:r>
          </w:p>
        </w:tc>
        <w:tc>
          <w:tcPr/>
          <w:p>
            <w:pPr>
              <w:pStyle w:val="Compact"/>
            </w:pPr>
            <w:r>
              <w:t xml:space="preserve">Bank terminology</w:t>
            </w:r>
          </w:p>
        </w:tc>
        <w:tc>
          <w:tcPr/>
          <w:p>
            <w:pPr>
              <w:pStyle w:val="Compact"/>
            </w:pPr>
            <w:r>
              <w:t xml:space="preserve">Canonical terms</w:t>
            </w:r>
          </w:p>
        </w:tc>
        <w:tc>
          <w:tcPr/>
          <w:p>
            <w:pPr>
              <w:pStyle w:val="Compact"/>
            </w:pPr>
            <w:r>
              <w:t xml:space="preserve">Terminology differences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b.7-design-patterns"/>
    <w:p>
      <w:pPr>
        <w:pStyle w:val="Heading2"/>
      </w:pPr>
      <w:r>
        <w:t xml:space="preserve">B.7 Design Patterns</w:t>
      </w:r>
    </w:p>
    <w:bookmarkStart w:id="35" w:name="strategy-pattern"/>
    <w:p>
      <w:pPr>
        <w:pStyle w:val="Heading3"/>
      </w:pPr>
      <w:r>
        <w:t xml:space="preserve">Strategy Pattern</w:t>
      </w:r>
    </w:p>
    <w:p>
      <w:pPr>
        <w:pStyle w:val="FirstParagraph"/>
      </w:pPr>
      <w:r>
        <w:t xml:space="preserve">Each bank adapter implements a common interface with bank-specific logic: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StatementAdapter(ABC):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normalize_spatial(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vlm_output: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bank-specific regions to canonical positions."""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parse_syntactic(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normalized: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bank-specific formats to standard formats."""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map_semantic(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parsed: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BalanceResult: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bank terminology to canonical terms."""</w:t>
      </w:r>
      <w:r>
        <w:br/>
      </w:r>
      <w:r>
        <w:rPr>
          <w:rStyle w:val="NormalTok"/>
        </w:rPr>
        <w:t xml:space="preserve">        ...</w:t>
      </w:r>
    </w:p>
    <w:bookmarkEnd w:id="35"/>
    <w:bookmarkStart w:id="36" w:name="registry-pattern"/>
    <w:p>
      <w:pPr>
        <w:pStyle w:val="Heading3"/>
      </w:pPr>
      <w:r>
        <w:t xml:space="preserve">Registry Pattern</w:t>
      </w:r>
    </w:p>
    <w:p>
      <w:pPr>
        <w:pStyle w:val="FirstParagraph"/>
      </w:pPr>
      <w:r>
        <w:t xml:space="preserve">Bank adapters are registered and retrieved by type:</w:t>
      </w:r>
    </w:p>
    <w:p>
      <w:pPr>
        <w:pStyle w:val="SourceCode"/>
      </w:pP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AdapterRegistry()</w:t>
      </w:r>
      <w:r>
        <w:br/>
      </w:r>
      <w:r>
        <w:rPr>
          <w:rStyle w:val="NormalTok"/>
        </w:rPr>
        <w:t xml:space="preserve">registry.register(BankType.ANZ, ANZAdapter())</w:t>
      </w:r>
      <w:r>
        <w:br/>
      </w:r>
      <w:r>
        <w:rPr>
          <w:rStyle w:val="NormalTok"/>
        </w:rPr>
        <w:t xml:space="preserve">registry.register(BankType.CBA, CBAAdapter())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registry.get(detected_bank_type)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adapter.process(vlm_output)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Adding a new bank = one new file</w:t>
      </w:r>
      <w:r>
        <w:t xml:space="preserve"> </w:t>
      </w:r>
      <w:r>
        <w:t xml:space="preserve">- Each adapter is independently testable</w:t>
      </w:r>
      <w:r>
        <w:t xml:space="preserve"> </w:t>
      </w:r>
      <w:r>
        <w:t xml:space="preserve">- Main pipeline remains bank-agnostic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b.8-two-turn-extraction-protocol"/>
    <w:p>
      <w:pPr>
        <w:pStyle w:val="Heading2"/>
      </w:pPr>
      <w:r>
        <w:t xml:space="preserve">B.8 Two-Turn Extraction Protocol</w:t>
      </w:r>
    </w:p>
    <w:bookmarkStart w:id="38" w:name="turn-1-structure-detection"/>
    <w:p>
      <w:pPr>
        <w:pStyle w:val="Heading3"/>
      </w:pPr>
      <w:r>
        <w:t xml:space="preserve">Turn 1: Structure Detection</w:t>
      </w:r>
    </w:p>
    <w:p>
      <w:pPr>
        <w:pStyle w:val="FirstParagraph"/>
      </w:pPr>
      <w:r>
        <w:rPr>
          <w:b/>
          <w:bCs/>
        </w:rPr>
        <w:t xml:space="preserve">Prompt objective</w:t>
      </w:r>
      <w:r>
        <w:t xml:space="preserve">: Identify document structure without extracting content.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t xml:space="preserve">- Column headers detected (e.g.,</w:t>
      </w:r>
      <w:r>
        <w:t xml:space="preserve"> </w:t>
      </w:r>
      <w:r>
        <w:rPr>
          <w:rStyle w:val="VerbatimChar"/>
        </w:rPr>
        <w:t xml:space="preserve">["Date", "Description", "Debit", "Credit", "Balance"]</w:t>
      </w:r>
      <w:r>
        <w:t xml:space="preserve">)</w:t>
      </w:r>
      <w:r>
        <w:t xml:space="preserve"> </w:t>
      </w:r>
      <w:r>
        <w:t xml:space="preserve">- Balance anchor positions (opening, closing)</w:t>
      </w:r>
      <w:r>
        <w:t xml:space="preserve"> </w:t>
      </w:r>
      <w:r>
        <w:t xml:space="preserve">- Table region boundaries</w:t>
      </w:r>
      <w:r>
        <w:t xml:space="preserve"> </w:t>
      </w:r>
      <w:r>
        <w:t xml:space="preserve">- Date format detected</w:t>
      </w:r>
    </w:p>
    <w:bookmarkEnd w:id="38"/>
    <w:bookmarkStart w:id="39" w:name="turn-2-balance-anchored-extraction"/>
    <w:p>
      <w:pPr>
        <w:pStyle w:val="Heading3"/>
      </w:pPr>
      <w:r>
        <w:t xml:space="preserve">Turn 2: Balance-Anchored Extraction</w:t>
      </w:r>
    </w:p>
    <w:p>
      <w:pPr>
        <w:pStyle w:val="FirstParagraph"/>
      </w:pPr>
      <w:r>
        <w:rPr>
          <w:b/>
          <w:bCs/>
        </w:rPr>
        <w:t xml:space="preserve">Prompt objective</w:t>
      </w:r>
      <w:r>
        <w:t xml:space="preserve">: Extract content using Turn 1 structure as context.</w:t>
      </w:r>
    </w:p>
    <w:p>
      <w:pPr>
        <w:pStyle w:val="BodyText"/>
      </w:pPr>
      <w:r>
        <w:rPr>
          <w:b/>
          <w:bCs/>
        </w:rPr>
        <w:t xml:space="preserve">Strategy</w:t>
      </w:r>
      <w:r>
        <w:t xml:space="preserve">: Use detected column names dynamically in prompts: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Extract transactions from this bank statement.</w:t>
      </w:r>
      <w:r>
        <w:br/>
      </w:r>
      <w:r>
        <w:rPr>
          <w:rStyle w:val="SpecialStringTok"/>
        </w:rPr>
        <w:t xml:space="preserve">Column structure: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detected_headers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Place amounts under the correct column:</w:t>
      </w:r>
      <w:r>
        <w:br/>
      </w:r>
      <w:r>
        <w:rPr>
          <w:rStyle w:val="SpecialStringTok"/>
        </w:rPr>
        <w:t xml:space="preserve">- Amounts under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debit_col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→ debit field</w:t>
      </w:r>
      <w:r>
        <w:br/>
      </w:r>
      <w:r>
        <w:rPr>
          <w:rStyle w:val="SpecialStringTok"/>
        </w:rPr>
        <w:t xml:space="preserve">- Amounts under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credit_col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→ credit field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Key principle</w:t>
      </w:r>
      <w:r>
        <w:t xml:space="preserve">: Prompts are</w:t>
      </w:r>
      <w:r>
        <w:t xml:space="preserve"> </w:t>
      </w:r>
      <w:r>
        <w:rPr>
          <w:b/>
          <w:bCs/>
        </w:rPr>
        <w:t xml:space="preserve">content-generic</w:t>
      </w:r>
      <w:r>
        <w:t xml:space="preserve"> </w:t>
      </w:r>
      <w:r>
        <w:t xml:space="preserve">(no specific transaction data) but</w:t>
      </w:r>
      <w:r>
        <w:t xml:space="preserve"> </w:t>
      </w:r>
      <w:r>
        <w:rPr>
          <w:b/>
          <w:bCs/>
        </w:rPr>
        <w:t xml:space="preserve">structure-dynamic</w:t>
      </w:r>
      <w:r>
        <w:t xml:space="preserve"> </w:t>
      </w:r>
      <w:r>
        <w:t xml:space="preserve">(adapt to detected layout).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b.9-empirical-results"/>
    <w:p>
      <w:pPr>
        <w:pStyle w:val="Heading2"/>
      </w:pPr>
      <w:r>
        <w:t xml:space="preserve">B.9 Empirical Results</w:t>
      </w:r>
    </w:p>
    <w:bookmarkStart w:id="41" w:name="X8166088cad29102013f47f52f5b91685ffe366a"/>
    <w:p>
      <w:pPr>
        <w:pStyle w:val="Heading3"/>
      </w:pPr>
      <w:r>
        <w:t xml:space="preserve">Model Comparison (CBA Synthetic Dataset, L40 GPU)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Std Dev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85.9%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  <w:tc>
          <w:tcPr/>
          <w:p>
            <w:pPr>
              <w:pStyle w:val="Compact"/>
            </w:pPr>
            <w:r>
              <w:t xml:space="preserve">271.7s</w:t>
            </w:r>
          </w:p>
        </w:tc>
        <w:tc>
          <w:tcPr/>
          <w:p>
            <w:pPr>
              <w:pStyle w:val="Compact"/>
            </w:pPr>
            <w:r>
              <w:t xml:space="preserve">Full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24.4%</w:t>
            </w:r>
          </w:p>
        </w:tc>
        <w:tc>
          <w:tcPr/>
          <w:p>
            <w:pPr>
              <w:pStyle w:val="Compact"/>
            </w:pPr>
            <w:r>
              <w:t xml:space="preserve">106.6s</w:t>
            </w:r>
          </w:p>
        </w:tc>
        <w:tc>
          <w:tcPr/>
          <w:p>
            <w:pPr>
              <w:pStyle w:val="Compact"/>
            </w:pPr>
            <w:r>
              <w:t xml:space="preserve">12 patches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30.8%</w:t>
            </w:r>
          </w:p>
        </w:tc>
        <w:tc>
          <w:tcPr/>
          <w:p>
            <w:pPr>
              <w:pStyle w:val="Compact"/>
            </w:pPr>
            <w:r>
              <w:t xml:space="preserve">82.2s</w:t>
            </w:r>
          </w:p>
        </w:tc>
        <w:tc>
          <w:tcPr/>
          <w:p>
            <w:pPr>
              <w:pStyle w:val="Compact"/>
            </w:pPr>
            <w:r>
              <w:t xml:space="preserve">12 patches max</w:t>
            </w:r>
          </w:p>
        </w:tc>
      </w:tr>
    </w:tbl>
    <w:bookmarkEnd w:id="41"/>
    <w:bookmarkStart w:id="42" w:name="key-finding"/>
    <w:p>
      <w:pPr>
        <w:pStyle w:val="Heading3"/>
      </w:pPr>
      <w:r>
        <w:t xml:space="preserve">Key Finding</w:t>
      </w:r>
    </w:p>
    <w:p>
      <w:pPr>
        <w:pStyle w:val="FirstParagraph"/>
      </w:pPr>
      <w:r>
        <w:rPr>
          <w:b/>
          <w:bCs/>
        </w:rPr>
        <w:t xml:space="preserve">InternVL3.5 achieves 28 percentage points higher accuracy than InternVL3</w:t>
      </w:r>
      <w:r>
        <w:t xml:space="preserve"> </w:t>
      </w:r>
      <w:r>
        <w:t xml:space="preserve">despite:</w:t>
      </w:r>
      <w:r>
        <w:t xml:space="preserve"> </w:t>
      </w:r>
      <w:r>
        <w:t xml:space="preserve">- Near-identical DocVQA scores (~92%)</w:t>
      </w:r>
      <w:r>
        <w:t xml:space="preserve"> </w:t>
      </w:r>
      <w:r>
        <w:t xml:space="preserve">- Same architecture (ViT-MLP-LLM)</w:t>
      </w:r>
      <w:r>
        <w:t xml:space="preserve"> </w:t>
      </w:r>
      <w:r>
        <w:t xml:space="preserve">- Same parameter count (8B)</w:t>
      </w:r>
    </w:p>
    <w:p>
      <w:pPr>
        <w:pStyle w:val="BodyText"/>
      </w:pPr>
      <w:r>
        <w:rPr>
          <w:b/>
          <w:bCs/>
        </w:rPr>
        <w:t xml:space="preserve">Explanation</w:t>
      </w:r>
      <w:r>
        <w:t xml:space="preserve">: InternVL3.5’s Cascade Reinforcement Learning reduces output variance, critical for consistent structured extraction. Standard benchmarks (DocVQA) fail to capture this because they test localized QA, not global structural consistency.</w:t>
      </w:r>
    </w:p>
    <w:bookmarkEnd w:id="42"/>
    <w:bookmarkStart w:id="43" w:name="field-level-performance"/>
    <w:p>
      <w:pPr>
        <w:pStyle w:val="Heading3"/>
      </w:pPr>
      <w:r>
        <w:t xml:space="preserve">Field-Level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Llama-3.2</w:t>
            </w:r>
          </w:p>
        </w:tc>
        <w:tc>
          <w:tcPr/>
          <w:p>
            <w:pPr>
              <w:pStyle w:val="Compact"/>
            </w:pPr>
            <w:r>
              <w:t xml:space="preserve">InternVL3</w:t>
            </w:r>
          </w:p>
        </w:tc>
        <w:tc>
          <w:tcPr/>
          <w:p>
            <w:pPr>
              <w:pStyle w:val="Compact"/>
            </w:pPr>
            <w:r>
              <w:t xml:space="preserve">InternVL3.5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Date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Date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 Descr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Amt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p>
      <w:pPr>
        <w:pStyle w:val="BodyText"/>
      </w:pPr>
      <w:r>
        <w:t xml:space="preserve">InternVL3 fails precisely on</w:t>
      </w:r>
      <w:r>
        <w:t xml:space="preserve"> </w:t>
      </w:r>
      <w:r>
        <w:rPr>
          <w:b/>
          <w:bCs/>
        </w:rPr>
        <w:t xml:space="preserve">structured field extraction</w:t>
      </w:r>
      <w:r>
        <w:t xml:space="preserve">—the tasks requiring spatial-semantic reasoning.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b.10-recommendations"/>
    <w:p>
      <w:pPr>
        <w:pStyle w:val="Heading2"/>
      </w:pPr>
      <w:r>
        <w:t xml:space="preserve">B.10 Recommendations</w:t>
      </w:r>
    </w:p>
    <w:bookmarkStart w:id="45" w:name="model-selection"/>
    <w:p>
      <w:pPr>
        <w:pStyle w:val="Heading3"/>
      </w:pPr>
      <w:r>
        <w:t xml:space="preserve">Model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85.9% but 271s/doc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84.3% at 107s/doc (best accuracy/time)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High variance (30.8%) causes unreliable outputs</w:t>
            </w:r>
          </w:p>
        </w:tc>
      </w:tr>
    </w:tbl>
    <w:bookmarkEnd w:id="45"/>
    <w:bookmarkStart w:id="46" w:name="architecture-principles"/>
    <w:p>
      <w:pPr>
        <w:pStyle w:val="Heading3"/>
      </w:pPr>
      <w:r>
        <w:t xml:space="preserve">Architecture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VLM for OCR-like extraction</w:t>
      </w:r>
      <w:r>
        <w:t xml:space="preserve">, not structural reasoning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Encode structure in deterministic code</w:t>
      </w:r>
      <w:r>
        <w:t xml:space="preserve"> </w:t>
      </w:r>
      <w:r>
        <w:t xml:space="preserve">via bank-specific adapters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by bank type</w:t>
      </w:r>
      <w:r>
        <w:t xml:space="preserve"> </w:t>
      </w:r>
      <w:r>
        <w:t xml:space="preserve">to isolate variation handling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 with schema</w:t>
      </w:r>
      <w:r>
        <w:t xml:space="preserve"> </w:t>
      </w:r>
      <w:r>
        <w:t xml:space="preserve">to catch errors reliably</w:t>
      </w:r>
    </w:p>
    <w:bookmarkEnd w:id="46"/>
    <w:bookmarkStart w:id="47" w:name="future-work"/>
    <w:p>
      <w:pPr>
        <w:pStyle w:val="Heading3"/>
      </w:pPr>
      <w:r>
        <w:t xml:space="preserve">Future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Qwen2.5-VL-7B</w:t>
      </w:r>
      <w:r>
        <w:t xml:space="preserve">: Higher DocVQA (95.7%) suggests strong OCR—candidate for testing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 scoring</w:t>
      </w:r>
      <w:r>
        <w:t xml:space="preserve">: Route uncertain extractions to manual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versioning</w:t>
      </w:r>
      <w:r>
        <w:t xml:space="preserve">: Handle format changes within banks over time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.11-references"/>
    <w:p>
      <w:pPr>
        <w:pStyle w:val="Heading2"/>
      </w:pPr>
      <w:r>
        <w:t xml:space="preserve">B.11 References</w:t>
      </w:r>
    </w:p>
    <w:p>
      <w:pPr>
        <w:pStyle w:val="FirstParagraph"/>
      </w:pPr>
      <w:r>
        <w:t xml:space="preserve">Wang, W., Gao, Z., Gu, L., et al. (2025). InternVL3.5: Advancing Open-Source Multimodal Models in Versatility, Reasoning, and Efficiency.</w:t>
      </w:r>
      <w:r>
        <w:t xml:space="preserve"> </w:t>
      </w:r>
      <w:r>
        <w:rPr>
          <w:i/>
          <w:iCs/>
        </w:rPr>
        <w:t xml:space="preserve">arXiv preprint arXiv:2508.18265</w:t>
      </w:r>
      <w:r>
        <w:t xml:space="preserve">.</w:t>
      </w:r>
    </w:p>
    <w:p>
      <w:pPr>
        <w:pStyle w:val="BodyText"/>
      </w:pPr>
      <w:r>
        <w:t xml:space="preserve">Zhu, J., Wang, W., Chen, Z., et al. (2025). InternVL3: Exploring Advanced Training and Test-Time Recipes for Open-Source Multimodal Models.</w:t>
      </w:r>
      <w:r>
        <w:t xml:space="preserve"> </w:t>
      </w:r>
      <w:r>
        <w:rPr>
          <w:i/>
          <w:iCs/>
        </w:rPr>
        <w:t xml:space="preserve">arXiv preprint arXiv:2504.10479</w:t>
      </w:r>
      <w:r>
        <w:t xml:space="preserve">.</w:t>
      </w:r>
    </w:p>
    <w:p>
      <w:pPr>
        <w:pStyle w:val="BodyText"/>
      </w:pPr>
      <w:r>
        <w:t xml:space="preserve">Wolpert, D.H. (1996). The Lack of A Priori Distinctions Between Learning Algorithms.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8(7), 1341-1390.</w:t>
      </w:r>
    </w:p>
    <w:p>
      <w:pPr>
        <w:pStyle w:val="BodyText"/>
      </w:pPr>
      <w:r>
        <w:t xml:space="preserve">Battaglia, P.W., et al. (2018). Relational inductive biases, deep learning, and graph networks.</w:t>
      </w:r>
      <w:r>
        <w:t xml:space="preserve"> </w:t>
      </w:r>
      <w:r>
        <w:rPr>
          <w:i/>
          <w:iCs/>
        </w:rPr>
        <w:t xml:space="preserve">arXiv preprint arXiv:1806.01261</w:t>
      </w:r>
      <w:r>
        <w:t xml:space="preserve">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2025-12-07T21:19:02Z</dcterms:created>
  <dcterms:modified xsi:type="dcterms:W3CDTF">2025-12-07T21:19:02Z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