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AEE48" w14:textId="77777777" w:rsidR="0082583A" w:rsidRDefault="00000000">
      <w:pPr>
        <w:pStyle w:val="Heading1"/>
      </w:pPr>
      <w:r>
        <w:t>Communicating with a Difficult Team Member</w:t>
      </w:r>
    </w:p>
    <w:p w14:paraId="7D242D40" w14:textId="77777777" w:rsidR="0082583A" w:rsidRDefault="00000000">
      <w:r>
        <w:t>Generic STAR example for the question: "Can you tell us about a situation where you had to communicate with a difficult team member? Please elaborate on what approach you have taken to negotiate and what result you reached."</w:t>
      </w:r>
    </w:p>
    <w:p w14:paraId="6FE8DC12" w14:textId="77777777" w:rsidR="0082583A" w:rsidRDefault="00000000">
      <w:pPr>
        <w:pStyle w:val="Heading2"/>
      </w:pPr>
      <w:r>
        <w:t>Situation</w:t>
      </w:r>
    </w:p>
    <w:p w14:paraId="534F8710" w14:textId="77777777" w:rsidR="0082583A" w:rsidRDefault="00000000">
      <w:r>
        <w:t>In my previous career I was Head of Mathematics at a large private school, responsible for curriculum delivery and assessment across a department of more than ten teachers. One experienced teacher was consistently departing from the agreed scheme of work — not following the agreed schedule, not assessing to the required depth, and leaking questions ahead of time to advantage their students. Their students were arriving in the next year level with gaps that other teachers then had to fill, which was generating frustration across the department. Several colleagues had raised it with me informally, and there was a risk that the frustration would surface in a department meeting in a way that would damage the working relationship.</w:t>
      </w:r>
    </w:p>
    <w:p w14:paraId="2CFD59A3" w14:textId="77777777" w:rsidR="0082583A" w:rsidRDefault="00000000">
      <w:pPr>
        <w:pStyle w:val="Heading2"/>
      </w:pPr>
      <w:r>
        <w:t>Task</w:t>
      </w:r>
    </w:p>
    <w:p w14:paraId="0E64A07A" w14:textId="77777777" w:rsidR="0082583A" w:rsidRDefault="00000000">
      <w:r>
        <w:t>I needed to address the issue directly with this teacher — not to assign blame, but to understand what was driving the behaviour and find a workable solution, while preserving the professional relationship. As their Head of Department I had the authority to simply direct compliance, but I knew that approach would breed resentment rather than genuine change. I was conscious that it is much easier to damage a professional relationship than to repair one, so I wanted to get the approach right.</w:t>
      </w:r>
    </w:p>
    <w:p w14:paraId="456D2F21" w14:textId="77777777" w:rsidR="0082583A" w:rsidRDefault="00000000">
      <w:pPr>
        <w:pStyle w:val="Heading2"/>
      </w:pPr>
      <w:r>
        <w:t>Action</w:t>
      </w:r>
    </w:p>
    <w:p w14:paraId="08B5D16B" w14:textId="77777777" w:rsidR="0082583A" w:rsidRDefault="00000000">
      <w:r>
        <w:t>I followed a deliberate sequence that I have learned works well in these situations:</w:t>
      </w:r>
    </w:p>
    <w:p w14:paraId="422FB3D6" w14:textId="77777777" w:rsidR="0082583A" w:rsidRDefault="00000000">
      <w:pPr>
        <w:pStyle w:val="ListBullet"/>
      </w:pPr>
      <w:r>
        <w:t>Pause before responding. My first instinct when the complaints reached me was to raise it immediately, but I paused and gave myself time to separate the frustration I was feeling from the conversation I needed to have. Reacting in the moment risks making it personal rather than professional.</w:t>
      </w:r>
    </w:p>
    <w:p w14:paraId="3B12FAE6" w14:textId="77777777" w:rsidR="0082583A" w:rsidRDefault="00000000">
      <w:pPr>
        <w:pStyle w:val="ListBullet"/>
      </w:pPr>
      <w:r>
        <w:t>Private conversation, never public. I asked to have a quiet chat one-on-one in my office, away from the staffroom and other colleagues. Raising performance issues in a group setting puts people on the defensive and makes resolution harder.</w:t>
      </w:r>
    </w:p>
    <w:p w14:paraId="62302172" w14:textId="77777777" w:rsidR="0082583A" w:rsidRDefault="00000000">
      <w:pPr>
        <w:pStyle w:val="ListBullet"/>
      </w:pPr>
      <w:r>
        <w:t>Listen first, diagnose second. I opened by asking how they were finding the current scheme of work and whether there was anything about it they felt was not serving their students well. I listened without interrupting. It turned out they had genuine pedagogical concerns — they believed the topic sequencing did not build conceptual understanding effectively for their cohort, and they had been quietly adapting it rather than raising the issue because they did not want to appear to be challenging my leadership of the department. The behaviour I was seeing was a symptom, not the root cause.</w:t>
      </w:r>
    </w:p>
    <w:p w14:paraId="6B7FEEB9" w14:textId="24735903" w:rsidR="0082583A" w:rsidRDefault="00000000">
      <w:pPr>
        <w:pStyle w:val="ListBullet"/>
      </w:pPr>
      <w:r>
        <w:lastRenderedPageBreak/>
        <w:t xml:space="preserve">Frame around the work, not the person. I described the downstream impact — that when students arrived in the next year level without the expected foundations, it created rework for colleagues and inconsistency for students — without framing it as a personal failing. I used "the students need X before Year </w:t>
      </w:r>
      <w:r w:rsidR="00381E82">
        <w:t>12</w:t>
      </w:r>
      <w:r>
        <w:t>" rather than "you are not following the plan".</w:t>
      </w:r>
    </w:p>
    <w:p w14:paraId="25F62705" w14:textId="77777777" w:rsidR="0082583A" w:rsidRDefault="00000000">
      <w:pPr>
        <w:pStyle w:val="ListBullet"/>
      </w:pPr>
      <w:r>
        <w:t>Put the ownership back. Rather than prescribing a solution, I asked them what they thought would help. This is a technique I developed over years of teaching — when discussing performance improvements with students and parents, I found that people are far more committed to solutions they arrive at themselves. They suggested contributing to the next revision of the scheme of work so their sequencing concerns could be addressed formally, and in the meantime following the current plan so that students across the year level would be aligned. I was happy to support both.</w:t>
      </w:r>
    </w:p>
    <w:p w14:paraId="6F43AF60" w14:textId="77777777" w:rsidR="0082583A" w:rsidRDefault="00000000">
      <w:pPr>
        <w:pStyle w:val="Heading2"/>
      </w:pPr>
      <w:r>
        <w:t>Result</w:t>
      </w:r>
    </w:p>
    <w:p w14:paraId="12ABD76F" w14:textId="77777777" w:rsidR="0082583A" w:rsidRDefault="00000000">
      <w:r>
        <w:t>The teacher returned to the agreed scheme of work, and the gaps in student preparation stopped appearing. When we revised the scheme of work the following term, their input genuinely improved the topic sequencing — some of their concerns had been valid. More importantly, the working relationship was preserved. They later came to me proactively when they identified an issue with an assessment rubric, which told me the conversation had built trust rather than eroding it.</w:t>
      </w:r>
    </w:p>
    <w:p w14:paraId="657483D4" w14:textId="77777777" w:rsidR="0082583A" w:rsidRDefault="00000000">
      <w:r>
        <w:t>The key learning I took from this — and one I have carried into my current career — is that difficult conversations are rarely about difficult people. They are usually about unclear expectations, unspoken concerns, or mismatched assumptions. Pausing, listening, and keeping the conversation about the work rather than the person resolves most situations before they escalate.</w:t>
      </w:r>
    </w:p>
    <w:sectPr w:rsidR="008258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4806661">
    <w:abstractNumId w:val="8"/>
  </w:num>
  <w:num w:numId="2" w16cid:durableId="101806829">
    <w:abstractNumId w:val="6"/>
  </w:num>
  <w:num w:numId="3" w16cid:durableId="2062093363">
    <w:abstractNumId w:val="5"/>
  </w:num>
  <w:num w:numId="4" w16cid:durableId="1448815842">
    <w:abstractNumId w:val="4"/>
  </w:num>
  <w:num w:numId="5" w16cid:durableId="545336620">
    <w:abstractNumId w:val="7"/>
  </w:num>
  <w:num w:numId="6" w16cid:durableId="1590695321">
    <w:abstractNumId w:val="3"/>
  </w:num>
  <w:num w:numId="7" w16cid:durableId="951715268">
    <w:abstractNumId w:val="2"/>
  </w:num>
  <w:num w:numId="8" w16cid:durableId="1974947832">
    <w:abstractNumId w:val="1"/>
  </w:num>
  <w:num w:numId="9" w16cid:durableId="1072700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1E82"/>
    <w:rsid w:val="0082583A"/>
    <w:rsid w:val="00AA1D8D"/>
    <w:rsid w:val="00B47730"/>
    <w:rsid w:val="00CB0664"/>
    <w:rsid w:val="00D20F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7C90CA"/>
  <w14:defaultImageDpi w14:val="300"/>
  <w15:docId w15:val="{201FAD5E-EFF0-054F-B2C3-939CB8C10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674</Words>
  <Characters>3847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Tod Nestor</cp:lastModifiedBy>
  <cp:revision>2</cp:revision>
  <dcterms:created xsi:type="dcterms:W3CDTF">2013-12-23T23:15:00Z</dcterms:created>
  <dcterms:modified xsi:type="dcterms:W3CDTF">2026-05-05T23:16:00Z</dcterms:modified>
  <cp:category/>
</cp:coreProperties>
</file>