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2a4745f9338f4d89f65468218bec04c67a8ff2"/>
    <w:p>
      <w:pPr>
        <w:pStyle w:val="Heading1"/>
      </w:pPr>
      <w:r>
        <w:t xml:space="preserve">InternVL3.5 vs InternVL3: Comparison for Document Processing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2025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Evaluate upgrade path from InternVL3 to InternVL3.5 for bank statement extraction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InternVL3.5 (released August 2025) offers</w:t>
      </w:r>
      <w:r>
        <w:t xml:space="preserve"> </w:t>
      </w:r>
      <w:r>
        <w:rPr>
          <w:b/>
          <w:bCs/>
        </w:rPr>
        <w:t xml:space="preserve">incremental improvements</w:t>
      </w:r>
      <w:r>
        <w:t xml:space="preserve"> </w:t>
      </w:r>
      <w:r>
        <w:t xml:space="preserve">over InternVL3 (April 2025) for OCR tasks, with more significant gains in document understanding and reasoning. For pure digit/number extraction, improvements are modest (~1 point on OCRBench). The main benefits are in complex table reasoning, document comprehension, and inference efficiency.</w:t>
      </w:r>
    </w:p>
    <w:p>
      <w:r>
        <w:pict>
          <v:rect style="width:0;height:1.5pt" o:hralign="center" o:hrstd="t" o:hr="t"/>
        </w:pict>
      </w:r>
    </w:p>
    <w:bookmarkEnd w:id="20"/>
    <w:bookmarkStart w:id="24" w:name="benchmark-comparison"/>
    <w:p>
      <w:pPr>
        <w:pStyle w:val="Heading2"/>
      </w:pPr>
      <w:r>
        <w:t xml:space="preserve">Benchmark Comparison</w:t>
      </w:r>
    </w:p>
    <w:bookmarkStart w:id="21" w:name="ocr-performance-ocrbench"/>
    <w:p>
      <w:pPr>
        <w:pStyle w:val="Heading3"/>
      </w:pPr>
      <w:r>
        <w:t xml:space="preserve">OCR Performance (OCRBench)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OCRBench Score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InternVL3-2B</w:t>
            </w:r>
          </w:p>
        </w:tc>
        <w:tc>
          <w:tcPr/>
          <w:p>
            <w:pPr>
              <w:pStyle w:val="Compact"/>
            </w:pPr>
            <w:r>
              <w:t xml:space="preserve">835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InternVL3.5-2B</w:t>
            </w:r>
          </w:p>
        </w:tc>
        <w:tc>
          <w:tcPr/>
          <w:p>
            <w:pPr>
              <w:pStyle w:val="Compact"/>
            </w:pPr>
            <w:r>
              <w:t xml:space="preserve">836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InternVL3-78B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InternVL3.5-241B</w:t>
            </w:r>
          </w:p>
        </w:tc>
        <w:tc>
          <w:tcPr/>
          <w:p>
            <w:pPr>
              <w:pStyle w:val="Compact"/>
            </w:pPr>
            <w:r>
              <w:t xml:space="preserve">907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Marginal improvement. InternVL3 already achieves excellent OCR scores.</w:t>
      </w:r>
    </w:p>
    <w:bookmarkEnd w:id="21"/>
    <w:bookmarkStart w:id="22" w:name="document-understanding-docvqa"/>
    <w:p>
      <w:pPr>
        <w:pStyle w:val="Heading3"/>
      </w:pPr>
      <w:r>
        <w:t xml:space="preserve">Document Understanding (DocVQA)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DocVQA Score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InternVL3-2B</w:t>
            </w:r>
          </w:p>
        </w:tc>
        <w:tc>
          <w:tcPr/>
          <w:p>
            <w:pPr>
              <w:pStyle w:val="Compact"/>
            </w:pPr>
            <w:r>
              <w:t xml:space="preserve">88.3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InternVL3.5-2B</w:t>
            </w:r>
          </w:p>
        </w:tc>
        <w:tc>
          <w:tcPr/>
          <w:p>
            <w:pPr>
              <w:pStyle w:val="Compact"/>
            </w:pPr>
            <w:r>
              <w:t xml:space="preserve">89.4</w:t>
            </w:r>
          </w:p>
        </w:tc>
        <w:tc>
          <w:tcPr/>
          <w:p>
            <w:pPr>
              <w:pStyle w:val="Compact"/>
            </w:pPr>
            <w:r>
              <w:t xml:space="preserve">+1.1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InternVL3.5-38B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InternVL3.5-241B</w:t>
            </w:r>
          </w:p>
        </w:tc>
        <w:tc>
          <w:tcPr/>
          <w:p>
            <w:pPr>
              <w:pStyle w:val="Compact"/>
            </w:pPr>
            <w:r>
              <w:t xml:space="preserve">94.9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More meaningful gains in document comprehension tasks.</w:t>
      </w:r>
    </w:p>
    <w:bookmarkEnd w:id="22"/>
    <w:bookmarkStart w:id="23" w:name="charttable-understanding-chartqa"/>
    <w:p>
      <w:pPr>
        <w:pStyle w:val="Heading3"/>
      </w:pPr>
      <w:r>
        <w:t xml:space="preserve">Chart/Table Understanding (ChartQA)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ChartQA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InternVL3.5-2B</w:t>
            </w:r>
          </w:p>
        </w:tc>
        <w:tc>
          <w:tcPr/>
          <w:p>
            <w:pPr>
              <w:pStyle w:val="Compact"/>
            </w:pPr>
            <w:r>
              <w:t xml:space="preserve">80.7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InternVL3.5-4B</w:t>
            </w:r>
          </w:p>
        </w:tc>
        <w:tc>
          <w:tcPr/>
          <w:p>
            <w:pPr>
              <w:pStyle w:val="Compact"/>
            </w:pPr>
            <w:r>
              <w:t xml:space="preserve">86.0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Significant improvement (+5.3 points) with larger models for structured visual data.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409de1da02992e2d8e72a31a24d16035d75d2f8"/>
    <w:p>
      <w:pPr>
        <w:pStyle w:val="Heading2"/>
      </w:pPr>
      <w:r>
        <w:t xml:space="preserve">Key Architectural Improvements in InternVL3.5</w:t>
      </w:r>
    </w:p>
    <w:bookmarkStart w:id="25" w:name="X9fd021cbd03b6b1d8c3d75b3dd381b6c5c94b1e"/>
    <w:p>
      <w:pPr>
        <w:pStyle w:val="Heading3"/>
      </w:pPr>
      <w:r>
        <w:t xml:space="preserve">1. Cascade Reinforcement Learning (Cascade RL)</w:t>
      </w:r>
    </w:p>
    <w:p>
      <w:pPr>
        <w:pStyle w:val="FirstParagraph"/>
      </w:pPr>
      <w:r>
        <w:t xml:space="preserve">Two-stage training process: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(Offline RL):</w:t>
      </w:r>
      <w:r>
        <w:t xml:space="preserve"> </w:t>
      </w:r>
      <w:r>
        <w:t xml:space="preserve">Stable convergence on reasoning tasks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(Online RL):</w:t>
      </w:r>
      <w:r>
        <w:t xml:space="preserve"> </w:t>
      </w:r>
      <w:r>
        <w:t xml:space="preserve">Refined alignment with human preferences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+16% gain in overall reasoning performance on benchmarks like MMMU and MathVista.</w:t>
      </w:r>
    </w:p>
    <w:bookmarkEnd w:id="25"/>
    <w:bookmarkStart w:id="26" w:name="visual-resolution-router-vir"/>
    <w:p>
      <w:pPr>
        <w:pStyle w:val="Heading3"/>
      </w:pPr>
      <w:r>
        <w:t xml:space="preserve">2. Visual Resolution Router (ViR)</w:t>
      </w:r>
    </w:p>
    <w:p>
      <w:pPr>
        <w:pStyle w:val="FirstParagraph"/>
      </w:pPr>
      <w:r>
        <w:t xml:space="preserve">Dynamically adjusts visual token resolution per-patch based on semantic richness:</w:t>
      </w:r>
      <w:r>
        <w:t xml:space="preserve"> </w:t>
      </w:r>
      <w:r>
        <w:t xml:space="preserve">- Reduces token count by</w:t>
      </w:r>
      <w:r>
        <w:t xml:space="preserve"> </w:t>
      </w:r>
      <w:r>
        <w:rPr>
          <w:b/>
          <w:bCs/>
        </w:rPr>
        <w:t xml:space="preserve">up to 50%</w:t>
      </w:r>
      <w:r>
        <w:t xml:space="preserve"> </w:t>
      </w:r>
      <w:r>
        <w:t xml:space="preserve">- Maintains nearly full performance</w:t>
      </w:r>
      <w:r>
        <w:t xml:space="preserve"> </w:t>
      </w:r>
      <w:r>
        <w:t xml:space="preserve">- Patch-aware routing based on information density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Faster inference, lower memory usage, cost reduction for high-volume processing.</w:t>
      </w:r>
    </w:p>
    <w:bookmarkEnd w:id="26"/>
    <w:bookmarkStart w:id="27" w:name="decoupled-vision-language-deployment-dvd"/>
    <w:p>
      <w:pPr>
        <w:pStyle w:val="Heading3"/>
      </w:pPr>
      <w:r>
        <w:t xml:space="preserve">3. Decoupled Vision-Language Deployment (DvD)</w:t>
      </w:r>
    </w:p>
    <w:p>
      <w:pPr>
        <w:pStyle w:val="FirstParagraph"/>
      </w:pPr>
      <w:r>
        <w:t xml:space="preserve">Separates vision encoder and language model across different GPUs:</w:t>
      </w:r>
      <w:r>
        <w:t xml:space="preserve"> </w:t>
      </w:r>
      <w:r>
        <w:t xml:space="preserve">- More efficient resource utilization</w:t>
      </w:r>
      <w:r>
        <w:t xml:space="preserve"> </w:t>
      </w:r>
      <w:r>
        <w:t xml:space="preserve">- Better scaling for production deployments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levance-to-bank-statement-extraction"/>
    <w:p>
      <w:pPr>
        <w:pStyle w:val="Heading2"/>
      </w:pPr>
      <w:r>
        <w:t xml:space="preserve">Relevance to Bank Statement Extraction</w:t>
      </w:r>
    </w:p>
    <w:bookmarkStart w:id="29" w:name="what-internvl3.5-improves"/>
    <w:p>
      <w:pPr>
        <w:pStyle w:val="Heading3"/>
      </w:pPr>
      <w:r>
        <w:t xml:space="preserve">What InternVL3.5 Improves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3960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Improvement Level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digit extraction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InternVL3 already 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structure understanding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Better reasoning about cell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comprehension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+1.1 points on DocVQA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speed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50% token reduction with 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efficiency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  <w:tc>
          <w:tcPr/>
          <w:p>
            <w:pPr>
              <w:pStyle w:val="Compact"/>
            </w:pPr>
            <w:r>
              <w:t xml:space="preserve">DvD deployment strategy</w:t>
            </w:r>
          </w:p>
        </w:tc>
      </w:tr>
    </w:tbl>
    <w:bookmarkEnd w:id="29"/>
    <w:bookmarkStart w:id="30" w:name="when-to-upgrade"/>
    <w:p>
      <w:pPr>
        <w:pStyle w:val="Heading3"/>
      </w:pPr>
      <w:r>
        <w:t xml:space="preserve">When to Upgrade</w:t>
      </w:r>
    </w:p>
    <w:p>
      <w:pPr>
        <w:pStyle w:val="FirstParagraph"/>
      </w:pPr>
      <w:r>
        <w:rPr>
          <w:b/>
          <w:bCs/>
        </w:rPr>
        <w:t xml:space="preserve">Recommended if:</w:t>
      </w:r>
      <w:r>
        <w:t xml:space="preserve"> </w:t>
      </w:r>
      <w:r>
        <w:t xml:space="preserve">- Processing high volumes (cost/speed matters)</w:t>
      </w:r>
      <w:r>
        <w:t xml:space="preserve"> </w:t>
      </w:r>
      <w:r>
        <w:t xml:space="preserve">- Complex table layouts with merged cells</w:t>
      </w:r>
      <w:r>
        <w:t xml:space="preserve"> </w:t>
      </w:r>
      <w:r>
        <w:t xml:space="preserve">- Need reasoning about relationships between values</w:t>
      </w:r>
      <w:r>
        <w:t xml:space="preserve"> </w:t>
      </w:r>
      <w:r>
        <w:t xml:space="preserve">- Memory constraints on deployment hardware</w:t>
      </w:r>
    </w:p>
    <w:p>
      <w:pPr>
        <w:pStyle w:val="BodyText"/>
      </w:pPr>
      <w:r>
        <w:rPr>
          <w:b/>
          <w:bCs/>
        </w:rPr>
        <w:t xml:space="preserve">Not necessary if:</w:t>
      </w:r>
      <w:r>
        <w:t xml:space="preserve"> </w:t>
      </w:r>
      <w:r>
        <w:t xml:space="preserve">- Current InternVL3 extraction accuracy is satisfactory</w:t>
      </w:r>
      <w:r>
        <w:t xml:space="preserve"> </w:t>
      </w:r>
      <w:r>
        <w:t xml:space="preserve">- Simple table structures</w:t>
      </w:r>
      <w:r>
        <w:t xml:space="preserve"> </w:t>
      </w:r>
      <w:r>
        <w:t xml:space="preserve">- Low processing volumes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odel-availability"/>
    <w:p>
      <w:pPr>
        <w:pStyle w:val="Heading2"/>
      </w:pPr>
      <w:r>
        <w:t xml:space="preserve">Model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InternVL3.5-1B</w:t>
            </w:r>
          </w:p>
        </w:tc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OpenGVLab/InternVL3_5-1B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InternVL3.5-2B</w:t>
            </w:r>
          </w:p>
        </w:tc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OpenGVLab/InternVL3_5-2B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InternVL3.5-4B</w:t>
            </w:r>
          </w:p>
        </w:tc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OpenGVLab/InternVL3_5-4B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OpenGVLab/InternVL3_5-8B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InternVL3.5-38B</w:t>
            </w:r>
          </w:p>
        </w:tc>
        <w:tc>
          <w:tcPr/>
          <w:p>
            <w:pPr>
              <w:pStyle w:val="Compact"/>
            </w:pPr>
            <w:r>
              <w:t xml:space="preserve">38B</w:t>
            </w:r>
          </w:p>
        </w:tc>
        <w:tc>
          <w:tcPr/>
          <w:p>
            <w:pPr>
              <w:pStyle w:val="Compact"/>
            </w:pPr>
            <w:r>
              <w:t xml:space="preserve">OpenGVLab/InternVL3_5-38B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InternVL3.5-78B</w:t>
            </w:r>
          </w:p>
        </w:tc>
        <w:tc>
          <w:tcPr/>
          <w:p>
            <w:pPr>
              <w:pStyle w:val="Compact"/>
            </w:pPr>
            <w:r>
              <w:t xml:space="preserve">78B</w:t>
            </w:r>
          </w:p>
        </w:tc>
        <w:tc>
          <w:tcPr/>
          <w:p>
            <w:pPr>
              <w:pStyle w:val="Compact"/>
            </w:pPr>
            <w:r>
              <w:t xml:space="preserve">OpenGVLab/InternVL3_5-78B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For the current bank statement extraction POC: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Short-term:</w:t>
      </w:r>
      <w:r>
        <w:t xml:space="preserve"> </w:t>
      </w:r>
      <w:r>
        <w:t xml:space="preserve">Continue with InternVL3-8B - proven performance, stable codebase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Test InternVL3.5-8B on challenging documents (complex tables, poor scans)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consideration:</w:t>
      </w:r>
      <w:r>
        <w:t xml:space="preserve"> </w:t>
      </w:r>
      <w:r>
        <w:t xml:space="preserve">InternVL3.5 with ViR for high-volume deployments (cost savings)</w:t>
      </w:r>
    </w:p>
    <w:p>
      <w:r>
        <w:pict>
          <v:rect style="width:0;height:1.5pt" o:hralign="center" o:hrstd="t" o:hr="t"/>
        </w:pict>
      </w:r>
    </w:p>
    <w:bookmarkEnd w:id="33"/>
    <w:bookmarkStart w:id="39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InternVL3.5 Official Blog</w:t>
        </w:r>
      </w:hyperlink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InternVL3.5 Paper (arXiv:2508.18265)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InternVL3 Paper (arXiv:2504.10479)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InternVL3.5-8B on HuggingFace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InternVL GitHub Repository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rxiv.org/abs/2508.18265" TargetMode="External" /><Relationship Type="http://schemas.openxmlformats.org/officeDocument/2006/relationships/hyperlink" Id="rId36" Target="https://arxiv.org/html/2504.10479v1" TargetMode="External" /><Relationship Type="http://schemas.openxmlformats.org/officeDocument/2006/relationships/hyperlink" Id="rId38" Target="https://github.com/OpenGVLab/InternVL" TargetMode="External" /><Relationship Type="http://schemas.openxmlformats.org/officeDocument/2006/relationships/hyperlink" Id="rId37" Target="https://huggingface.co/OpenGVLab/InternVL3_5-8B" TargetMode="External" /><Relationship Type="http://schemas.openxmlformats.org/officeDocument/2006/relationships/hyperlink" Id="rId34" Target="https://internvl.github.io/blog/2025-08-26-InternVL-3.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rxiv.org/abs/2508.18265" TargetMode="External" /><Relationship Type="http://schemas.openxmlformats.org/officeDocument/2006/relationships/hyperlink" Id="rId36" Target="https://arxiv.org/html/2504.10479v1" TargetMode="External" /><Relationship Type="http://schemas.openxmlformats.org/officeDocument/2006/relationships/hyperlink" Id="rId38" Target="https://github.com/OpenGVLab/InternVL" TargetMode="External" /><Relationship Type="http://schemas.openxmlformats.org/officeDocument/2006/relationships/hyperlink" Id="rId37" Target="https://huggingface.co/OpenGVLab/InternVL3_5-8B" TargetMode="External" /><Relationship Type="http://schemas.openxmlformats.org/officeDocument/2006/relationships/hyperlink" Id="rId34" Target="https://internvl.github.io/blog/2025-08-26-InternVL-3.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2025-12-06T22:48:36Z</dcterms:created>
  <dcterms:modified xsi:type="dcterms:W3CDTF">2025-12-06T22:48:36Z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