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both"/>
      </w:pPr>
      <w:r>
        <w:rPr>
          <w:rFonts w:ascii="Times New Roman" w:cs="Times New Roman" w:eastAsia="Times New Roman" w:hAnsi="Times New Roman"/>
          <w:b w:val="false"/>
          <w:bCs w:val="false"/>
          <w:i w:val="false"/>
          <w:iCs w:val="false"/>
          <w:color w:val="404040"/>
          <w:sz w:val="24"/>
          <w:szCs w:val="24"/>
        </w:rPr>
        <w:t xml:space="preserve"/>
      </w:r>
    </w:p>
    <w:p>
      <w:pPr>
        <w:spacing w:after="0" w:before="0" w:line="360"/>
        <w:jc w:val="both"/>
      </w:pPr>
      <w:r>
        <w:rPr>
          <w:rFonts w:ascii="Times New Roman" w:cs="Times New Roman" w:eastAsia="Times New Roman" w:hAnsi="Times New Roman"/>
          <w:b w:val="false"/>
          <w:bCs w:val="false"/>
          <w:i w:val="false"/>
          <w:iCs w:val="false"/>
          <w:color w:val="404040"/>
          <w:sz w:val="24"/>
          <w:szCs w:val="24"/>
        </w:rPr>
        <w:t xml:space="preserve"/>
      </w:r>
    </w:p>
    <w:p>
      <w:pPr>
        <w:spacing w:after="0" w:before="0" w:line="360"/>
        <w:jc w:val="both"/>
      </w:pPr>
      <w:r>
        <w:rPr>
          <w:rFonts w:ascii="Times New Roman" w:cs="Times New Roman" w:eastAsia="Times New Roman" w:hAnsi="Times New Roman"/>
          <w:b w:val="false"/>
          <w:bCs w:val="false"/>
          <w:i w:val="false"/>
          <w:iCs w:val="false"/>
          <w:color w:val="404040"/>
          <w:sz w:val="24"/>
          <w:szCs w:val="24"/>
        </w:rPr>
        <w:t xml:space="preserve"/>
      </w:r>
    </w:p>
    <w:p>
      <w:pPr>
        <w:spacing w:after="0" w:before="0" w:line="360"/>
        <w:jc w:val="both"/>
      </w:pPr>
      <w:r>
        <w:rPr>
          <w:rFonts w:ascii="Times New Roman" w:cs="Times New Roman" w:eastAsia="Times New Roman" w:hAnsi="Times New Roman"/>
          <w:b w:val="false"/>
          <w:bCs w:val="false"/>
          <w:i w:val="false"/>
          <w:iCs w:val="false"/>
          <w:color w:val="404040"/>
          <w:sz w:val="24"/>
          <w:szCs w:val="24"/>
        </w:rPr>
        <w:t xml:space="preserve"/>
      </w:r>
    </w:p>
    <w:p>
      <w:pPr>
        <w:spacing w:after="200" w:before="0" w:line="360"/>
        <w:jc w:val="center"/>
      </w:pPr>
      <w:r>
        <w:rPr>
          <w:rFonts w:ascii="Times New Roman" w:cs="Times New Roman" w:eastAsia="Times New Roman" w:hAnsi="Times New Roman"/>
          <w:b/>
          <w:bCs/>
          <w:i w:val="false"/>
          <w:iCs w:val="false"/>
          <w:color w:val="1F3864"/>
          <w:sz w:val="40"/>
          <w:szCs w:val="40"/>
        </w:rPr>
        <w:t xml:space="preserve">BÁO CÁO NGHIÊN CỨU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4"/>
              <w:left w:val="single" w:color="1F3864" w:sz="14"/>
              <w:bottom w:val="single" w:color="1F3864" w:sz="14"/>
              <w:right w:val="single" w:color="1F3864" w:sz="14"/>
            </w:tcBorders>
            <w:shd w:fill="D6E4F0" w:val="clear"/>
            <w:tcMar>
              <w:top w:type="dxa" w:w="220"/>
              <w:left w:type="dxa" w:w="280"/>
              <w:bottom w:type="dxa" w:w="220"/>
              <w:right w:type="dxa" w:w="280"/>
            </w:tcMar>
          </w:tcPr>
          <w:p>
            <w:pPr>
              <w:spacing w:after="120" w:before="0"/>
              <w:jc w:val="center"/>
            </w:pPr>
            <w:r>
              <w:rPr>
                <w:rFonts w:ascii="Times New Roman" w:cs="Times New Roman" w:eastAsia="Times New Roman" w:hAnsi="Times New Roman"/>
                <w:b/>
                <w:bCs/>
                <w:i w:val="false"/>
                <w:iCs w:val="false"/>
                <w:color w:val="1F3864"/>
                <w:sz w:val="32"/>
                <w:szCs w:val="32"/>
              </w:rPr>
              <w:t xml:space="preserve">Khi STL Decomposition Không Cải thiện Dự báo:</w:t>
            </w:r>
          </w:p>
          <w:p>
            <w:pPr>
              <w:spacing w:after="100" w:before="0"/>
              <w:jc w:val="center"/>
            </w:pPr>
            <w:r>
              <w:rPr>
                <w:rFonts w:ascii="Times New Roman" w:cs="Times New Roman" w:eastAsia="Times New Roman" w:hAnsi="Times New Roman"/>
                <w:b/>
                <w:bCs/>
                <w:i w:val="false"/>
                <w:iCs w:val="false"/>
                <w:color w:val="1F3864"/>
                <w:sz w:val="28"/>
                <w:szCs w:val="28"/>
              </w:rPr>
              <w:t xml:space="preserve">Phân tích Thực nghiệm về Điều kiện Áp dụng</w:t>
            </w:r>
          </w:p>
          <w:p>
            <w:pPr>
              <w:spacing w:after="0" w:before="0"/>
              <w:jc w:val="center"/>
            </w:pPr>
            <w:r>
              <w:rPr>
                <w:rFonts w:ascii="Times New Roman" w:cs="Times New Roman" w:eastAsia="Times New Roman" w:hAnsi="Times New Roman"/>
                <w:b/>
                <w:bCs/>
                <w:i w:val="false"/>
                <w:iCs w:val="false"/>
                <w:color w:val="2E75B6"/>
                <w:sz w:val="24"/>
                <w:szCs w:val="24"/>
              </w:rPr>
              <w:t xml:space="preserve">của Decomposition-based Forecasting trên Dữ liệu Nhiệt độ Hà Nội 2015–2025</w:t>
            </w:r>
          </w:p>
        </w:tc>
      </w:tr>
    </w:tbl>
    <w:p>
      <w:pPr>
        <w:spacing w:after="0" w:before="0" w:line="360"/>
        <w:jc w:val="both"/>
      </w:pPr>
      <w:r>
        <w:rPr>
          <w:rFonts w:ascii="Times New Roman" w:cs="Times New Roman" w:eastAsia="Times New Roman" w:hAnsi="Times New Roman"/>
          <w:b w:val="false"/>
          <w:bCs w:val="false"/>
          <w:i w:val="false"/>
          <w:iCs w:val="false"/>
          <w:color w:val="404040"/>
          <w:sz w:val="24"/>
          <w:szCs w:val="24"/>
        </w:rPr>
        <w:t xml:space="preserve"/>
      </w:r>
    </w:p>
    <w:p>
      <w:pPr>
        <w:spacing w:after="0" w:before="0" w:line="360"/>
        <w:jc w:val="both"/>
      </w:pPr>
      <w:r>
        <w:rPr>
          <w:rFonts w:ascii="Times New Roman" w:cs="Times New Roman" w:eastAsia="Times New Roman" w:hAnsi="Times New Roman"/>
          <w:b w:val="false"/>
          <w:bCs w:val="false"/>
          <w:i w:val="false"/>
          <w:iCs w:val="false"/>
          <w:color w:val="404040"/>
          <w:sz w:val="24"/>
          <w:szCs w:val="24"/>
        </w:rPr>
        <w:t xml:space="preserve"/>
      </w:r>
    </w:p>
    <w:p>
      <w:pPr>
        <w:spacing w:after="0" w:before="0" w:line="360"/>
        <w:jc w:val="both"/>
      </w:pPr>
      <w:r>
        <w:rPr>
          <w:rFonts w:ascii="Times New Roman" w:cs="Times New Roman" w:eastAsia="Times New Roman" w:hAnsi="Times New Roman"/>
          <w:b w:val="false"/>
          <w:bCs w:val="false"/>
          <w:i w:val="false"/>
          <w:iCs w:val="false"/>
          <w:color w:val="404040"/>
          <w:sz w:val="24"/>
          <w:szCs w:val="24"/>
        </w:rPr>
        <w:t xml:space="preserve"/>
      </w:r>
    </w:p>
    <w:p>
      <w:pPr>
        <w:spacing w:after="120" w:before="120" w:line="360"/>
        <w:jc w:val="center"/>
      </w:pPr>
      <w:r>
        <w:rPr>
          <w:rFonts w:ascii="Times New Roman" w:cs="Times New Roman" w:eastAsia="Times New Roman" w:hAnsi="Times New Roman"/>
          <w:b/>
          <w:bCs/>
          <w:i w:val="false"/>
          <w:iCs w:val="false"/>
          <w:color w:val="1F3864"/>
          <w:sz w:val="24"/>
          <w:szCs w:val="24"/>
        </w:rPr>
        <w:t xml:space="preserve">Môn học: </w:t>
      </w:r>
      <w:r>
        <w:rPr>
          <w:rFonts w:ascii="Times New Roman" w:cs="Times New Roman" w:eastAsia="Times New Roman" w:hAnsi="Times New Roman"/>
          <w:b w:val="false"/>
          <w:bCs w:val="false"/>
          <w:i w:val="false"/>
          <w:iCs w:val="false"/>
          <w:color w:val="404040"/>
          <w:sz w:val="24"/>
          <w:szCs w:val="24"/>
        </w:rPr>
        <w:t xml:space="preserve">Phân tích Chuỗi Thời gian (Time Series Analysis)</w:t>
      </w:r>
    </w:p>
    <w:p>
      <w:pPr>
        <w:spacing w:after="120" w:before="120" w:line="360"/>
        <w:jc w:val="center"/>
      </w:pPr>
      <w:r>
        <w:rPr>
          <w:rFonts w:ascii="Times New Roman" w:cs="Times New Roman" w:eastAsia="Times New Roman" w:hAnsi="Times New Roman"/>
          <w:b/>
          <w:bCs/>
          <w:i w:val="false"/>
          <w:iCs w:val="false"/>
          <w:color w:val="1F3864"/>
          <w:sz w:val="24"/>
          <w:szCs w:val="24"/>
        </w:rPr>
        <w:t xml:space="preserve">Phương pháp: </w:t>
      </w:r>
      <w:r>
        <w:rPr>
          <w:rFonts w:ascii="Times New Roman" w:cs="Times New Roman" w:eastAsia="Times New Roman" w:hAnsi="Times New Roman"/>
          <w:b w:val="false"/>
          <w:bCs w:val="false"/>
          <w:i w:val="false"/>
          <w:iCs w:val="false"/>
          <w:color w:val="404040"/>
          <w:sz w:val="24"/>
          <w:szCs w:val="24"/>
        </w:rPr>
        <w:t xml:space="preserve">STL · SARIMA · ADF/KPSS · Ljung–Box · Diebold–Mariano</w:t>
      </w:r>
    </w:p>
    <w:p>
      <w:pPr>
        <w:spacing w:after="120" w:before="120" w:line="360"/>
        <w:jc w:val="center"/>
      </w:pPr>
      <w:r>
        <w:rPr>
          <w:rFonts w:ascii="Times New Roman" w:cs="Times New Roman" w:eastAsia="Times New Roman" w:hAnsi="Times New Roman"/>
          <w:b/>
          <w:bCs/>
          <w:i w:val="false"/>
          <w:iCs w:val="false"/>
          <w:color w:val="1F3864"/>
          <w:sz w:val="24"/>
          <w:szCs w:val="24"/>
        </w:rPr>
        <w:t xml:space="preserve">Dữ liệu: </w:t>
      </w:r>
      <w:r>
        <w:rPr>
          <w:rFonts w:ascii="Times New Roman" w:cs="Times New Roman" w:eastAsia="Times New Roman" w:hAnsi="Times New Roman"/>
          <w:b w:val="false"/>
          <w:bCs w:val="false"/>
          <w:i w:val="false"/>
          <w:iCs w:val="false"/>
          <w:color w:val="404040"/>
          <w:sz w:val="24"/>
          <w:szCs w:val="24"/>
        </w:rPr>
        <w:t xml:space="preserve">Visual Crossing — Hà Nội Daily Weather 2015–2025</w:t>
      </w:r>
    </w:p>
    <w:p>
      <w:pPr>
        <w:spacing w:after="0" w:before="0" w:line="360"/>
        <w:jc w:val="both"/>
      </w:pPr>
      <w:r>
        <w:rPr>
          <w:rFonts w:ascii="Times New Roman" w:cs="Times New Roman" w:eastAsia="Times New Roman" w:hAnsi="Times New Roman"/>
          <w:b w:val="false"/>
          <w:bCs w:val="false"/>
          <w:i w:val="false"/>
          <w:iCs w:val="false"/>
          <w:color w:val="404040"/>
          <w:sz w:val="24"/>
          <w:szCs w:val="24"/>
        </w:rPr>
        <w:t xml:space="preserve"/>
      </w:r>
    </w:p>
    <w:p>
      <w:pPr>
        <w:spacing w:after="0" w:before="0" w:line="360"/>
        <w:jc w:val="both"/>
      </w:pPr>
      <w:r>
        <w:rPr>
          <w:rFonts w:ascii="Times New Roman" w:cs="Times New Roman" w:eastAsia="Times New Roman" w:hAnsi="Times New Roman"/>
          <w:b w:val="false"/>
          <w:bCs w:val="false"/>
          <w:i w:val="false"/>
          <w:iCs w:val="false"/>
          <w:color w:val="404040"/>
          <w:sz w:val="24"/>
          <w:szCs w:val="24"/>
        </w:rPr>
        <w:t xml:space="preserve"/>
      </w:r>
    </w:p>
    <w:p>
      <w:pPr>
        <w:spacing w:after="120" w:before="120" w:line="360"/>
        <w:jc w:val="center"/>
      </w:pPr>
      <w:r>
        <w:rPr>
          <w:rFonts w:ascii="Times New Roman" w:cs="Times New Roman" w:eastAsia="Times New Roman" w:hAnsi="Times New Roman"/>
          <w:b w:val="false"/>
          <w:bCs w:val="false"/>
          <w:i/>
          <w:iCs/>
          <w:color w:val="595959"/>
          <w:sz w:val="22"/>
          <w:szCs w:val="22"/>
        </w:rPr>
        <w:t xml:space="preserve">Năm học 2024–2025</w:t>
      </w:r>
    </w:p>
    <w:p>
      <w:r>
        <w:br w:type="page"/>
      </w:r>
    </w:p>
    <w:p>
      <w:pPr>
        <w:pStyle w:val="Heading1"/>
        <w:pBdr>
          <w:bottom w:val="single" w:color="2E75B6" w:sz="6" w:space="4"/>
        </w:pBdr>
        <w:spacing w:after="160" w:before="320" w:line="360"/>
        <w:jc w:val="left"/>
      </w:pPr>
      <w:r>
        <w:rPr>
          <w:rFonts w:ascii="Times New Roman" w:cs="Times New Roman" w:eastAsia="Times New Roman" w:hAnsi="Times New Roman"/>
          <w:b/>
          <w:bCs/>
          <w:i w:val="false"/>
          <w:iCs w:val="false"/>
          <w:color w:val="1F3864"/>
          <w:sz w:val="32"/>
          <w:szCs w:val="32"/>
        </w:rPr>
        <w:t xml:space="preserve">Tóm tắt (Abstract)</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Nghiên cứu này điều tra liệu phương pháp STL (Seasonal-Trend decomposition using Loess) khi áp dụng như bước tiền xử lý trước khi dự báo có cải thiện độ chính xác đa bước hay không — và trong điều kiện nào thì lợi ích đó xuất hiện. Sử dụng dữ liệu nhiệt độ hàng ngày tại Hà Nội giai đoạn 2015–2025 (n = 3.742 quan sát), chúng tôi so sánh sáu mô hình trong hai nhóm: end-to-end (SARIMA, XGBoost, LSTM) và decompose-then-forecast (STL+SARIMA, STL+XGBoost, STL+LSTM), trên ba horizon dự báo (t+1, t+3, t+7 ngày).</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Trái với kỳ vọng lý thuyết, các pipeline STL+ML và STL+DL cho RMSE cao hơn đáng kể so với mô hình end-to-end tương ứng — cụ thể STL+LSTM có RMSE tệ hơn LSTM thuần 84,3% ở horizon t+1. LSTM end-to-end đạt hiệu suất tốt nhất toàn diện (RMSE = 1,545°C tại t+1). Phân tích chẩn đoán cho thấy điều kiện tiên quyết bị vi phạm: Strength of Trend F_T = 0,014 cho thấy gần như không có xu hướng dài hạn trong chuỗi, khiến thành phần Trend từ STL trở nên gần như vô nghĩa về mặt dự báo. Kết quả đóng góp vào việc xây dựng khung điều kiện (conditional framework) để quyết định khi nào nên — và không nên — áp dụng decomposition-based forecasting.</w:t>
      </w:r>
    </w:p>
    <w:p>
      <w:pPr>
        <w:spacing w:after="0" w:before="0" w:line="360"/>
        <w:jc w:val="both"/>
      </w:pPr>
      <w:r>
        <w:rPr>
          <w:rFonts w:ascii="Times New Roman" w:cs="Times New Roman" w:eastAsia="Times New Roman" w:hAnsi="Times New Roman"/>
          <w:b w:val="false"/>
          <w:bCs w:val="false"/>
          <w:i w:val="false"/>
          <w:iCs w:val="false"/>
          <w:color w:val="404040"/>
          <w:sz w:val="24"/>
          <w:szCs w:val="24"/>
        </w:rPr>
        <w:t xml:space="preserve"/>
      </w:r>
    </w:p>
    <w:p>
      <w:pPr>
        <w:spacing w:after="60" w:before="60" w:line="360"/>
        <w:jc w:val="both"/>
      </w:pPr>
      <w:r>
        <w:rPr>
          <w:rFonts w:ascii="Times New Roman" w:cs="Times New Roman" w:eastAsia="Times New Roman" w:hAnsi="Times New Roman"/>
          <w:b/>
          <w:bCs/>
          <w:i w:val="false"/>
          <w:iCs w:val="false"/>
          <w:color w:val="404040"/>
          <w:sz w:val="22"/>
          <w:szCs w:val="22"/>
        </w:rPr>
        <w:t xml:space="preserve">Từ khóa: </w:t>
      </w:r>
      <w:r>
        <w:rPr>
          <w:rFonts w:ascii="Times New Roman" w:cs="Times New Roman" w:eastAsia="Times New Roman" w:hAnsi="Times New Roman"/>
          <w:b w:val="false"/>
          <w:bCs w:val="false"/>
          <w:i/>
          <w:iCs/>
          <w:color w:val="404040"/>
          <w:sz w:val="22"/>
          <w:szCs w:val="22"/>
        </w:rPr>
        <w:t xml:space="preserve">STL Decomposition, SARIMA, Chuỗi thời gian, Strength of Trend, Multi-step Forecasting, Diebold–Mariano Test, Ljung–Box, ADF, KPSS, Dự báo nhiệt độ.</w:t>
      </w:r>
    </w:p>
    <w:p>
      <w:r>
        <w:br w:type="page"/>
      </w:r>
    </w:p>
    <w:p>
      <w:pPr>
        <w:pStyle w:val="Heading1"/>
        <w:pBdr>
          <w:bottom w:val="single" w:color="2E75B6" w:sz="6" w:space="4"/>
        </w:pBdr>
        <w:spacing w:after="160" w:before="320" w:line="360"/>
        <w:jc w:val="left"/>
      </w:pPr>
      <w:r>
        <w:rPr>
          <w:rFonts w:ascii="Times New Roman" w:cs="Times New Roman" w:eastAsia="Times New Roman" w:hAnsi="Times New Roman"/>
          <w:b/>
          <w:bCs/>
          <w:i w:val="false"/>
          <w:iCs w:val="false"/>
          <w:color w:val="1F3864"/>
          <w:sz w:val="32"/>
          <w:szCs w:val="32"/>
        </w:rPr>
        <w:t xml:space="preserve">Mục lục</w:t>
      </w:r>
    </w:p>
    <w:sdt>
      <w:sdtPr>
        <w:alias w:val="Mục lục"/>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2E75B6" w:sz="6" w:space="4"/>
        </w:pBdr>
        <w:spacing w:after="160" w:before="320" w:line="360"/>
        <w:jc w:val="left"/>
      </w:pPr>
      <w:r>
        <w:rPr>
          <w:rFonts w:ascii="Times New Roman" w:cs="Times New Roman" w:eastAsia="Times New Roman" w:hAnsi="Times New Roman"/>
          <w:b/>
          <w:bCs/>
          <w:i w:val="false"/>
          <w:iCs w:val="false"/>
          <w:color w:val="1F3864"/>
          <w:sz w:val="32"/>
          <w:szCs w:val="32"/>
        </w:rPr>
        <w:t xml:space="preserve">1. Giới thiệu</w:t>
      </w:r>
    </w:p>
    <w:p>
      <w:pPr>
        <w:pStyle w:val="Heading2"/>
        <w:spacing w:after="120" w:before="280" w:line="360"/>
        <w:jc w:val="left"/>
      </w:pPr>
      <w:r>
        <w:rPr>
          <w:rFonts w:ascii="Times New Roman" w:cs="Times New Roman" w:eastAsia="Times New Roman" w:hAnsi="Times New Roman"/>
          <w:b/>
          <w:bCs/>
          <w:i w:val="false"/>
          <w:iCs w:val="false"/>
          <w:color w:val="2E75B6"/>
          <w:sz w:val="28"/>
          <w:szCs w:val="28"/>
        </w:rPr>
        <w:t xml:space="preserve">1.1. Bối cảnh và Động cơ Nghiên cứu</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Dự báo nhiệt độ là bài toán chuỗi thời gian kinh điển với ứng dụng rộng rãi trong quản lý năng lượng, nông nghiệp và ứng phó biến đổi khí hậu đô thị. Hà Nội, với khí hậu cận nhiệt đới ẩm và tính mùa vụ mạnh (F_S = 0,802 trong nghiên cứu này), là địa điểm lý tưởng để kiểm nghiệm các phương pháp phân tích chuỗi thời gian.</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Trong lý thuyết phân tích chuỗi thời gian, một trường phái phổ biến cho rằng việc tách chuỗi thành các thành phần cấu trúc (trend, seasonal, residual) trước khi dự báo sẽ giúp mỗi mô hình tập trung vào phần phù hợp với điểm mạnh của nó. STL (Cleveland et al., 1990) là phương pháp decomposition linh hoạt và robust nhất hiện có, được sử dụng rộng rãi trong phân tích và dự báo chuỗi thời gian. Tuy nhiên, câu hỏi về điều kiện cần thiết để STL mang lại lợi ích dự báo thực sự vẫn chưa được nghiên cứu đầy đủ — đặc biệt khi so sánh giữa các họ mô hình thống kê, học máy và học sâu.</w:t>
      </w:r>
    </w:p>
    <w:p>
      <w:pPr>
        <w:pStyle w:val="Heading2"/>
        <w:spacing w:after="120" w:before="280" w:line="360"/>
        <w:jc w:val="left"/>
      </w:pPr>
      <w:r>
        <w:rPr>
          <w:rFonts w:ascii="Times New Roman" w:cs="Times New Roman" w:eastAsia="Times New Roman" w:hAnsi="Times New Roman"/>
          <w:b/>
          <w:bCs/>
          <w:i w:val="false"/>
          <w:iCs w:val="false"/>
          <w:color w:val="2E75B6"/>
          <w:sz w:val="28"/>
          <w:szCs w:val="28"/>
        </w:rPr>
        <w:t xml:space="preserve">1.2. Research Question</w:t>
      </w:r>
    </w:p>
    <w:p>
      <w:pPr>
        <w:spacing w:after="0" w:before="0" w:line="360"/>
        <w:jc w:val="both"/>
      </w:pPr>
      <w:r>
        <w:rPr>
          <w:rFonts w:ascii="Times New Roman" w:cs="Times New Roman" w:eastAsia="Times New Roman" w:hAnsi="Times New Roman"/>
          <w:b w:val="false"/>
          <w:bCs w:val="false"/>
          <w:i w:val="false"/>
          <w:iCs w:val="false"/>
          <w:color w:val="40404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8"/>
              <w:left w:val="single" w:color="1F3864" w:sz="8"/>
              <w:bottom w:val="single" w:color="1F3864" w:sz="8"/>
              <w:right w:val="single" w:color="1F3864" w:sz="8"/>
            </w:tcBorders>
            <w:shd w:fill="D6E4F0" w:val="clear"/>
            <w:tcMar>
              <w:top w:type="dxa" w:w="140"/>
              <w:left w:type="dxa" w:w="200"/>
              <w:bottom w:type="dxa" w:w="140"/>
              <w:right w:type="dxa" w:w="200"/>
            </w:tcMar>
          </w:tcPr>
          <w:p>
            <w:pPr>
              <w:spacing w:after="80" w:before="0"/>
              <w:jc w:val="center"/>
            </w:pPr>
            <w:r>
              <w:rPr>
                <w:rFonts w:ascii="Times New Roman" w:cs="Times New Roman" w:eastAsia="Times New Roman" w:hAnsi="Times New Roman"/>
                <w:b/>
                <w:bCs/>
                <w:i w:val="false"/>
                <w:iCs w:val="false"/>
                <w:color w:val="1F3864"/>
                <w:sz w:val="22"/>
                <w:szCs w:val="22"/>
              </w:rPr>
              <w:t xml:space="preserve">Câu hỏi Nghiên cứu Trung tâm</w:t>
            </w:r>
          </w:p>
          <w:p>
            <w:pPr>
              <w:spacing w:after="0" w:before="0"/>
              <w:jc w:val="both"/>
            </w:pPr>
            <w:r>
              <w:rPr>
                <w:rFonts w:ascii="Times New Roman" w:cs="Times New Roman" w:eastAsia="Times New Roman" w:hAnsi="Times New Roman"/>
                <w:b w:val="false"/>
                <w:bCs w:val="false"/>
                <w:i/>
                <w:iCs/>
                <w:color w:val="1F3864"/>
                <w:sz w:val="24"/>
                <w:szCs w:val="24"/>
              </w:rPr>
              <w:t xml:space="preserve">"Does STL-based pre-decomposition of a daily temperature time series significantly improve multi-horizon forecast accuracy — and does the benefit vary across model families (statistical, ML, deep learning)? Under what structural conditions is decomposition-based forecasting beneficial?"</w:t>
            </w:r>
          </w:p>
        </w:tc>
      </w:tr>
    </w:tbl>
    <w:p>
      <w:pPr>
        <w:spacing w:after="0" w:before="0" w:line="360"/>
        <w:jc w:val="both"/>
      </w:pPr>
      <w:r>
        <w:rPr>
          <w:rFonts w:ascii="Times New Roman" w:cs="Times New Roman" w:eastAsia="Times New Roman" w:hAnsi="Times New Roman"/>
          <w:b w:val="false"/>
          <w:bCs w:val="false"/>
          <w:i w:val="false"/>
          <w:iCs w:val="false"/>
          <w:color w:val="404040"/>
          <w:sz w:val="24"/>
          <w:szCs w:val="24"/>
        </w:rPr>
        <w:t xml:space="preserve"/>
      </w:r>
    </w:p>
    <w:p>
      <w:pPr>
        <w:pStyle w:val="Heading2"/>
        <w:spacing w:after="120" w:before="280" w:line="360"/>
        <w:jc w:val="left"/>
      </w:pPr>
      <w:r>
        <w:rPr>
          <w:rFonts w:ascii="Times New Roman" w:cs="Times New Roman" w:eastAsia="Times New Roman" w:hAnsi="Times New Roman"/>
          <w:b/>
          <w:bCs/>
          <w:i w:val="false"/>
          <w:iCs w:val="false"/>
          <w:color w:val="2E75B6"/>
          <w:sz w:val="28"/>
          <w:szCs w:val="28"/>
        </w:rPr>
        <w:t xml:space="preserve">1.3. Giả thuyết Nghiên cứu</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Bốn giả thuyết được đặt ra dựa trên lý thuyết chuỗi thời gian:</w:t>
      </w:r>
    </w:p>
    <w:p>
      <w:pPr>
        <w:pStyle w:val="ListParagraph"/>
        <w:numPr>
          <w:ilvl w:val="0"/>
          <w:numId w:val="2"/>
        </w:numPr>
        <w:spacing w:after="60" w:before="60" w:line="340"/>
      </w:pPr>
      <w:r>
        <w:rPr>
          <w:rFonts w:ascii="Times New Roman" w:cs="Times New Roman" w:eastAsia="Times New Roman" w:hAnsi="Times New Roman"/>
          <w:b w:val="false"/>
          <w:bCs w:val="false"/>
          <w:i w:val="false"/>
          <w:iCs w:val="false"/>
          <w:color w:val="404040"/>
          <w:sz w:val="23"/>
          <w:szCs w:val="23"/>
        </w:rPr>
        <w:t xml:space="preserve">H1 (Decomposition Gain): Các pipeline decompose-then-forecast đạt RMSE thấp hơn so với mô hình end-to-end tương ứng ở tất cả các horizon.</w:t>
      </w:r>
    </w:p>
    <w:p>
      <w:pPr>
        <w:pStyle w:val="ListParagraph"/>
        <w:numPr>
          <w:ilvl w:val="0"/>
          <w:numId w:val="2"/>
        </w:numPr>
        <w:spacing w:after="60" w:before="60" w:line="340"/>
      </w:pPr>
      <w:r>
        <w:rPr>
          <w:rFonts w:ascii="Times New Roman" w:cs="Times New Roman" w:eastAsia="Times New Roman" w:hAnsi="Times New Roman"/>
          <w:b w:val="false"/>
          <w:bCs w:val="false"/>
          <w:i w:val="false"/>
          <w:iCs w:val="false"/>
          <w:color w:val="404040"/>
          <w:sz w:val="23"/>
          <w:szCs w:val="23"/>
        </w:rPr>
        <w:t xml:space="preserve">H2 (Horizon Decay): Lợi ích của decomposition tăng khi horizon tăng từ t+1 → t+3 → t+7, do SARIMA kiểm soát tốt hơn drift dài hạn.</w:t>
      </w:r>
    </w:p>
    <w:p>
      <w:pPr>
        <w:pStyle w:val="ListParagraph"/>
        <w:numPr>
          <w:ilvl w:val="0"/>
          <w:numId w:val="2"/>
        </w:numPr>
        <w:spacing w:after="60" w:before="60" w:line="340"/>
      </w:pPr>
      <w:r>
        <w:rPr>
          <w:rFonts w:ascii="Times New Roman" w:cs="Times New Roman" w:eastAsia="Times New Roman" w:hAnsi="Times New Roman"/>
          <w:b w:val="false"/>
          <w:bCs w:val="false"/>
          <w:i w:val="false"/>
          <w:iCs w:val="false"/>
          <w:color w:val="404040"/>
          <w:sz w:val="23"/>
          <w:szCs w:val="23"/>
        </w:rPr>
        <w:t xml:space="preserve">H3 (Model Heterogeneity): Mức cải thiện từ STL lớn nhất với SARIMA, nhỏ nhất với LSTM — do LSTM có khả năng học cấu trúc tuần hoàn nội tại.</w:t>
      </w:r>
    </w:p>
    <w:p>
      <w:pPr>
        <w:pStyle w:val="ListParagraph"/>
        <w:numPr>
          <w:ilvl w:val="0"/>
          <w:numId w:val="2"/>
        </w:numPr>
        <w:spacing w:after="60" w:before="60" w:line="340"/>
      </w:pPr>
      <w:r>
        <w:rPr>
          <w:rFonts w:ascii="Times New Roman" w:cs="Times New Roman" w:eastAsia="Times New Roman" w:hAnsi="Times New Roman"/>
          <w:b w:val="false"/>
          <w:bCs w:val="false"/>
          <w:i w:val="false"/>
          <w:iCs w:val="false"/>
          <w:color w:val="404040"/>
          <w:sz w:val="23"/>
          <w:szCs w:val="23"/>
        </w:rPr>
        <w:t xml:space="preserve">H4 (Residual Signal): STL residuals chứa thông tin phi tuyến có thể khai thác, thể hiện qua Ljung–Box với p &lt; 0,05.</w:t>
      </w:r>
    </w:p>
    <w:p>
      <w:pPr>
        <w:pStyle w:val="Heading2"/>
        <w:spacing w:after="120" w:before="280" w:line="360"/>
        <w:jc w:val="left"/>
      </w:pPr>
      <w:r>
        <w:rPr>
          <w:rFonts w:ascii="Times New Roman" w:cs="Times New Roman" w:eastAsia="Times New Roman" w:hAnsi="Times New Roman"/>
          <w:b/>
          <w:bCs/>
          <w:i w:val="false"/>
          <w:iCs w:val="false"/>
          <w:color w:val="2E75B6"/>
          <w:sz w:val="28"/>
          <w:szCs w:val="28"/>
        </w:rPr>
        <w:t xml:space="preserve">1.4. Đóng góp</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Nghiên cứu cung cấp ba đóng góp: (1) Bằng chứng thực nghiệm có kiểm định thống kê về hiệu quả — và giới hạn — của STL decomposition trong dự báo đa bước; (2) Framework chẩn đoán dựa trên F_T và F_S để dự đoán khi nào decomposition có lợi; (3) Nghiên cứu so sánh đầy đủ ba họ mô hình thống kê, ML, DL trên dữ liệu khí hậu Hà Nội — địa điểm còn ít được nghiên cứu trong tài liệu quốc tế.</w:t>
      </w:r>
    </w:p>
    <w:p>
      <w:r>
        <w:br w:type="page"/>
      </w:r>
    </w:p>
    <w:p>
      <w:pPr>
        <w:pStyle w:val="Heading1"/>
        <w:pBdr>
          <w:bottom w:val="single" w:color="2E75B6" w:sz="6" w:space="4"/>
        </w:pBdr>
        <w:spacing w:after="160" w:before="320" w:line="360"/>
        <w:jc w:val="left"/>
      </w:pPr>
      <w:r>
        <w:rPr>
          <w:rFonts w:ascii="Times New Roman" w:cs="Times New Roman" w:eastAsia="Times New Roman" w:hAnsi="Times New Roman"/>
          <w:b/>
          <w:bCs/>
          <w:i w:val="false"/>
          <w:iCs w:val="false"/>
          <w:color w:val="1F3864"/>
          <w:sz w:val="32"/>
          <w:szCs w:val="32"/>
        </w:rPr>
        <w:t xml:space="preserve">2. Tổng quan Tài liệu</w:t>
      </w:r>
    </w:p>
    <w:p>
      <w:pPr>
        <w:pStyle w:val="Heading2"/>
        <w:spacing w:after="120" w:before="280" w:line="360"/>
        <w:jc w:val="left"/>
      </w:pPr>
      <w:r>
        <w:rPr>
          <w:rFonts w:ascii="Times New Roman" w:cs="Times New Roman" w:eastAsia="Times New Roman" w:hAnsi="Times New Roman"/>
          <w:b/>
          <w:bCs/>
          <w:i w:val="false"/>
          <w:iCs w:val="false"/>
          <w:color w:val="2E75B6"/>
          <w:sz w:val="28"/>
          <w:szCs w:val="28"/>
        </w:rPr>
        <w:t xml:space="preserve">2.1. Phân tích Thành phần Chuỗi Thời gian</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Phân rã chuỗi thời gian (time series decomposition) là nền tảng của phân tích chuỗi thời gian hiện đại. Phương pháp cổ điển X-11 (Shiskin et al., 1967) và X-13-ARIMA-SEATS (U.S. Census Bureau) được thiết kế chủ yếu cho chuỗi kinh tế theo tháng. Cleveland et al. (1990) giới thiệu STL như một giải pháp linh hoạt hơn, sử dụng hồi quy Loess (locally estimated scatterplot smoothing) để ước lượng từng thành phần, đặc biệt phù hợp với dữ liệu tần suất cao (hàng ngày) và chu kỳ dài (365 ngày).</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Hai chỉ số đo lường sức mạnh của thành phần chuỗi thời gian được Wang et al. (2006) đề xuất: Strength of Trend F_T = max(0, 1 − Var(R)/Var(T+R)) và Strength of Seasonal F_S = max(0, 1 − Var(R)/Var(S+R)). Các chỉ số này có ý nghĩa thực tiễn: khi F_T thấp, xu hướng dài hạn yếu và việc tách riêng thành phần này ít mang lại lợi ích dự báo.</w:t>
      </w:r>
    </w:p>
    <w:p>
      <w:pPr>
        <w:pStyle w:val="Heading2"/>
        <w:spacing w:after="120" w:before="280" w:line="360"/>
        <w:jc w:val="left"/>
      </w:pPr>
      <w:r>
        <w:rPr>
          <w:rFonts w:ascii="Times New Roman" w:cs="Times New Roman" w:eastAsia="Times New Roman" w:hAnsi="Times New Roman"/>
          <w:b/>
          <w:bCs/>
          <w:i w:val="false"/>
          <w:iCs w:val="false"/>
          <w:color w:val="2E75B6"/>
          <w:sz w:val="28"/>
          <w:szCs w:val="28"/>
        </w:rPr>
        <w:t xml:space="preserve">2.2. Mô hình SARIMA trong Dự báo Nhiệt độ</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SARIMA(p,d,q)(P,D,Q)_s là mở rộng tự nhiên của ARIMA (Box &amp; Jenkins, 1970) cho chuỗi có tính mùa vụ. Mô hình thực hiện sai phân mùa vụ D bậc theo chu kỳ s để đạt tính dừng, sau đó áp dụng cấu trúc AR(P) và MA(Q) theo mùa. Đối với dữ liệu nhiệt độ ngày, s = 365 là chu kỳ tự nhiên, mặc dù việc ước lượng mô hình với s lớn đặt ra thách thức về tính toán. Nghiên cứu của Hyndman &amp; Khandakar (2008) cho thấy SARIMA với lựa chọn tham số tự động (auto.arima) cạnh tranh tốt với nhiều phương pháp ML trên nhiều bộ dữ liệu thực tế.</w:t>
      </w:r>
    </w:p>
    <w:p>
      <w:pPr>
        <w:pStyle w:val="Heading2"/>
        <w:spacing w:after="120" w:before="280" w:line="360"/>
        <w:jc w:val="left"/>
      </w:pPr>
      <w:r>
        <w:rPr>
          <w:rFonts w:ascii="Times New Roman" w:cs="Times New Roman" w:eastAsia="Times New Roman" w:hAnsi="Times New Roman"/>
          <w:b/>
          <w:bCs/>
          <w:i w:val="false"/>
          <w:iCs w:val="false"/>
          <w:color w:val="2E75B6"/>
          <w:sz w:val="28"/>
          <w:szCs w:val="28"/>
        </w:rPr>
        <w:t xml:space="preserve">2.3. Kiểm định Tính Dừng và Tự Tương quan</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Kiểm định ADF (Augmented Dickey-Fuller) và KPSS (Kwiatkowski–Phillips–Schmidt–Shin) là hai kiểm định bổ sung để đánh giá tính dừng. ADF có H₀: chuỗi có unit root (non-stationary), trong khi KPSS có H₀: chuỗi stationary — việc dùng cả hai cho phép phân biệt bốn trường hợp (stationary, non-stationary, difference-stationary, trend-stationary). Kiểm định Ljung–Box (1978) kiểm tra giả thuyết toàn bộ autocorrelation đến lag L bằng 0, thường dùng để chẩn đoán residuals của mô hình.</w:t>
      </w:r>
    </w:p>
    <w:p>
      <w:pPr>
        <w:pStyle w:val="Heading2"/>
        <w:spacing w:after="120" w:before="280" w:line="360"/>
        <w:jc w:val="left"/>
      </w:pPr>
      <w:r>
        <w:rPr>
          <w:rFonts w:ascii="Times New Roman" w:cs="Times New Roman" w:eastAsia="Times New Roman" w:hAnsi="Times New Roman"/>
          <w:b/>
          <w:bCs/>
          <w:i w:val="false"/>
          <w:iCs w:val="false"/>
          <w:color w:val="2E75B6"/>
          <w:sz w:val="28"/>
          <w:szCs w:val="28"/>
        </w:rPr>
        <w:t xml:space="preserve">2.4. Khoảng trống Nghiên cứu</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Phần lớn nghiên cứu về decomposition-based forecasting mặc nhiên giả định chuỗi có trend và seasonal rõ ràng. Ít nghiên cứu điều tra điều gì xảy ra khi điều kiện này không thỏa mãn — đặc biệt khi Strength of Trend gần bằng 0. Hơn nữa, so sánh trực tiếp giữa STL+Statistical và STL+ML/DL trên cùng một bộ dữ liệu khí hậu Hà Nội với kiểm định thống kê đầy đủ chưa được thực hiện trong tài liệu hiện có.</w:t>
      </w:r>
    </w:p>
    <w:p>
      <w:r>
        <w:br w:type="page"/>
      </w:r>
    </w:p>
    <w:p>
      <w:pPr>
        <w:pStyle w:val="Heading1"/>
        <w:pBdr>
          <w:bottom w:val="single" w:color="2E75B6" w:sz="6" w:space="4"/>
        </w:pBdr>
        <w:spacing w:after="160" w:before="320" w:line="360"/>
        <w:jc w:val="left"/>
      </w:pPr>
      <w:r>
        <w:rPr>
          <w:rFonts w:ascii="Times New Roman" w:cs="Times New Roman" w:eastAsia="Times New Roman" w:hAnsi="Times New Roman"/>
          <w:b/>
          <w:bCs/>
          <w:i w:val="false"/>
          <w:iCs w:val="false"/>
          <w:color w:val="1F3864"/>
          <w:sz w:val="32"/>
          <w:szCs w:val="32"/>
        </w:rPr>
        <w:t xml:space="preserve">3. Phương pháp Nghiên cứu</w:t>
      </w:r>
    </w:p>
    <w:p>
      <w:pPr>
        <w:pStyle w:val="Heading2"/>
        <w:spacing w:after="120" w:before="280" w:line="360"/>
        <w:jc w:val="left"/>
      </w:pPr>
      <w:r>
        <w:rPr>
          <w:rFonts w:ascii="Times New Roman" w:cs="Times New Roman" w:eastAsia="Times New Roman" w:hAnsi="Times New Roman"/>
          <w:b/>
          <w:bCs/>
          <w:i w:val="false"/>
          <w:iCs w:val="false"/>
          <w:color w:val="2E75B6"/>
          <w:sz w:val="28"/>
          <w:szCs w:val="28"/>
        </w:rPr>
        <w:t xml:space="preserve">3.1. STL Decomposition — Lý thuyết và Tham số</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STL tách chuỗi Y_t thành ba thành phần có ý nghĩa vật lý rõ ràng:</w:t>
      </w:r>
    </w:p>
    <w:p>
      <w:pPr>
        <w:spacing w:after="60" w:before="60" w:line="360"/>
        <w:jc w:val="center"/>
      </w:pPr>
      <w:r>
        <w:rPr>
          <w:rFonts w:ascii="Times New Roman" w:cs="Times New Roman" w:eastAsia="Times New Roman" w:hAnsi="Times New Roman"/>
          <w:b w:val="false"/>
          <w:bCs w:val="false"/>
          <w:i/>
          <w:iCs/>
          <w:color w:val="595959"/>
          <w:sz w:val="23"/>
          <w:szCs w:val="23"/>
        </w:rPr>
        <w:t xml:space="preserve">Y_t  =  T_t  +  S_t  +  R_t</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trong đó T_t là xu hướng dài hạn (trend), S_t là thành phần mùa vụ (seasonal) với chu kỳ s = 365 ngày, và R_t là phần dư (residual) chứa biến động không thể giải thích bởi trend và seasonal.</w:t>
      </w:r>
    </w:p>
    <w:p>
      <w:pPr>
        <w:pStyle w:val="Heading3"/>
        <w:spacing w:after="80" w:before="200" w:line="360"/>
        <w:jc w:val="left"/>
      </w:pPr>
      <w:r>
        <w:rPr>
          <w:rFonts w:ascii="Times New Roman" w:cs="Times New Roman" w:eastAsia="Times New Roman" w:hAnsi="Times New Roman"/>
          <w:b/>
          <w:bCs/>
          <w:i w:val="false"/>
          <w:iCs w:val="false"/>
          <w:color w:val="404040"/>
          <w:sz w:val="24"/>
          <w:szCs w:val="24"/>
        </w:rPr>
        <w:t xml:space="preserve">Cơ chế thuật toán STL</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STL hoạt động qua hai vòng lặp lồng nhau. Vòng lặp trong (inner loop) thực hiện xen kẽ: (i) tính chuỗi khử seasonal Y_t − S_t^(k), áp dụng Loess để ước lượng T_t^(k+1); (ii) tính chuỗi khử trend Y_t − T_t^(k+1), nhóm theo vị trí trong chu kỳ, áp dụng Loess cho từng subseries để cập nhật S_t^(k+1). Vòng lặp ngoài (outer loop) tính trọng số robustness ρ_t = B(|R_t|/h) (trong đó B là hàm bisquare và h là ngưỡng), cho phép giảm ảnh hưởng của outlier.</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Tham số được sử dụng trong nghiên cứu: period = 365, robust = True (outer loop), seasonal_deg = 1, trend_deg = 1. Tham số robust = True là quan trọng với dữ liệu thời tiết vốn có nhiều giá trị cực đoan.</w:t>
      </w:r>
    </w:p>
    <w:p>
      <w:pPr>
        <w:pStyle w:val="Heading3"/>
        <w:spacing w:after="80" w:before="200" w:line="360"/>
        <w:jc w:val="left"/>
      </w:pPr>
      <w:r>
        <w:rPr>
          <w:rFonts w:ascii="Times New Roman" w:cs="Times New Roman" w:eastAsia="Times New Roman" w:hAnsi="Times New Roman"/>
          <w:b/>
          <w:bCs/>
          <w:i w:val="false"/>
          <w:iCs w:val="false"/>
          <w:color w:val="404040"/>
          <w:sz w:val="24"/>
          <w:szCs w:val="24"/>
        </w:rPr>
        <w:t xml:space="preserve">Chỉ số đo lường sức mạnh thành phần</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Để chẩn đoán kết quả STL, hai chỉ số theo Wang et al. (2006) được tính:</w:t>
      </w:r>
    </w:p>
    <w:p>
      <w:pPr>
        <w:spacing w:after="60" w:before="60" w:line="360"/>
        <w:jc w:val="center"/>
      </w:pPr>
      <w:r>
        <w:rPr>
          <w:rFonts w:ascii="Times New Roman" w:cs="Times New Roman" w:eastAsia="Times New Roman" w:hAnsi="Times New Roman"/>
          <w:b w:val="false"/>
          <w:bCs w:val="false"/>
          <w:i/>
          <w:iCs/>
          <w:color w:val="595959"/>
          <w:sz w:val="23"/>
          <w:szCs w:val="23"/>
        </w:rPr>
        <w:t xml:space="preserve">F_T = max(0, 1 − Var(R_t) / Var(T_t + R_t))</w:t>
      </w:r>
    </w:p>
    <w:p>
      <w:pPr>
        <w:spacing w:after="60" w:before="60" w:line="360"/>
        <w:jc w:val="center"/>
      </w:pPr>
      <w:r>
        <w:rPr>
          <w:rFonts w:ascii="Times New Roman" w:cs="Times New Roman" w:eastAsia="Times New Roman" w:hAnsi="Times New Roman"/>
          <w:b w:val="false"/>
          <w:bCs w:val="false"/>
          <w:i/>
          <w:iCs/>
          <w:color w:val="595959"/>
          <w:sz w:val="23"/>
          <w:szCs w:val="23"/>
        </w:rPr>
        <w:t xml:space="preserve">F_S = max(0, 1 − Var(R_t) / Var(S_t + R_t))</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F_T ∈ [0,1]: giá trị gần 1 cho thấy trend mạnh; F_T gần 0 cho thấy gần như không có xu hướng dài hạn. Tương tự với F_S đối với seasonal. Đây là chỉ số chẩn đoán then chốt để giải thích kết quả dự báo trong nghiên cứu này.</w:t>
      </w:r>
    </w:p>
    <w:p>
      <w:pPr>
        <w:pStyle w:val="Heading2"/>
        <w:spacing w:after="120" w:before="280" w:line="360"/>
        <w:jc w:val="left"/>
      </w:pPr>
      <w:r>
        <w:rPr>
          <w:rFonts w:ascii="Times New Roman" w:cs="Times New Roman" w:eastAsia="Times New Roman" w:hAnsi="Times New Roman"/>
          <w:b/>
          <w:bCs/>
          <w:i w:val="false"/>
          <w:iCs w:val="false"/>
          <w:color w:val="2E75B6"/>
          <w:sz w:val="28"/>
          <w:szCs w:val="28"/>
        </w:rPr>
        <w:t xml:space="preserve">3.2. Kiểm định Thống kê Chuỗi Thời gian</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Nghiên cứu sử dụng bốn kiểm định thống kê thuộc lý thuyết chuỗi thời gian:</w:t>
      </w:r>
    </w:p>
    <w:p>
      <w:pPr>
        <w:pStyle w:val="ListParagraph"/>
        <w:numPr>
          <w:ilvl w:val="0"/>
          <w:numId w:val="2"/>
        </w:numPr>
        <w:spacing w:after="60" w:before="60" w:line="340"/>
      </w:pPr>
      <w:r>
        <w:rPr>
          <w:rFonts w:ascii="Times New Roman" w:cs="Times New Roman" w:eastAsia="Times New Roman" w:hAnsi="Times New Roman"/>
          <w:b w:val="false"/>
          <w:bCs w:val="false"/>
          <w:i w:val="false"/>
          <w:iCs w:val="false"/>
          <w:color w:val="404040"/>
          <w:sz w:val="23"/>
          <w:szCs w:val="23"/>
        </w:rPr>
        <w:t xml:space="preserve">ADF Test (Augmented Dickey-Fuller): kiểm định H₀: chuỗi có unit root. Phiên bản augmented thêm các lag của Δy_t để kiểm soát autocorrelation trong residuals, với số lag tối ưu chọn theo AIC.</w:t>
      </w:r>
    </w:p>
    <w:p>
      <w:pPr>
        <w:pStyle w:val="ListParagraph"/>
        <w:numPr>
          <w:ilvl w:val="0"/>
          <w:numId w:val="2"/>
        </w:numPr>
        <w:spacing w:after="60" w:before="60" w:line="340"/>
      </w:pPr>
      <w:r>
        <w:rPr>
          <w:rFonts w:ascii="Times New Roman" w:cs="Times New Roman" w:eastAsia="Times New Roman" w:hAnsi="Times New Roman"/>
          <w:b w:val="false"/>
          <w:bCs w:val="false"/>
          <w:i w:val="false"/>
          <w:iCs w:val="false"/>
          <w:color w:val="404040"/>
          <w:sz w:val="23"/>
          <w:szCs w:val="23"/>
        </w:rPr>
        <w:t xml:space="preserve">KPSS Test: kiểm định H₀: chuỗi trend-stationary. Bổ sung cho ADF để phân biệt các trường hợp stationary biên.</w:t>
      </w:r>
    </w:p>
    <w:p>
      <w:pPr>
        <w:pStyle w:val="ListParagraph"/>
        <w:numPr>
          <w:ilvl w:val="0"/>
          <w:numId w:val="2"/>
        </w:numPr>
        <w:spacing w:after="60" w:before="60" w:line="340"/>
      </w:pPr>
      <w:r>
        <w:rPr>
          <w:rFonts w:ascii="Times New Roman" w:cs="Times New Roman" w:eastAsia="Times New Roman" w:hAnsi="Times New Roman"/>
          <w:b w:val="false"/>
          <w:bCs w:val="false"/>
          <w:i w:val="false"/>
          <w:iCs w:val="false"/>
          <w:color w:val="404040"/>
          <w:sz w:val="23"/>
          <w:szCs w:val="23"/>
        </w:rPr>
        <w:t xml:space="preserve">Ljung–Box Test: kiểm định H₀: ρ₁ = ρ₂ = ... = ρ_L = 0 (không có autocorrelation đến lag L). Thống kê Q* = n(n+2)Σ(ρ̂_k² / (n−k)) ∼ χ²(L). Dùng để chẩn đoán cả chuỗi gốc lẫn STL residuals.</w:t>
      </w:r>
    </w:p>
    <w:p>
      <w:pPr>
        <w:pStyle w:val="ListParagraph"/>
        <w:numPr>
          <w:ilvl w:val="0"/>
          <w:numId w:val="2"/>
        </w:numPr>
        <w:spacing w:after="60" w:before="60" w:line="340"/>
      </w:pPr>
      <w:r>
        <w:rPr>
          <w:rFonts w:ascii="Times New Roman" w:cs="Times New Roman" w:eastAsia="Times New Roman" w:hAnsi="Times New Roman"/>
          <w:b w:val="false"/>
          <w:bCs w:val="false"/>
          <w:i w:val="false"/>
          <w:iCs w:val="false"/>
          <w:color w:val="404040"/>
          <w:sz w:val="23"/>
          <w:szCs w:val="23"/>
        </w:rPr>
        <w:t xml:space="preserve">Diebold–Mariano Test (1995): kiểm định H₀: hai mô hình có forecast accuracy như nhau. Thống kê DM = d̄ / √(σ̂²_d/T) ∼ N(0,1), trong đó d_t = L(e1_t) − L(e2_t) là hiệu loss differential.</w:t>
      </w:r>
    </w:p>
    <w:p>
      <w:pPr>
        <w:pStyle w:val="Heading2"/>
        <w:spacing w:after="120" w:before="280" w:line="360"/>
        <w:jc w:val="left"/>
      </w:pPr>
      <w:r>
        <w:rPr>
          <w:rFonts w:ascii="Times New Roman" w:cs="Times New Roman" w:eastAsia="Times New Roman" w:hAnsi="Times New Roman"/>
          <w:b/>
          <w:bCs/>
          <w:i w:val="false"/>
          <w:iCs w:val="false"/>
          <w:color w:val="2E75B6"/>
          <w:sz w:val="28"/>
          <w:szCs w:val="28"/>
        </w:rPr>
        <w:t xml:space="preserve">3.3. Thiết kế Thực nghiệm</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Sáu mô hình được xây dựng trong hai nhóm đối xứng:</w:t>
      </w:r>
    </w:p>
    <w:p>
      <w:pPr>
        <w:spacing w:after="0" w:before="0" w:line="360"/>
        <w:jc w:val="both"/>
      </w:pPr>
      <w:r>
        <w:rPr>
          <w:rFonts w:ascii="Times New Roman" w:cs="Times New Roman" w:eastAsia="Times New Roman" w:hAnsi="Times New Roman"/>
          <w:b w:val="false"/>
          <w:bCs w:val="false"/>
          <w:i w:val="false"/>
          <w:iCs w:val="false"/>
          <w:color w:val="40404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160"/>
        <w:gridCol w:w="2800"/>
      </w:tblGrid>
      <w:tr>
        <w:tc>
          <w:tcPr>
            <w:tcW w:type="dxa" w:w="1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Nhóm</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Mô hình</w:t>
            </w:r>
          </w:p>
        </w:tc>
        <w:tc>
          <w:tcPr>
            <w:tcW w:type="dxa" w:w="3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Mô tả</w:t>
            </w:r>
          </w:p>
        </w:tc>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Đầu vào</w:t>
            </w:r>
          </w:p>
        </w:tc>
      </w:tr>
      <w:tr>
        <w:tc>
          <w:tcPr>
            <w:tcW w:type="dxa" w:w="16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A</w:t>
            </w:r>
          </w:p>
        </w:tc>
        <w:tc>
          <w:tcPr>
            <w:tcW w:type="dxa" w:w="1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SARIMA</w:t>
            </w:r>
          </w:p>
        </w:tc>
        <w:tc>
          <w:tcPr>
            <w:tcW w:type="dxa" w:w="316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SARIMA(p,d,q)(P,D,Q)₃₆₅ trên chuỗi gốc Y_t</w:t>
            </w:r>
          </w:p>
        </w:tc>
        <w:tc>
          <w:tcPr>
            <w:tcW w:type="dxa" w:w="2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Chuỗi nhiệt độ gốc</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A</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XGBoost</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Gradient boosting với lag + rolling features</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Lag 1/7/14/30/365, rolling 7/30</w:t>
            </w:r>
          </w:p>
        </w:tc>
      </w:tr>
      <w:tr>
        <w:tc>
          <w:tcPr>
            <w:tcW w:type="dxa" w:w="16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A</w:t>
            </w:r>
          </w:p>
        </w:tc>
        <w:tc>
          <w:tcPr>
            <w:tcW w:type="dxa" w:w="1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LSTM</w:t>
            </w:r>
          </w:p>
        </w:tc>
        <w:tc>
          <w:tcPr>
            <w:tcW w:type="dxa" w:w="316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2-layer LSTM, sequence length = 30</w:t>
            </w:r>
          </w:p>
        </w:tc>
        <w:tc>
          <w:tcPr>
            <w:tcW w:type="dxa" w:w="2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Sliding window 30 ngày</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B</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STL+SARIMA</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SARIMA trên T_t + R_t; S_t tái sử dụng</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Trend + Residual từ STL</w:t>
            </w:r>
          </w:p>
        </w:tc>
      </w:tr>
      <w:tr>
        <w:tc>
          <w:tcPr>
            <w:tcW w:type="dxa" w:w="16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B</w:t>
            </w:r>
          </w:p>
        </w:tc>
        <w:tc>
          <w:tcPr>
            <w:tcW w:type="dxa" w:w="1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STL+XGBoost</w:t>
            </w:r>
          </w:p>
        </w:tc>
        <w:tc>
          <w:tcPr>
            <w:tcW w:type="dxa" w:w="316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XGBoost dự báo R_t; cộng T̂_t + S_t</w:t>
            </w:r>
          </w:p>
        </w:tc>
        <w:tc>
          <w:tcPr>
            <w:tcW w:type="dxa" w:w="2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Residual + exogenous features</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B</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STL+LSTM</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LSTM dự báo R_t; cộng T̂_t + S_t</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Residual sequence 30 ngày</w:t>
            </w:r>
          </w:p>
        </w:tc>
      </w:tr>
    </w:tbl>
    <w:p>
      <w:pPr>
        <w:spacing w:after="0" w:before="0" w:line="360"/>
        <w:jc w:val="both"/>
      </w:pPr>
      <w:r>
        <w:rPr>
          <w:rFonts w:ascii="Times New Roman" w:cs="Times New Roman" w:eastAsia="Times New Roman" w:hAnsi="Times New Roman"/>
          <w:b w:val="false"/>
          <w:bCs w:val="false"/>
          <w:i w:val="false"/>
          <w:iCs w:val="false"/>
          <w:color w:val="404040"/>
          <w:sz w:val="24"/>
          <w:szCs w:val="24"/>
        </w:rPr>
        <w:t xml:space="preserve"/>
      </w:r>
    </w:p>
    <w:p>
      <w:pPr>
        <w:spacing w:after="160" w:before="40" w:line="360"/>
        <w:jc w:val="center"/>
      </w:pPr>
      <w:r>
        <w:rPr>
          <w:rFonts w:ascii="Times New Roman" w:cs="Times New Roman" w:eastAsia="Times New Roman" w:hAnsi="Times New Roman"/>
          <w:b/>
          <w:bCs/>
          <w:i w:val="false"/>
          <w:iCs w:val="false"/>
          <w:color w:val="404040"/>
          <w:sz w:val="21"/>
          <w:szCs w:val="21"/>
        </w:rPr>
        <w:t xml:space="preserve">Bảng 1: </w:t>
      </w:r>
      <w:r>
        <w:rPr>
          <w:rFonts w:ascii="Times New Roman" w:cs="Times New Roman" w:eastAsia="Times New Roman" w:hAnsi="Times New Roman"/>
          <w:b w:val="false"/>
          <w:bCs w:val="false"/>
          <w:i/>
          <w:iCs/>
          <w:color w:val="404040"/>
          <w:sz w:val="21"/>
          <w:szCs w:val="21"/>
        </w:rPr>
        <w:t xml:space="preserve">Thiết kế thực nghiệm 6 mô hình trong 2 nhóm. Nhóm A: end-to-end. Nhóm B: STL trước, dự báo sau.</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Công thức tổng hợp dự báo cho Nhóm B:</w:t>
      </w:r>
    </w:p>
    <w:p>
      <w:pPr>
        <w:spacing w:after="60" w:before="60" w:line="360"/>
        <w:jc w:val="center"/>
      </w:pPr>
      <w:r>
        <w:rPr>
          <w:rFonts w:ascii="Times New Roman" w:cs="Times New Roman" w:eastAsia="Times New Roman" w:hAnsi="Times New Roman"/>
          <w:b w:val="false"/>
          <w:bCs w:val="false"/>
          <w:i/>
          <w:iCs/>
          <w:color w:val="595959"/>
          <w:sz w:val="23"/>
          <w:szCs w:val="23"/>
        </w:rPr>
        <w:t xml:space="preserve">Ŷ_(t+h)  =  T̂_(t+h)  +  S_(t+h)  +  R̂_(t+h)</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trong đó T̂_(t+h) từ SARIMA trên chuỗi trend, S_(t+h) là seasonal component chu kỳ năm trước, R̂_(t+h) từ mô hình ML/DL trên chuỗi residual.</w:t>
      </w:r>
    </w:p>
    <w:p>
      <w:pPr>
        <w:pStyle w:val="Heading2"/>
        <w:spacing w:after="120" w:before="280" w:line="360"/>
        <w:jc w:val="left"/>
      </w:pPr>
      <w:r>
        <w:rPr>
          <w:rFonts w:ascii="Times New Roman" w:cs="Times New Roman" w:eastAsia="Times New Roman" w:hAnsi="Times New Roman"/>
          <w:b/>
          <w:bCs/>
          <w:i w:val="false"/>
          <w:iCs w:val="false"/>
          <w:color w:val="2E75B6"/>
          <w:sz w:val="28"/>
          <w:szCs w:val="28"/>
        </w:rPr>
        <w:t xml:space="preserve">3.4. Chiến lược Validation</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Toàn bộ thực nghiệm dùng walk-forward (time series) cross-validation — tuyệt đối không dùng random split để tránh data leakage theo thời gian. Phân chia chronological:</w:t>
      </w:r>
    </w:p>
    <w:p>
      <w:pPr>
        <w:pStyle w:val="ListParagraph"/>
        <w:numPr>
          <w:ilvl w:val="0"/>
          <w:numId w:val="2"/>
        </w:numPr>
        <w:spacing w:after="60" w:before="60" w:line="340"/>
      </w:pPr>
      <w:r>
        <w:rPr>
          <w:rFonts w:ascii="Times New Roman" w:cs="Times New Roman" w:eastAsia="Times New Roman" w:hAnsi="Times New Roman"/>
          <w:b w:val="false"/>
          <w:bCs w:val="false"/>
          <w:i w:val="false"/>
          <w:iCs w:val="false"/>
          <w:color w:val="404040"/>
          <w:sz w:val="23"/>
          <w:szCs w:val="23"/>
        </w:rPr>
        <w:t xml:space="preserve">Training: 01/01/2015 – 31/12/2022 (~2.922 quan sát)</w:t>
      </w:r>
    </w:p>
    <w:p>
      <w:pPr>
        <w:pStyle w:val="ListParagraph"/>
        <w:numPr>
          <w:ilvl w:val="0"/>
          <w:numId w:val="2"/>
        </w:numPr>
        <w:spacing w:after="60" w:before="60" w:line="340"/>
      </w:pPr>
      <w:r>
        <w:rPr>
          <w:rFonts w:ascii="Times New Roman" w:cs="Times New Roman" w:eastAsia="Times New Roman" w:hAnsi="Times New Roman"/>
          <w:b w:val="false"/>
          <w:bCs w:val="false"/>
          <w:i w:val="false"/>
          <w:iCs w:val="false"/>
          <w:color w:val="404040"/>
          <w:sz w:val="23"/>
          <w:szCs w:val="23"/>
        </w:rPr>
        <w:t xml:space="preserve">Validation: 01/01/2023 – 31/12/2023 (365 quan sát) — chọn hyperparameter</w:t>
      </w:r>
    </w:p>
    <w:p>
      <w:pPr>
        <w:pStyle w:val="ListParagraph"/>
        <w:numPr>
          <w:ilvl w:val="0"/>
          <w:numId w:val="2"/>
        </w:numPr>
        <w:spacing w:after="60" w:before="60" w:line="340"/>
      </w:pPr>
      <w:r>
        <w:rPr>
          <w:rFonts w:ascii="Times New Roman" w:cs="Times New Roman" w:eastAsia="Times New Roman" w:hAnsi="Times New Roman"/>
          <w:b w:val="false"/>
          <w:bCs w:val="false"/>
          <w:i w:val="false"/>
          <w:iCs w:val="false"/>
          <w:color w:val="404040"/>
          <w:sz w:val="23"/>
          <w:szCs w:val="23"/>
        </w:rPr>
        <w:t xml:space="preserve">Test: 01/01/2024 – 31/03/2025 (~456 quan sát) — báo cáo kết quả cuối</w:t>
      </w:r>
    </w:p>
    <w:p>
      <w:pPr>
        <w:pStyle w:val="Heading2"/>
        <w:spacing w:after="120" w:before="280" w:line="360"/>
        <w:jc w:val="left"/>
      </w:pPr>
      <w:r>
        <w:rPr>
          <w:rFonts w:ascii="Times New Roman" w:cs="Times New Roman" w:eastAsia="Times New Roman" w:hAnsi="Times New Roman"/>
          <w:b/>
          <w:bCs/>
          <w:i w:val="false"/>
          <w:iCs w:val="false"/>
          <w:color w:val="2E75B6"/>
          <w:sz w:val="28"/>
          <w:szCs w:val="28"/>
        </w:rPr>
        <w:t xml:space="preserve">3.5. Chỉ số Đánh giá</w:t>
      </w:r>
    </w:p>
    <w:p>
      <w:pPr>
        <w:spacing w:after="0" w:before="0" w:line="360"/>
        <w:jc w:val="both"/>
      </w:pPr>
      <w:r>
        <w:rPr>
          <w:rFonts w:ascii="Times New Roman" w:cs="Times New Roman" w:eastAsia="Times New Roman" w:hAnsi="Times New Roman"/>
          <w:b w:val="false"/>
          <w:bCs w:val="false"/>
          <w:i w:val="false"/>
          <w:iCs w:val="false"/>
          <w:color w:val="40404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c>
          <w:tcPr>
            <w:tcW w:type="dxa" w:w="1900"/>
            <w:tcBorders>
              <w:top w:val="single" w:color="2E75B6" w:sz="6"/>
              <w:left w:val="single" w:color="2E75B6" w:sz="6"/>
              <w:bottom w:val="single" w:color="2E75B6" w:sz="6"/>
              <w:right w:val="single" w:color="2E75B6" w:sz="6"/>
            </w:tcBorders>
            <w:shd w:fill="D6E4F0" w:val="clear"/>
            <w:tcMar>
              <w:top w:type="dxa" w:w="80"/>
              <w:left w:type="dxa" w:w="120"/>
              <w:bottom w:type="dxa" w:w="80"/>
              <w:right w:type="dxa" w:w="120"/>
            </w:tcMar>
            <w:vAlign w:val="center"/>
          </w:tcPr>
          <w:p>
            <w:pPr>
              <w:spacing w:after="0" w:before="0" w:line="360"/>
              <w:jc w:val="center"/>
            </w:pPr>
            <w:r>
              <w:rPr>
                <w:rFonts w:ascii="Times New Roman" w:cs="Times New Roman" w:eastAsia="Times New Roman" w:hAnsi="Times New Roman"/>
                <w:b/>
                <w:bCs/>
                <w:i w:val="false"/>
                <w:iCs w:val="false"/>
                <w:color w:val="1F3864"/>
                <w:sz w:val="22"/>
                <w:szCs w:val="22"/>
              </w:rPr>
              <w:t xml:space="preserve">RMSE</w:t>
            </w:r>
          </w:p>
        </w:tc>
        <w:tc>
          <w:tcPr>
            <w:tcW w:type="dxa" w:w="3400"/>
            <w:tcBorders>
              <w:top w:val="single" w:color="2E75B6" w:sz="6"/>
              <w:left w:val="single" w:color="2E75B6" w:sz="6"/>
              <w:bottom w:val="single" w:color="2E75B6" w:sz="6"/>
              <w:right w:val="single" w:color="2E75B6" w:sz="6"/>
            </w:tcBorders>
            <w:tcMar>
              <w:top w:type="dxa" w:w="80"/>
              <w:left w:type="dxa" w:w="120"/>
              <w:bottom w:type="dxa" w:w="80"/>
              <w:right w:type="dxa" w:w="120"/>
            </w:tcMar>
            <w:vAlign w:val="center"/>
          </w:tcPr>
          <w:p>
            <w:pPr>
              <w:spacing w:after="0" w:before="0" w:line="360"/>
              <w:jc w:val="center"/>
            </w:pPr>
            <w:r>
              <w:rPr>
                <w:rFonts w:ascii="Times New Roman" w:cs="Times New Roman" w:eastAsia="Times New Roman" w:hAnsi="Times New Roman"/>
                <w:b/>
                <w:bCs/>
                <w:i/>
                <w:iCs/>
                <w:color w:val="1F3864"/>
                <w:sz w:val="22"/>
                <w:szCs w:val="22"/>
              </w:rPr>
              <w:t xml:space="preserve">√( Σ(ŷᵢ − yᵢ)² / n )</w:t>
            </w:r>
          </w:p>
        </w:tc>
        <w:tc>
          <w:tcPr>
            <w:tcW w:type="dxa" w:w="4060"/>
            <w:tcBorders>
              <w:top w:val="single" w:color="2E75B6" w:sz="6"/>
              <w:left w:val="single" w:color="2E75B6" w:sz="6"/>
              <w:bottom w:val="single" w:color="2E75B6" w:sz="6"/>
              <w:right w:val="single" w:color="2E75B6" w:sz="6"/>
            </w:tcBorders>
            <w:tcMar>
              <w:top w:type="dxa" w:w="80"/>
              <w:left w:type="dxa" w:w="120"/>
              <w:bottom w:type="dxa" w:w="80"/>
              <w:right w:type="dxa" w:w="120"/>
            </w:tcMar>
            <w:vAlign w:val="center"/>
          </w:tcPr>
          <w:p>
            <w:pPr>
              <w:spacing w:after="0" w:before="0" w:line="360"/>
              <w:jc w:val="left"/>
            </w:pPr>
            <w:r>
              <w:rPr>
                <w:rFonts w:ascii="Times New Roman" w:cs="Times New Roman" w:eastAsia="Times New Roman" w:hAnsi="Times New Roman"/>
                <w:b w:val="false"/>
                <w:bCs w:val="false"/>
                <w:i w:val="false"/>
                <w:iCs w:val="false"/>
                <w:color w:val="595959"/>
                <w:sz w:val="21"/>
                <w:szCs w:val="21"/>
              </w:rPr>
              <w:t xml:space="preserve">Nhạy cảm với sai số lớn; đơn vị °C</w:t>
            </w:r>
          </w:p>
        </w:tc>
      </w:tr>
    </w:tbl>
    <w:p>
      <w:pPr>
        <w:spacing w:after="0" w:before="0" w:line="360"/>
        <w:jc w:val="both"/>
      </w:pPr>
      <w:r>
        <w:rPr>
          <w:rFonts w:ascii="Times New Roman" w:cs="Times New Roman" w:eastAsia="Times New Roman" w:hAnsi="Times New Roman"/>
          <w:b w:val="false"/>
          <w:bCs w:val="false"/>
          <w:i w:val="false"/>
          <w:iCs w:val="false"/>
          <w:color w:val="40404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c>
          <w:tcPr>
            <w:tcW w:type="dxa" w:w="1900"/>
            <w:tcBorders>
              <w:top w:val="single" w:color="2E75B6" w:sz="6"/>
              <w:left w:val="single" w:color="2E75B6" w:sz="6"/>
              <w:bottom w:val="single" w:color="2E75B6" w:sz="6"/>
              <w:right w:val="single" w:color="2E75B6" w:sz="6"/>
            </w:tcBorders>
            <w:shd w:fill="D6E4F0" w:val="clear"/>
            <w:tcMar>
              <w:top w:type="dxa" w:w="80"/>
              <w:left w:type="dxa" w:w="120"/>
              <w:bottom w:type="dxa" w:w="80"/>
              <w:right w:type="dxa" w:w="120"/>
            </w:tcMar>
            <w:vAlign w:val="center"/>
          </w:tcPr>
          <w:p>
            <w:pPr>
              <w:spacing w:after="0" w:before="0" w:line="360"/>
              <w:jc w:val="center"/>
            </w:pPr>
            <w:r>
              <w:rPr>
                <w:rFonts w:ascii="Times New Roman" w:cs="Times New Roman" w:eastAsia="Times New Roman" w:hAnsi="Times New Roman"/>
                <w:b/>
                <w:bCs/>
                <w:i w:val="false"/>
                <w:iCs w:val="false"/>
                <w:color w:val="1F3864"/>
                <w:sz w:val="22"/>
                <w:szCs w:val="22"/>
              </w:rPr>
              <w:t xml:space="preserve">MAE</w:t>
            </w:r>
          </w:p>
        </w:tc>
        <w:tc>
          <w:tcPr>
            <w:tcW w:type="dxa" w:w="3400"/>
            <w:tcBorders>
              <w:top w:val="single" w:color="2E75B6" w:sz="6"/>
              <w:left w:val="single" w:color="2E75B6" w:sz="6"/>
              <w:bottom w:val="single" w:color="2E75B6" w:sz="6"/>
              <w:right w:val="single" w:color="2E75B6" w:sz="6"/>
            </w:tcBorders>
            <w:tcMar>
              <w:top w:type="dxa" w:w="80"/>
              <w:left w:type="dxa" w:w="120"/>
              <w:bottom w:type="dxa" w:w="80"/>
              <w:right w:type="dxa" w:w="120"/>
            </w:tcMar>
            <w:vAlign w:val="center"/>
          </w:tcPr>
          <w:p>
            <w:pPr>
              <w:spacing w:after="0" w:before="0" w:line="360"/>
              <w:jc w:val="center"/>
            </w:pPr>
            <w:r>
              <w:rPr>
                <w:rFonts w:ascii="Times New Roman" w:cs="Times New Roman" w:eastAsia="Times New Roman" w:hAnsi="Times New Roman"/>
                <w:b/>
                <w:bCs/>
                <w:i/>
                <w:iCs/>
                <w:color w:val="1F3864"/>
                <w:sz w:val="22"/>
                <w:szCs w:val="22"/>
              </w:rPr>
              <w:t xml:space="preserve">Σ|ŷᵢ − yᵢ| / n</w:t>
            </w:r>
          </w:p>
        </w:tc>
        <w:tc>
          <w:tcPr>
            <w:tcW w:type="dxa" w:w="4060"/>
            <w:tcBorders>
              <w:top w:val="single" w:color="2E75B6" w:sz="6"/>
              <w:left w:val="single" w:color="2E75B6" w:sz="6"/>
              <w:bottom w:val="single" w:color="2E75B6" w:sz="6"/>
              <w:right w:val="single" w:color="2E75B6" w:sz="6"/>
            </w:tcBorders>
            <w:tcMar>
              <w:top w:type="dxa" w:w="80"/>
              <w:left w:type="dxa" w:w="120"/>
              <w:bottom w:type="dxa" w:w="80"/>
              <w:right w:type="dxa" w:w="120"/>
            </w:tcMar>
            <w:vAlign w:val="center"/>
          </w:tcPr>
          <w:p>
            <w:pPr>
              <w:spacing w:after="0" w:before="0" w:line="360"/>
              <w:jc w:val="left"/>
            </w:pPr>
            <w:r>
              <w:rPr>
                <w:rFonts w:ascii="Times New Roman" w:cs="Times New Roman" w:eastAsia="Times New Roman" w:hAnsi="Times New Roman"/>
                <w:b w:val="false"/>
                <w:bCs w:val="false"/>
                <w:i w:val="false"/>
                <w:iCs w:val="false"/>
                <w:color w:val="595959"/>
                <w:sz w:val="21"/>
                <w:szCs w:val="21"/>
              </w:rPr>
              <w:t xml:space="preserve">Dễ diễn giải; đơn vị °C</w:t>
            </w:r>
          </w:p>
        </w:tc>
      </w:tr>
    </w:tbl>
    <w:p>
      <w:pPr>
        <w:spacing w:after="0" w:before="0" w:line="360"/>
        <w:jc w:val="both"/>
      </w:pPr>
      <w:r>
        <w:rPr>
          <w:rFonts w:ascii="Times New Roman" w:cs="Times New Roman" w:eastAsia="Times New Roman" w:hAnsi="Times New Roman"/>
          <w:b w:val="false"/>
          <w:bCs w:val="false"/>
          <w:i w:val="false"/>
          <w:iCs w:val="false"/>
          <w:color w:val="40404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c>
          <w:tcPr>
            <w:tcW w:type="dxa" w:w="1900"/>
            <w:tcBorders>
              <w:top w:val="single" w:color="2E75B6" w:sz="6"/>
              <w:left w:val="single" w:color="2E75B6" w:sz="6"/>
              <w:bottom w:val="single" w:color="2E75B6" w:sz="6"/>
              <w:right w:val="single" w:color="2E75B6" w:sz="6"/>
            </w:tcBorders>
            <w:shd w:fill="D6E4F0" w:val="clear"/>
            <w:tcMar>
              <w:top w:type="dxa" w:w="80"/>
              <w:left w:type="dxa" w:w="120"/>
              <w:bottom w:type="dxa" w:w="80"/>
              <w:right w:type="dxa" w:w="120"/>
            </w:tcMar>
            <w:vAlign w:val="center"/>
          </w:tcPr>
          <w:p>
            <w:pPr>
              <w:spacing w:after="0" w:before="0" w:line="360"/>
              <w:jc w:val="center"/>
            </w:pPr>
            <w:r>
              <w:rPr>
                <w:rFonts w:ascii="Times New Roman" w:cs="Times New Roman" w:eastAsia="Times New Roman" w:hAnsi="Times New Roman"/>
                <w:b/>
                <w:bCs/>
                <w:i w:val="false"/>
                <w:iCs w:val="false"/>
                <w:color w:val="1F3864"/>
                <w:sz w:val="22"/>
                <w:szCs w:val="22"/>
              </w:rPr>
              <w:t xml:space="preserve">MAPE</w:t>
            </w:r>
          </w:p>
        </w:tc>
        <w:tc>
          <w:tcPr>
            <w:tcW w:type="dxa" w:w="3400"/>
            <w:tcBorders>
              <w:top w:val="single" w:color="2E75B6" w:sz="6"/>
              <w:left w:val="single" w:color="2E75B6" w:sz="6"/>
              <w:bottom w:val="single" w:color="2E75B6" w:sz="6"/>
              <w:right w:val="single" w:color="2E75B6" w:sz="6"/>
            </w:tcBorders>
            <w:tcMar>
              <w:top w:type="dxa" w:w="80"/>
              <w:left w:type="dxa" w:w="120"/>
              <w:bottom w:type="dxa" w:w="80"/>
              <w:right w:type="dxa" w:w="120"/>
            </w:tcMar>
            <w:vAlign w:val="center"/>
          </w:tcPr>
          <w:p>
            <w:pPr>
              <w:spacing w:after="0" w:before="0" w:line="360"/>
              <w:jc w:val="center"/>
            </w:pPr>
            <w:r>
              <w:rPr>
                <w:rFonts w:ascii="Times New Roman" w:cs="Times New Roman" w:eastAsia="Times New Roman" w:hAnsi="Times New Roman"/>
                <w:b/>
                <w:bCs/>
                <w:i/>
                <w:iCs/>
                <w:color w:val="1F3864"/>
                <w:sz w:val="22"/>
                <w:szCs w:val="22"/>
              </w:rPr>
              <w:t xml:space="preserve">( Σ|eᵢ/yᵢ| / n ) × 100%</w:t>
            </w:r>
          </w:p>
        </w:tc>
        <w:tc>
          <w:tcPr>
            <w:tcW w:type="dxa" w:w="4060"/>
            <w:tcBorders>
              <w:top w:val="single" w:color="2E75B6" w:sz="6"/>
              <w:left w:val="single" w:color="2E75B6" w:sz="6"/>
              <w:bottom w:val="single" w:color="2E75B6" w:sz="6"/>
              <w:right w:val="single" w:color="2E75B6" w:sz="6"/>
            </w:tcBorders>
            <w:tcMar>
              <w:top w:type="dxa" w:w="80"/>
              <w:left w:type="dxa" w:w="120"/>
              <w:bottom w:type="dxa" w:w="80"/>
              <w:right w:type="dxa" w:w="120"/>
            </w:tcMar>
            <w:vAlign w:val="center"/>
          </w:tcPr>
          <w:p>
            <w:pPr>
              <w:spacing w:after="0" w:before="0" w:line="360"/>
              <w:jc w:val="left"/>
            </w:pPr>
            <w:r>
              <w:rPr>
                <w:rFonts w:ascii="Times New Roman" w:cs="Times New Roman" w:eastAsia="Times New Roman" w:hAnsi="Times New Roman"/>
                <w:b w:val="false"/>
                <w:bCs w:val="false"/>
                <w:i w:val="false"/>
                <w:iCs w:val="false"/>
                <w:color w:val="595959"/>
                <w:sz w:val="21"/>
                <w:szCs w:val="21"/>
              </w:rPr>
              <w:t xml:space="preserve">Sai số tương đối; không đơn vị</w:t>
            </w:r>
          </w:p>
        </w:tc>
      </w:tr>
    </w:tbl>
    <w:p>
      <w:pPr>
        <w:spacing w:after="0" w:before="0" w:line="360"/>
        <w:jc w:val="both"/>
      </w:pPr>
      <w:r>
        <w:rPr>
          <w:rFonts w:ascii="Times New Roman" w:cs="Times New Roman" w:eastAsia="Times New Roman" w:hAnsi="Times New Roman"/>
          <w:b w:val="false"/>
          <w:bCs w:val="false"/>
          <w:i w:val="false"/>
          <w:iCs w:val="false"/>
          <w:color w:val="40404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c>
          <w:tcPr>
            <w:tcW w:type="dxa" w:w="1900"/>
            <w:tcBorders>
              <w:top w:val="single" w:color="2E75B6" w:sz="6"/>
              <w:left w:val="single" w:color="2E75B6" w:sz="6"/>
              <w:bottom w:val="single" w:color="2E75B6" w:sz="6"/>
              <w:right w:val="single" w:color="2E75B6" w:sz="6"/>
            </w:tcBorders>
            <w:shd w:fill="D6E4F0" w:val="clear"/>
            <w:tcMar>
              <w:top w:type="dxa" w:w="80"/>
              <w:left w:type="dxa" w:w="120"/>
              <w:bottom w:type="dxa" w:w="80"/>
              <w:right w:type="dxa" w:w="120"/>
            </w:tcMar>
            <w:vAlign w:val="center"/>
          </w:tcPr>
          <w:p>
            <w:pPr>
              <w:spacing w:after="0" w:before="0" w:line="360"/>
              <w:jc w:val="center"/>
            </w:pPr>
            <w:r>
              <w:rPr>
                <w:rFonts w:ascii="Times New Roman" w:cs="Times New Roman" w:eastAsia="Times New Roman" w:hAnsi="Times New Roman"/>
                <w:b/>
                <w:bCs/>
                <w:i w:val="false"/>
                <w:iCs w:val="false"/>
                <w:color w:val="1F3864"/>
                <w:sz w:val="22"/>
                <w:szCs w:val="22"/>
              </w:rPr>
              <w:t xml:space="preserve">Skill Score</w:t>
            </w:r>
          </w:p>
        </w:tc>
        <w:tc>
          <w:tcPr>
            <w:tcW w:type="dxa" w:w="3400"/>
            <w:tcBorders>
              <w:top w:val="single" w:color="2E75B6" w:sz="6"/>
              <w:left w:val="single" w:color="2E75B6" w:sz="6"/>
              <w:bottom w:val="single" w:color="2E75B6" w:sz="6"/>
              <w:right w:val="single" w:color="2E75B6" w:sz="6"/>
            </w:tcBorders>
            <w:tcMar>
              <w:top w:type="dxa" w:w="80"/>
              <w:left w:type="dxa" w:w="120"/>
              <w:bottom w:type="dxa" w:w="80"/>
              <w:right w:type="dxa" w:w="120"/>
            </w:tcMar>
            <w:vAlign w:val="center"/>
          </w:tcPr>
          <w:p>
            <w:pPr>
              <w:spacing w:after="0" w:before="0" w:line="360"/>
              <w:jc w:val="center"/>
            </w:pPr>
            <w:r>
              <w:rPr>
                <w:rFonts w:ascii="Times New Roman" w:cs="Times New Roman" w:eastAsia="Times New Roman" w:hAnsi="Times New Roman"/>
                <w:b/>
                <w:bCs/>
                <w:i/>
                <w:iCs/>
                <w:color w:val="1F3864"/>
                <w:sz w:val="22"/>
                <w:szCs w:val="22"/>
              </w:rPr>
              <w:t xml:space="preserve">1 − RMSE_model / RMSE_naive</w:t>
            </w:r>
          </w:p>
        </w:tc>
        <w:tc>
          <w:tcPr>
            <w:tcW w:type="dxa" w:w="4060"/>
            <w:tcBorders>
              <w:top w:val="single" w:color="2E75B6" w:sz="6"/>
              <w:left w:val="single" w:color="2E75B6" w:sz="6"/>
              <w:bottom w:val="single" w:color="2E75B6" w:sz="6"/>
              <w:right w:val="single" w:color="2E75B6" w:sz="6"/>
            </w:tcBorders>
            <w:tcMar>
              <w:top w:type="dxa" w:w="80"/>
              <w:left w:type="dxa" w:w="120"/>
              <w:bottom w:type="dxa" w:w="80"/>
              <w:right w:type="dxa" w:w="120"/>
            </w:tcMar>
            <w:vAlign w:val="center"/>
          </w:tcPr>
          <w:p>
            <w:pPr>
              <w:spacing w:after="0" w:before="0" w:line="360"/>
              <w:jc w:val="left"/>
            </w:pPr>
            <w:r>
              <w:rPr>
                <w:rFonts w:ascii="Times New Roman" w:cs="Times New Roman" w:eastAsia="Times New Roman" w:hAnsi="Times New Roman"/>
                <w:b w:val="false"/>
                <w:bCs w:val="false"/>
                <w:i w:val="false"/>
                <w:iCs w:val="false"/>
                <w:color w:val="595959"/>
                <w:sz w:val="21"/>
                <w:szCs w:val="21"/>
              </w:rPr>
              <w:t xml:space="preserve">So với naive forecast (t−1); &gt; 0 là tốt hơn baseline</w:t>
            </w:r>
          </w:p>
        </w:tc>
      </w:tr>
    </w:tbl>
    <w:p>
      <w:pPr>
        <w:spacing w:after="0" w:before="0" w:line="360"/>
        <w:jc w:val="both"/>
      </w:pPr>
      <w:r>
        <w:rPr>
          <w:rFonts w:ascii="Times New Roman" w:cs="Times New Roman" w:eastAsia="Times New Roman" w:hAnsi="Times New Roman"/>
          <w:b w:val="false"/>
          <w:bCs w:val="false"/>
          <w:i w:val="false"/>
          <w:iCs w:val="false"/>
          <w:color w:val="404040"/>
          <w:sz w:val="24"/>
          <w:szCs w:val="24"/>
        </w:rPr>
        <w:t xml:space="preserve"/>
      </w:r>
    </w:p>
    <w:p>
      <w:r>
        <w:br w:type="page"/>
      </w:r>
    </w:p>
    <w:p>
      <w:pPr>
        <w:pStyle w:val="Heading1"/>
        <w:pBdr>
          <w:bottom w:val="single" w:color="2E75B6" w:sz="6" w:space="4"/>
        </w:pBdr>
        <w:spacing w:after="160" w:before="320" w:line="360"/>
        <w:jc w:val="left"/>
      </w:pPr>
      <w:r>
        <w:rPr>
          <w:rFonts w:ascii="Times New Roman" w:cs="Times New Roman" w:eastAsia="Times New Roman" w:hAnsi="Times New Roman"/>
          <w:b/>
          <w:bCs/>
          <w:i w:val="false"/>
          <w:iCs w:val="false"/>
          <w:color w:val="1F3864"/>
          <w:sz w:val="32"/>
          <w:szCs w:val="32"/>
        </w:rPr>
        <w:t xml:space="preserve">4. Dữ liệu và Phân tích Khám phá</w:t>
      </w:r>
    </w:p>
    <w:p>
      <w:pPr>
        <w:pStyle w:val="Heading2"/>
        <w:spacing w:after="120" w:before="280" w:line="360"/>
        <w:jc w:val="left"/>
      </w:pPr>
      <w:r>
        <w:rPr>
          <w:rFonts w:ascii="Times New Roman" w:cs="Times New Roman" w:eastAsia="Times New Roman" w:hAnsi="Times New Roman"/>
          <w:b/>
          <w:bCs/>
          <w:i w:val="false"/>
          <w:iCs w:val="false"/>
          <w:color w:val="2E75B6"/>
          <w:sz w:val="28"/>
          <w:szCs w:val="28"/>
        </w:rPr>
        <w:t xml:space="preserve">4.1. Mô tả Dữ liệu</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Dữ liệu được thu thập từ Visual Crossing Weather API, bao gồm quan sát khí hậu hàng ngày tại Hà Nội (21,03°N, 105,85°E) từ 01/01/2015 đến 31/03/2025 — tổng cộng 3.742 quan sát. Biến mục tiêu là nhiệt độ trung bình ngày (temp, đơn vị °C). Sau tiền xử lý, 18 biến được giữ lại; các cột có tỷ lệ missing &gt; 30% (severerisk, preciptype) bị loại. Missing values trong temp được xử lý bằng linear interpolation (&lt; 3 ngày liên tiếp).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500"/>
        <w:gridCol w:w="1200"/>
        <w:gridCol w:w="1200"/>
        <w:gridCol w:w="800"/>
      </w:tblGrid>
      <w:tr>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Biến</w:t>
            </w:r>
          </w:p>
        </w:tc>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Mô tả</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Đơn vị</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Min</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Max</w:t>
            </w:r>
          </w:p>
        </w:tc>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NA%</w:t>
            </w:r>
          </w:p>
        </w:tc>
      </w:tr>
      <w:tr>
        <w:tc>
          <w:tcPr>
            <w:tcW w:type="dxa" w:w="1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temp</w:t>
            </w:r>
          </w:p>
        </w:tc>
        <w:tc>
          <w:tcPr>
            <w:tcW w:type="dxa" w:w="2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Nhiệt độ TB ngày (mục tiêu)</w:t>
            </w:r>
          </w:p>
        </w:tc>
        <w:tc>
          <w:tcPr>
            <w:tcW w:type="dxa" w:w="15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°C</w:t>
            </w:r>
          </w:p>
        </w:tc>
        <w:tc>
          <w:tcPr>
            <w:tcW w:type="dxa" w:w="12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8.1</w:t>
            </w:r>
          </w:p>
        </w:tc>
        <w:tc>
          <w:tcPr>
            <w:tcW w:type="dxa" w:w="12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36.4</w:t>
            </w:r>
          </w:p>
        </w:tc>
        <w:tc>
          <w:tcPr>
            <w:tcW w:type="dxa" w:w="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0%</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tempmax</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Nhiệt độ cao nhất</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°C</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12.3</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42.7</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0%</w:t>
            </w:r>
          </w:p>
        </w:tc>
      </w:tr>
      <w:tr>
        <w:tc>
          <w:tcPr>
            <w:tcW w:type="dxa" w:w="1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tempmin</w:t>
            </w:r>
          </w:p>
        </w:tc>
        <w:tc>
          <w:tcPr>
            <w:tcW w:type="dxa" w:w="2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Nhiệt độ thấp nhất</w:t>
            </w:r>
          </w:p>
        </w:tc>
        <w:tc>
          <w:tcPr>
            <w:tcW w:type="dxa" w:w="15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°C</w:t>
            </w:r>
          </w:p>
        </w:tc>
        <w:tc>
          <w:tcPr>
            <w:tcW w:type="dxa" w:w="12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4.2</w:t>
            </w:r>
          </w:p>
        </w:tc>
        <w:tc>
          <w:tcPr>
            <w:tcW w:type="dxa" w:w="12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30.1</w:t>
            </w:r>
          </w:p>
        </w:tc>
        <w:tc>
          <w:tcPr>
            <w:tcW w:type="dxa" w:w="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0%</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humidity</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Độ ẩm tương đối</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28.0</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98.6</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0%</w:t>
            </w:r>
          </w:p>
        </w:tc>
      </w:tr>
      <w:tr>
        <w:tc>
          <w:tcPr>
            <w:tcW w:type="dxa" w:w="1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precip</w:t>
            </w:r>
          </w:p>
        </w:tc>
        <w:tc>
          <w:tcPr>
            <w:tcW w:type="dxa" w:w="2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Lượng mưa</w:t>
            </w:r>
          </w:p>
        </w:tc>
        <w:tc>
          <w:tcPr>
            <w:tcW w:type="dxa" w:w="15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mm</w:t>
            </w:r>
          </w:p>
        </w:tc>
        <w:tc>
          <w:tcPr>
            <w:tcW w:type="dxa" w:w="12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0.0</w:t>
            </w:r>
          </w:p>
        </w:tc>
        <w:tc>
          <w:tcPr>
            <w:tcW w:type="dxa" w:w="12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241.8</w:t>
            </w:r>
          </w:p>
        </w:tc>
        <w:tc>
          <w:tcPr>
            <w:tcW w:type="dxa" w:w="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0%</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windspeed</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Tốc độ gió</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km/h</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2.1</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47.3</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0%</w:t>
            </w:r>
          </w:p>
        </w:tc>
      </w:tr>
      <w:tr>
        <w:tc>
          <w:tcPr>
            <w:tcW w:type="dxa" w:w="1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sealevelpressure</w:t>
            </w:r>
          </w:p>
        </w:tc>
        <w:tc>
          <w:tcPr>
            <w:tcW w:type="dxa" w:w="2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Áp suất</w:t>
            </w:r>
          </w:p>
        </w:tc>
        <w:tc>
          <w:tcPr>
            <w:tcW w:type="dxa" w:w="15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hPa</w:t>
            </w:r>
          </w:p>
        </w:tc>
        <w:tc>
          <w:tcPr>
            <w:tcW w:type="dxa" w:w="12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1003.2</w:t>
            </w:r>
          </w:p>
        </w:tc>
        <w:tc>
          <w:tcPr>
            <w:tcW w:type="dxa" w:w="12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1033.7</w:t>
            </w:r>
          </w:p>
        </w:tc>
        <w:tc>
          <w:tcPr>
            <w:tcW w:type="dxa" w:w="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0.3%</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cloudcover</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Độ phủ mây</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0.0</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100.0</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0%</w:t>
            </w:r>
          </w:p>
        </w:tc>
      </w:tr>
    </w:tbl>
    <w:p>
      <w:pPr>
        <w:spacing w:after="0" w:before="0" w:line="360"/>
        <w:jc w:val="both"/>
      </w:pPr>
      <w:r>
        <w:rPr>
          <w:rFonts w:ascii="Times New Roman" w:cs="Times New Roman" w:eastAsia="Times New Roman" w:hAnsi="Times New Roman"/>
          <w:b w:val="false"/>
          <w:bCs w:val="false"/>
          <w:i w:val="false"/>
          <w:iCs w:val="false"/>
          <w:color w:val="404040"/>
          <w:sz w:val="24"/>
          <w:szCs w:val="24"/>
        </w:rPr>
        <w:t xml:space="preserve"/>
      </w:r>
    </w:p>
    <w:p>
      <w:pPr>
        <w:spacing w:after="160" w:before="40" w:line="360"/>
        <w:jc w:val="center"/>
      </w:pPr>
      <w:r>
        <w:rPr>
          <w:rFonts w:ascii="Times New Roman" w:cs="Times New Roman" w:eastAsia="Times New Roman" w:hAnsi="Times New Roman"/>
          <w:b/>
          <w:bCs/>
          <w:i w:val="false"/>
          <w:iCs w:val="false"/>
          <w:color w:val="404040"/>
          <w:sz w:val="21"/>
          <w:szCs w:val="21"/>
        </w:rPr>
        <w:t xml:space="preserve">Bảng 2: </w:t>
      </w:r>
      <w:r>
        <w:rPr>
          <w:rFonts w:ascii="Times New Roman" w:cs="Times New Roman" w:eastAsia="Times New Roman" w:hAnsi="Times New Roman"/>
          <w:b w:val="false"/>
          <w:bCs w:val="false"/>
          <w:i/>
          <w:iCs/>
          <w:color w:val="404040"/>
          <w:sz w:val="21"/>
          <w:szCs w:val="21"/>
        </w:rPr>
        <w:t xml:space="preserve">Thống kê mô tả các biến khí hậu chính. temp là biến mục tiêu dự báo.</w:t>
      </w:r>
    </w:p>
    <w:p>
      <w:pPr>
        <w:pStyle w:val="Heading2"/>
        <w:spacing w:after="120" w:before="280" w:line="360"/>
        <w:jc w:val="left"/>
      </w:pPr>
      <w:r>
        <w:rPr>
          <w:rFonts w:ascii="Times New Roman" w:cs="Times New Roman" w:eastAsia="Times New Roman" w:hAnsi="Times New Roman"/>
          <w:b/>
          <w:bCs/>
          <w:i w:val="false"/>
          <w:iCs w:val="false"/>
          <w:color w:val="2E75B6"/>
          <w:sz w:val="28"/>
          <w:szCs w:val="28"/>
        </w:rPr>
        <w:t xml:space="preserve">4.2. Kiểm định Tính Dừng — Kết quả Thực tế</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Kiểm định ADF và KPSS được thực hiện trên chuỗi temp gốc với regression = 'ct' (kiểm soát cả constant lẫn trend):</w:t>
      </w:r>
    </w:p>
    <w:p>
      <w:pPr>
        <w:spacing w:after="0" w:before="0" w:line="360"/>
        <w:jc w:val="both"/>
      </w:pPr>
      <w:r>
        <w:rPr>
          <w:rFonts w:ascii="Times New Roman" w:cs="Times New Roman" w:eastAsia="Times New Roman" w:hAnsi="Times New Roman"/>
          <w:b w:val="false"/>
          <w:bCs w:val="false"/>
          <w:i w:val="false"/>
          <w:iCs w:val="false"/>
          <w:color w:val="40404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500"/>
        <w:gridCol w:w="1460"/>
      </w:tblGrid>
      <w:tr>
        <w:tc>
          <w:tcPr>
            <w:tcW w:type="dxa" w:w="2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Kiểm định</w:t>
            </w:r>
          </w:p>
        </w:tc>
        <w:tc>
          <w:tcPr>
            <w:tcW w:type="dxa" w:w="1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Thống kê</w:t>
            </w:r>
          </w:p>
        </w:tc>
        <w:tc>
          <w:tcPr>
            <w:tcW w:type="dxa" w:w="1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p-value</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Ngưỡng 5%</w:t>
            </w:r>
          </w:p>
        </w:tc>
        <w:tc>
          <w:tcPr>
            <w:tcW w:type="dxa" w:w="14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Kết luận</w:t>
            </w:r>
          </w:p>
        </w:tc>
      </w:tr>
      <w:tr>
        <w:tc>
          <w:tcPr>
            <w:tcW w:type="dxa" w:w="26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ADF Test (regression='ct')</w:t>
            </w:r>
          </w:p>
        </w:tc>
        <w:tc>
          <w:tcPr>
            <w:tcW w:type="dxa" w:w="19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-3.2142</w:t>
            </w:r>
          </w:p>
        </w:tc>
        <w:tc>
          <w:tcPr>
            <w:tcW w:type="dxa" w:w="19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7F6000"/>
                <w:sz w:val="21"/>
                <w:szCs w:val="21"/>
              </w:rPr>
              <w:t xml:space="preserve">0.0816</w:t>
            </w:r>
          </w:p>
        </w:tc>
        <w:tc>
          <w:tcPr>
            <w:tcW w:type="dxa" w:w="15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-3.4120</w:t>
            </w:r>
          </w:p>
        </w:tc>
        <w:tc>
          <w:tcPr>
            <w:tcW w:type="dxa" w:w="14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7F6000"/>
                <w:sz w:val="21"/>
                <w:szCs w:val="21"/>
              </w:rPr>
              <w:t xml:space="preserve">Fail to reject H₀</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KPSS Test (regression='ct')</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0.0406</w:t>
            </w:r>
          </w:p>
        </w:tc>
        <w:tc>
          <w:tcPr>
            <w:tcW w:type="dxa" w:w="19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375623"/>
                <w:sz w:val="21"/>
                <w:szCs w:val="21"/>
              </w:rPr>
              <w:t xml:space="preserve">0.1000</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0.0463</w:t>
            </w:r>
          </w:p>
        </w:tc>
        <w:tc>
          <w:tcPr>
            <w:tcW w:type="dxa" w:w="14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375623"/>
                <w:sz w:val="21"/>
                <w:szCs w:val="21"/>
              </w:rPr>
              <w:t xml:space="preserve">Fail to reject H₀</w:t>
            </w:r>
          </w:p>
        </w:tc>
      </w:tr>
    </w:tbl>
    <w:p>
      <w:pPr>
        <w:spacing w:after="0" w:before="0" w:line="360"/>
        <w:jc w:val="both"/>
      </w:pPr>
      <w:r>
        <w:rPr>
          <w:rFonts w:ascii="Times New Roman" w:cs="Times New Roman" w:eastAsia="Times New Roman" w:hAnsi="Times New Roman"/>
          <w:b w:val="false"/>
          <w:bCs w:val="false"/>
          <w:i w:val="false"/>
          <w:iCs w:val="false"/>
          <w:color w:val="404040"/>
          <w:sz w:val="24"/>
          <w:szCs w:val="24"/>
        </w:rPr>
        <w:t xml:space="preserve"/>
      </w:r>
    </w:p>
    <w:p>
      <w:pPr>
        <w:spacing w:after="160" w:before="40" w:line="360"/>
        <w:jc w:val="center"/>
      </w:pPr>
      <w:r>
        <w:rPr>
          <w:rFonts w:ascii="Times New Roman" w:cs="Times New Roman" w:eastAsia="Times New Roman" w:hAnsi="Times New Roman"/>
          <w:b/>
          <w:bCs/>
          <w:i w:val="false"/>
          <w:iCs w:val="false"/>
          <w:color w:val="404040"/>
          <w:sz w:val="21"/>
          <w:szCs w:val="21"/>
        </w:rPr>
        <w:t xml:space="preserve">Bảng 3: </w:t>
      </w:r>
      <w:r>
        <w:rPr>
          <w:rFonts w:ascii="Times New Roman" w:cs="Times New Roman" w:eastAsia="Times New Roman" w:hAnsi="Times New Roman"/>
          <w:b w:val="false"/>
          <w:bCs w:val="false"/>
          <w:i/>
          <w:iCs/>
          <w:color w:val="404040"/>
          <w:sz w:val="21"/>
          <w:szCs w:val="21"/>
        </w:rPr>
        <w:t xml:space="preserve">Kết quả kiểm định tính dừng. ADF fail to reject H₀ (p=0,082) — chuỗi có thể có unit root. KPSS fail to reject H₀ — chuỗi có thể trend-stationary. Kết quả mâu thuẫn nhau → chuỗi nằm ở vùng biên.</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Nhận xét quan trọng: ADF có p = 0,082 (&gt; 0,05) — fail to reject H₀ (non-stationary) ở mức ý nghĩa 5%. KPSS có p ≥ 0,1 — fail to reject H₀ (stationary). Kết quả hai kiểm định không mâu thuẫn triệt để: cả hai đều không bác bỏ hypothesis của mình, gợi ý chuỗi nằm ở vùng biên — có thể là difference-stationary với seasonal component mạnh. Điều này hoàn toàn phù hợp với đặc tính của chuỗi nhiệt độ có chu kỳ năm rõ rệt; SARIMA với sai phân mùa vụ (D=1, s=365) là lựa chọn phù hợp.</w:t>
      </w:r>
    </w:p>
    <w:p>
      <w:pPr>
        <w:pStyle w:val="Heading2"/>
        <w:spacing w:after="120" w:before="280" w:line="360"/>
        <w:jc w:val="left"/>
      </w:pPr>
      <w:r>
        <w:rPr>
          <w:rFonts w:ascii="Times New Roman" w:cs="Times New Roman" w:eastAsia="Times New Roman" w:hAnsi="Times New Roman"/>
          <w:b/>
          <w:bCs/>
          <w:i w:val="false"/>
          <w:iCs w:val="false"/>
          <w:color w:val="2E75B6"/>
          <w:sz w:val="28"/>
          <w:szCs w:val="28"/>
        </w:rPr>
        <w:t xml:space="preserve">4.3. Phân tích Tự Tương quan</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Kiểm định Ljung–Box trên chuỗi gốc cho thống kê cực lớn ở mọi 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Lag</w:t>
            </w:r>
          </w:p>
        </w:tc>
        <w:tc>
          <w:tcPr>
            <w:tcW w:type="dxa" w:w="36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Thống kê Q*</w:t>
            </w:r>
          </w:p>
        </w:tc>
        <w:tc>
          <w:tcPr>
            <w:tcW w:type="dxa" w:w="36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p-value</w:t>
            </w:r>
          </w:p>
        </w:tc>
      </w:tr>
      <w:tr>
        <w:tc>
          <w:tcPr>
            <w:tcW w:type="dxa" w:w="20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10</w:t>
            </w:r>
          </w:p>
        </w:tc>
        <w:tc>
          <w:tcPr>
            <w:tcW w:type="dxa" w:w="368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18.898,22</w:t>
            </w:r>
          </w:p>
        </w:tc>
        <w:tc>
          <w:tcPr>
            <w:tcW w:type="dxa" w:w="368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C00000"/>
                <w:sz w:val="21"/>
                <w:szCs w:val="21"/>
              </w:rPr>
              <w:t xml:space="preserve">&lt; 0,001***</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20</w:t>
            </w:r>
          </w:p>
        </w:tc>
        <w:tc>
          <w:tcPr>
            <w:tcW w:type="dxa" w:w="3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34.391,56</w:t>
            </w:r>
          </w:p>
        </w:tc>
        <w:tc>
          <w:tcPr>
            <w:tcW w:type="dxa" w:w="368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C00000"/>
                <w:sz w:val="21"/>
                <w:szCs w:val="21"/>
              </w:rPr>
              <w:t xml:space="preserve">&lt; 0,001***</w:t>
            </w:r>
          </w:p>
        </w:tc>
      </w:tr>
      <w:tr>
        <w:tc>
          <w:tcPr>
            <w:tcW w:type="dxa" w:w="20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50</w:t>
            </w:r>
          </w:p>
        </w:tc>
        <w:tc>
          <w:tcPr>
            <w:tcW w:type="dxa" w:w="368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65.085,94</w:t>
            </w:r>
          </w:p>
        </w:tc>
        <w:tc>
          <w:tcPr>
            <w:tcW w:type="dxa" w:w="368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C00000"/>
                <w:sz w:val="21"/>
                <w:szCs w:val="21"/>
              </w:rPr>
              <w:t xml:space="preserve">&lt; 0,001***</w:t>
            </w:r>
          </w:p>
        </w:tc>
      </w:tr>
    </w:tbl>
    <w:p>
      <w:pPr>
        <w:spacing w:after="0" w:before="0" w:line="360"/>
        <w:jc w:val="both"/>
      </w:pPr>
      <w:r>
        <w:rPr>
          <w:rFonts w:ascii="Times New Roman" w:cs="Times New Roman" w:eastAsia="Times New Roman" w:hAnsi="Times New Roman"/>
          <w:b w:val="false"/>
          <w:bCs w:val="false"/>
          <w:i w:val="false"/>
          <w:iCs w:val="false"/>
          <w:color w:val="404040"/>
          <w:sz w:val="24"/>
          <w:szCs w:val="24"/>
        </w:rPr>
        <w:t xml:space="preserve"/>
      </w:r>
    </w:p>
    <w:p>
      <w:pPr>
        <w:spacing w:after="160" w:before="40" w:line="360"/>
        <w:jc w:val="center"/>
      </w:pPr>
      <w:r>
        <w:rPr>
          <w:rFonts w:ascii="Times New Roman" w:cs="Times New Roman" w:eastAsia="Times New Roman" w:hAnsi="Times New Roman"/>
          <w:b/>
          <w:bCs/>
          <w:i w:val="false"/>
          <w:iCs w:val="false"/>
          <w:color w:val="404040"/>
          <w:sz w:val="21"/>
          <w:szCs w:val="21"/>
        </w:rPr>
        <w:t xml:space="preserve">Bảng 4: </w:t>
      </w:r>
      <w:r>
        <w:rPr>
          <w:rFonts w:ascii="Times New Roman" w:cs="Times New Roman" w:eastAsia="Times New Roman" w:hAnsi="Times New Roman"/>
          <w:b w:val="false"/>
          <w:bCs w:val="false"/>
          <w:i/>
          <w:iCs/>
          <w:color w:val="404040"/>
          <w:sz w:val="21"/>
          <w:szCs w:val="21"/>
        </w:rPr>
        <w:t xml:space="preserve">Ljung–Box test trên chuỗi temp gốc. Q* cực lớn xác nhận tự tương quan mạnh — đặc biệt do chu kỳ mùa vụ 365 ngày. *** p &lt; 0,001.</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Autocorrelation mạnh ở các lag xa (đến lag 50 với Q* = 65.086) xác nhận tính mùa vụ rõ rệt. ACF plot cho thấy đỉnh tại lag 365 và 730 (chu kỳ năm), xác nhận đặc trưng SARIMA cần bắt.</w:t>
      </w:r>
    </w:p>
    <w:p>
      <w:pPr>
        <w:pStyle w:val="Heading2"/>
        <w:spacing w:after="120" w:before="280" w:line="360"/>
        <w:jc w:val="left"/>
      </w:pPr>
      <w:r>
        <w:rPr>
          <w:rFonts w:ascii="Times New Roman" w:cs="Times New Roman" w:eastAsia="Times New Roman" w:hAnsi="Times New Roman"/>
          <w:b/>
          <w:bCs/>
          <w:i w:val="false"/>
          <w:iCs w:val="false"/>
          <w:color w:val="2E75B6"/>
          <w:sz w:val="28"/>
          <w:szCs w:val="28"/>
        </w:rPr>
        <w:t xml:space="preserve">4.4. Kết quả STL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Chỉ số</w:t>
            </w:r>
          </w:p>
        </w:tc>
        <w:tc>
          <w:tcPr>
            <w:tcW w:type="dxa" w:w="30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Giá trị</w:t>
            </w:r>
          </w:p>
        </w:tc>
        <w:tc>
          <w:tcPr>
            <w:tcW w:type="dxa" w:w="30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Diễn giải</w:t>
            </w:r>
          </w:p>
        </w:tc>
      </w:tr>
      <w:tr>
        <w:tc>
          <w:tcPr>
            <w:tcW w:type="dxa" w:w="32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Strength of Trend (F_T)</w:t>
            </w:r>
          </w:p>
        </w:tc>
        <w:tc>
          <w:tcPr>
            <w:tcW w:type="dxa" w:w="308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C00000"/>
                <w:sz w:val="21"/>
                <w:szCs w:val="21"/>
              </w:rPr>
              <w:t xml:space="preserve">0.0140</w:t>
            </w:r>
          </w:p>
        </w:tc>
        <w:tc>
          <w:tcPr>
            <w:tcW w:type="dxa" w:w="308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Gần như không có trend dài hạn</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Strength of Seasonal (F_S)</w:t>
            </w:r>
          </w:p>
        </w:tc>
        <w:tc>
          <w:tcPr>
            <w:tcW w:type="dxa" w:w="308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375623"/>
                <w:sz w:val="21"/>
                <w:szCs w:val="21"/>
              </w:rPr>
              <w:t xml:space="preserve">0.8016</w:t>
            </w:r>
          </w:p>
        </w:tc>
        <w:tc>
          <w:tcPr>
            <w:tcW w:type="dxa" w:w="3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Seasonal rất mạnh (dominant)</w:t>
            </w:r>
          </w:p>
        </w:tc>
      </w:tr>
      <w:tr>
        <w:tc>
          <w:tcPr>
            <w:tcW w:type="dxa" w:w="32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Ljung–Box residuals (lag 5)</w:t>
            </w:r>
          </w:p>
        </w:tc>
        <w:tc>
          <w:tcPr>
            <w:tcW w:type="dxa" w:w="308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C00000"/>
                <w:sz w:val="21"/>
                <w:szCs w:val="21"/>
              </w:rPr>
              <w:t xml:space="preserve">2.487,33</w:t>
            </w:r>
          </w:p>
        </w:tc>
        <w:tc>
          <w:tcPr>
            <w:tcW w:type="dxa" w:w="308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p &lt; 0,001 — residuals có autocorrelation</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Ljung–Box residuals (lag 20)</w:t>
            </w:r>
          </w:p>
        </w:tc>
        <w:tc>
          <w:tcPr>
            <w:tcW w:type="dxa" w:w="308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C00000"/>
                <w:sz w:val="21"/>
                <w:szCs w:val="21"/>
              </w:rPr>
              <w:t xml:space="preserve">2.568,38</w:t>
            </w:r>
          </w:p>
        </w:tc>
        <w:tc>
          <w:tcPr>
            <w:tcW w:type="dxa" w:w="3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p &lt; 0,001 — không phải white noise</w:t>
            </w:r>
          </w:p>
        </w:tc>
      </w:tr>
    </w:tbl>
    <w:p>
      <w:pPr>
        <w:spacing w:after="0" w:before="0" w:line="360"/>
        <w:jc w:val="both"/>
      </w:pPr>
      <w:r>
        <w:rPr>
          <w:rFonts w:ascii="Times New Roman" w:cs="Times New Roman" w:eastAsia="Times New Roman" w:hAnsi="Times New Roman"/>
          <w:b w:val="false"/>
          <w:bCs w:val="false"/>
          <w:i w:val="false"/>
          <w:iCs w:val="false"/>
          <w:color w:val="404040"/>
          <w:sz w:val="24"/>
          <w:szCs w:val="24"/>
        </w:rPr>
        <w:t xml:space="preserve"/>
      </w:r>
    </w:p>
    <w:p>
      <w:pPr>
        <w:spacing w:after="160" w:before="40" w:line="360"/>
        <w:jc w:val="center"/>
      </w:pPr>
      <w:r>
        <w:rPr>
          <w:rFonts w:ascii="Times New Roman" w:cs="Times New Roman" w:eastAsia="Times New Roman" w:hAnsi="Times New Roman"/>
          <w:b/>
          <w:bCs/>
          <w:i w:val="false"/>
          <w:iCs w:val="false"/>
          <w:color w:val="404040"/>
          <w:sz w:val="21"/>
          <w:szCs w:val="21"/>
        </w:rPr>
        <w:t xml:space="preserve">Bảng 5: </w:t>
      </w:r>
      <w:r>
        <w:rPr>
          <w:rFonts w:ascii="Times New Roman" w:cs="Times New Roman" w:eastAsia="Times New Roman" w:hAnsi="Times New Roman"/>
          <w:b w:val="false"/>
          <w:bCs w:val="false"/>
          <w:i/>
          <w:iCs/>
          <w:color w:val="404040"/>
          <w:sz w:val="21"/>
          <w:szCs w:val="21"/>
        </w:rPr>
        <w:t xml:space="preserve">Chỉ số chẩn đoán STL Decomposition. F_T = 0,014 là phát hiện then chốt giải thích kết quả dự báo.</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F_T = 0,014 là phát hiện then chốt của toàn bộ nghiên cứu: Strength of Trend chỉ 1,4% cho thấy chuỗi nhiệt độ Hà Nội 2015–2025 gần như hoàn toàn được chi phối bởi mùa vụ (F_S = 0,802) và biến động ngắn hạn, không có xu hướng tăng/giảm dài hạn đáng kể. Đây là điều kiện tiên quyết bị vi phạm khi áp dụng STL với kỳ vọng cải thiện dự báo.</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Ljung–Box trên STL residuals cho p &lt; 0,001 ở mọi lag (5, 10, 20, 50) — residuals không phải white noise, tức vẫn còn cấu trúc tự tương quan trong phần dư sau khi tách trend và seasonal. Điều này ủng hộ H4 về mặt lý thuyết, nhưng — như kết quả dự báo sẽ cho thấy — cấu trúc này không đủ dễ khai thác bởi ML/DL khi thiếu context mùa vụ.</w:t>
      </w:r>
    </w:p>
    <w:p>
      <w:r>
        <w:br w:type="page"/>
      </w:r>
    </w:p>
    <w:p>
      <w:pPr>
        <w:pStyle w:val="Heading1"/>
        <w:pBdr>
          <w:bottom w:val="single" w:color="2E75B6" w:sz="6" w:space="4"/>
        </w:pBdr>
        <w:spacing w:after="160" w:before="320" w:line="360"/>
        <w:jc w:val="left"/>
      </w:pPr>
      <w:r>
        <w:rPr>
          <w:rFonts w:ascii="Times New Roman" w:cs="Times New Roman" w:eastAsia="Times New Roman" w:hAnsi="Times New Roman"/>
          <w:b/>
          <w:bCs/>
          <w:i w:val="false"/>
          <w:iCs w:val="false"/>
          <w:color w:val="1F3864"/>
          <w:sz w:val="32"/>
          <w:szCs w:val="32"/>
        </w:rPr>
        <w:t xml:space="preserve">5. Kết quả</w:t>
      </w:r>
    </w:p>
    <w:p>
      <w:pPr>
        <w:pStyle w:val="Heading2"/>
        <w:spacing w:after="120" w:before="280" w:line="360"/>
        <w:jc w:val="left"/>
      </w:pPr>
      <w:r>
        <w:rPr>
          <w:rFonts w:ascii="Times New Roman" w:cs="Times New Roman" w:eastAsia="Times New Roman" w:hAnsi="Times New Roman"/>
          <w:b/>
          <w:bCs/>
          <w:i w:val="false"/>
          <w:iCs w:val="false"/>
          <w:color w:val="2E75B6"/>
          <w:sz w:val="28"/>
          <w:szCs w:val="28"/>
        </w:rPr>
        <w:t xml:space="preserve">5.1. Hiệu suất Dự báo Tổng thể</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Bảng 6 trình bày đầy đủ kết quả thực nghiệm trên tập test. Các ô được tô màu: xanh = tốt nhất trong nhóm, đỏ = tệ nhất hoặc đáng chú ý.</w:t>
      </w:r>
    </w:p>
    <w:p>
      <w:pPr>
        <w:spacing w:after="0" w:before="0" w:line="360"/>
        <w:jc w:val="both"/>
      </w:pPr>
      <w:r>
        <w:rPr>
          <w:rFonts w:ascii="Times New Roman" w:cs="Times New Roman" w:eastAsia="Times New Roman" w:hAnsi="Times New Roman"/>
          <w:b w:val="false"/>
          <w:bCs w:val="false"/>
          <w:i w:val="false"/>
          <w:iCs w:val="false"/>
          <w:color w:val="40404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1120"/>
        <w:gridCol w:w="1120"/>
        <w:gridCol w:w="1120"/>
        <w:gridCol w:w="1120"/>
        <w:gridCol w:w="1160"/>
        <w:gridCol w:w="1220"/>
      </w:tblGrid>
      <w:tr>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Mô hình</w:t>
            </w:r>
          </w:p>
        </w:tc>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H</w:t>
            </w:r>
          </w:p>
        </w:tc>
        <w:tc>
          <w:tcPr>
            <w:tcW w:type="dxa" w:w="11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RMSE</w:t>
            </w:r>
          </w:p>
        </w:tc>
        <w:tc>
          <w:tcPr>
            <w:tcW w:type="dxa" w:w="11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MAE</w:t>
            </w:r>
          </w:p>
        </w:tc>
        <w:tc>
          <w:tcPr>
            <w:tcW w:type="dxa" w:w="11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MAPE%</w:t>
            </w:r>
          </w:p>
        </w:tc>
        <w:tc>
          <w:tcPr>
            <w:tcW w:type="dxa" w:w="11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Skill</w:t>
            </w:r>
          </w:p>
        </w:tc>
        <w:tc>
          <w:tcPr>
            <w:tcW w:type="dxa" w:w="1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ΔvsBest</w:t>
            </w:r>
          </w:p>
        </w:tc>
        <w:tc>
          <w:tcPr>
            <w:tcW w:type="dxa" w:w="12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Nhóm</w:t>
            </w:r>
          </w:p>
        </w:tc>
      </w:tr>
      <w:tr>
        <w:tc>
          <w:tcPr>
            <w:tcW w:type="dxa" w:w="17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404040"/>
                <w:sz w:val="21"/>
                <w:szCs w:val="21"/>
              </w:rPr>
              <w:t xml:space="preserve">SARIMA</w:t>
            </w:r>
          </w:p>
        </w:tc>
        <w:tc>
          <w:tcPr>
            <w:tcW w:type="dxa" w:w="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t+1</w:t>
            </w:r>
          </w:p>
        </w:tc>
        <w:tc>
          <w:tcPr>
            <w:tcW w:type="dxa" w:w="112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7F6000"/>
                <w:sz w:val="21"/>
                <w:szCs w:val="21"/>
              </w:rPr>
              <w:t xml:space="preserve">1.7199</w:t>
            </w:r>
          </w:p>
        </w:tc>
        <w:tc>
          <w:tcPr>
            <w:tcW w:type="dxa" w:w="11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1.3251</w:t>
            </w:r>
          </w:p>
        </w:tc>
        <w:tc>
          <w:tcPr>
            <w:tcW w:type="dxa" w:w="11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5.80</w:t>
            </w:r>
          </w:p>
        </w:tc>
        <w:tc>
          <w:tcPr>
            <w:tcW w:type="dxa" w:w="11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−0.072</w:t>
            </w:r>
          </w:p>
        </w:tc>
        <w:tc>
          <w:tcPr>
            <w:tcW w:type="dxa" w:w="116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11.3%</w:t>
            </w:r>
          </w:p>
        </w:tc>
        <w:tc>
          <w:tcPr>
            <w:tcW w:type="dxa" w:w="12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A</w:t>
            </w:r>
          </w:p>
        </w:tc>
      </w:tr>
      <w:t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404040"/>
                <w:sz w:val="21"/>
                <w:szCs w:val="21"/>
              </w:rPr>
              <w:t xml:space="preserve">SARIMA</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t+3</w:t>
            </w:r>
          </w:p>
        </w:tc>
        <w:tc>
          <w:tcPr>
            <w:tcW w:type="dxa" w:w="112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7F6000"/>
                <w:sz w:val="21"/>
                <w:szCs w:val="21"/>
              </w:rPr>
              <w:t xml:space="preserve">2.3989</w:t>
            </w:r>
          </w:p>
        </w:tc>
        <w:tc>
          <w:tcPr>
            <w:tcW w:type="dxa" w:w="1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1.8131</w:t>
            </w:r>
          </w:p>
        </w:tc>
        <w:tc>
          <w:tcPr>
            <w:tcW w:type="dxa" w:w="1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8.24</w:t>
            </w:r>
          </w:p>
        </w:tc>
        <w:tc>
          <w:tcPr>
            <w:tcW w:type="dxa" w:w="1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 0.190</w:t>
            </w:r>
          </w:p>
        </w:tc>
        <w:tc>
          <w:tcPr>
            <w:tcW w:type="dxa" w:w="1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12.0%</w:t>
            </w:r>
          </w:p>
        </w:tc>
        <w:tc>
          <w:tcPr>
            <w:tcW w:type="dxa" w:w="12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A</w:t>
            </w:r>
          </w:p>
        </w:tc>
      </w:tr>
      <w:tr>
        <w:tc>
          <w:tcPr>
            <w:tcW w:type="dxa" w:w="17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404040"/>
                <w:sz w:val="21"/>
                <w:szCs w:val="21"/>
              </w:rPr>
              <w:t xml:space="preserve">SARIMA</w:t>
            </w:r>
          </w:p>
        </w:tc>
        <w:tc>
          <w:tcPr>
            <w:tcW w:type="dxa" w:w="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t+7</w:t>
            </w:r>
          </w:p>
        </w:tc>
        <w:tc>
          <w:tcPr>
            <w:tcW w:type="dxa" w:w="112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7F6000"/>
                <w:sz w:val="21"/>
                <w:szCs w:val="21"/>
              </w:rPr>
              <w:t xml:space="preserve">2.7136</w:t>
            </w:r>
          </w:p>
        </w:tc>
        <w:tc>
          <w:tcPr>
            <w:tcW w:type="dxa" w:w="11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2.0824</w:t>
            </w:r>
          </w:p>
        </w:tc>
        <w:tc>
          <w:tcPr>
            <w:tcW w:type="dxa" w:w="11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9.59</w:t>
            </w:r>
          </w:p>
        </w:tc>
        <w:tc>
          <w:tcPr>
            <w:tcW w:type="dxa" w:w="11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 0.265</w:t>
            </w:r>
          </w:p>
        </w:tc>
        <w:tc>
          <w:tcPr>
            <w:tcW w:type="dxa" w:w="116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7.2%</w:t>
            </w:r>
          </w:p>
        </w:tc>
        <w:tc>
          <w:tcPr>
            <w:tcW w:type="dxa" w:w="12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A</w:t>
            </w:r>
          </w:p>
        </w:tc>
      </w:tr>
      <w:t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404040"/>
                <w:sz w:val="21"/>
                <w:szCs w:val="21"/>
              </w:rPr>
              <w:t xml:space="preserve">XGBoost</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t+1</w:t>
            </w:r>
          </w:p>
        </w:tc>
        <w:tc>
          <w:tcPr>
            <w:tcW w:type="dxa" w:w="112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7F6000"/>
                <w:sz w:val="21"/>
                <w:szCs w:val="21"/>
              </w:rPr>
              <w:t xml:space="preserve">1.6005</w:t>
            </w:r>
          </w:p>
        </w:tc>
        <w:tc>
          <w:tcPr>
            <w:tcW w:type="dxa" w:w="1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1.2081</w:t>
            </w:r>
          </w:p>
        </w:tc>
        <w:tc>
          <w:tcPr>
            <w:tcW w:type="dxa" w:w="1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5.23</w:t>
            </w:r>
          </w:p>
        </w:tc>
        <w:tc>
          <w:tcPr>
            <w:tcW w:type="dxa" w:w="1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 0.002</w:t>
            </w:r>
          </w:p>
        </w:tc>
        <w:tc>
          <w:tcPr>
            <w:tcW w:type="dxa" w:w="1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3.6%</w:t>
            </w:r>
          </w:p>
        </w:tc>
        <w:tc>
          <w:tcPr>
            <w:tcW w:type="dxa" w:w="12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A</w:t>
            </w:r>
          </w:p>
        </w:tc>
      </w:tr>
      <w:tr>
        <w:tc>
          <w:tcPr>
            <w:tcW w:type="dxa" w:w="17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404040"/>
                <w:sz w:val="21"/>
                <w:szCs w:val="21"/>
              </w:rPr>
              <w:t xml:space="preserve">XGBoost</w:t>
            </w:r>
          </w:p>
        </w:tc>
        <w:tc>
          <w:tcPr>
            <w:tcW w:type="dxa" w:w="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t+3</w:t>
            </w:r>
          </w:p>
        </w:tc>
        <w:tc>
          <w:tcPr>
            <w:tcW w:type="dxa" w:w="112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C00000"/>
                <w:sz w:val="21"/>
                <w:szCs w:val="21"/>
              </w:rPr>
              <w:t xml:space="preserve">2.9678</w:t>
            </w:r>
          </w:p>
        </w:tc>
        <w:tc>
          <w:tcPr>
            <w:tcW w:type="dxa" w:w="11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2.2254</w:t>
            </w:r>
          </w:p>
        </w:tc>
        <w:tc>
          <w:tcPr>
            <w:tcW w:type="dxa" w:w="11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10.14</w:t>
            </w:r>
          </w:p>
        </w:tc>
        <w:tc>
          <w:tcPr>
            <w:tcW w:type="dxa" w:w="11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−0.002</w:t>
            </w:r>
          </w:p>
        </w:tc>
        <w:tc>
          <w:tcPr>
            <w:tcW w:type="dxa" w:w="116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38.6%</w:t>
            </w:r>
          </w:p>
        </w:tc>
        <w:tc>
          <w:tcPr>
            <w:tcW w:type="dxa" w:w="12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A</w:t>
            </w:r>
          </w:p>
        </w:tc>
      </w:tr>
      <w:t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404040"/>
                <w:sz w:val="21"/>
                <w:szCs w:val="21"/>
              </w:rPr>
              <w:t xml:space="preserve">XGBoost</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t+7</w:t>
            </w:r>
          </w:p>
        </w:tc>
        <w:tc>
          <w:tcPr>
            <w:tcW w:type="dxa" w:w="112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C00000"/>
                <w:sz w:val="21"/>
                <w:szCs w:val="21"/>
              </w:rPr>
              <w:t xml:space="preserve">3.7266</w:t>
            </w:r>
          </w:p>
        </w:tc>
        <w:tc>
          <w:tcPr>
            <w:tcW w:type="dxa" w:w="1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2.8079</w:t>
            </w:r>
          </w:p>
        </w:tc>
        <w:tc>
          <w:tcPr>
            <w:tcW w:type="dxa" w:w="1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13.10</w:t>
            </w:r>
          </w:p>
        </w:tc>
        <w:tc>
          <w:tcPr>
            <w:tcW w:type="dxa" w:w="1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−0.009</w:t>
            </w:r>
          </w:p>
        </w:tc>
        <w:tc>
          <w:tcPr>
            <w:tcW w:type="dxa" w:w="1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47.2%</w:t>
            </w:r>
          </w:p>
        </w:tc>
        <w:tc>
          <w:tcPr>
            <w:tcW w:type="dxa" w:w="12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A</w:t>
            </w:r>
          </w:p>
        </w:tc>
      </w:tr>
      <w:tr>
        <w:tc>
          <w:tcPr>
            <w:tcW w:type="dxa" w:w="17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404040"/>
                <w:sz w:val="21"/>
                <w:szCs w:val="21"/>
              </w:rPr>
              <w:t xml:space="preserve">LSTM</w:t>
            </w:r>
          </w:p>
        </w:tc>
        <w:tc>
          <w:tcPr>
            <w:tcW w:type="dxa" w:w="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t+1</w:t>
            </w:r>
          </w:p>
        </w:tc>
        <w:tc>
          <w:tcPr>
            <w:tcW w:type="dxa" w:w="112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375623"/>
                <w:sz w:val="21"/>
                <w:szCs w:val="21"/>
              </w:rPr>
              <w:t xml:space="preserve">1.5450</w:t>
            </w:r>
          </w:p>
        </w:tc>
        <w:tc>
          <w:tcPr>
            <w:tcW w:type="dxa" w:w="11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1.2032</w:t>
            </w:r>
          </w:p>
        </w:tc>
        <w:tc>
          <w:tcPr>
            <w:tcW w:type="dxa" w:w="11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5.32</w:t>
            </w:r>
          </w:p>
        </w:tc>
        <w:tc>
          <w:tcPr>
            <w:tcW w:type="dxa" w:w="11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 0.037</w:t>
            </w:r>
          </w:p>
        </w:tc>
        <w:tc>
          <w:tcPr>
            <w:tcW w:type="dxa" w:w="116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0.0%</w:t>
            </w:r>
          </w:p>
        </w:tc>
        <w:tc>
          <w:tcPr>
            <w:tcW w:type="dxa" w:w="12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A</w:t>
            </w:r>
          </w:p>
        </w:tc>
      </w:tr>
      <w:t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404040"/>
                <w:sz w:val="21"/>
                <w:szCs w:val="21"/>
              </w:rPr>
              <w:t xml:space="preserve">LSTM</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t+3</w:t>
            </w:r>
          </w:p>
        </w:tc>
        <w:tc>
          <w:tcPr>
            <w:tcW w:type="dxa" w:w="112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375623"/>
                <w:sz w:val="21"/>
                <w:szCs w:val="21"/>
              </w:rPr>
              <w:t xml:space="preserve">2.1419</w:t>
            </w:r>
          </w:p>
        </w:tc>
        <w:tc>
          <w:tcPr>
            <w:tcW w:type="dxa" w:w="1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1.6464</w:t>
            </w:r>
          </w:p>
        </w:tc>
        <w:tc>
          <w:tcPr>
            <w:tcW w:type="dxa" w:w="1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7.54</w:t>
            </w:r>
          </w:p>
        </w:tc>
        <w:tc>
          <w:tcPr>
            <w:tcW w:type="dxa" w:w="1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 0.277</w:t>
            </w:r>
          </w:p>
        </w:tc>
        <w:tc>
          <w:tcPr>
            <w:tcW w:type="dxa" w:w="1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0.0%</w:t>
            </w:r>
          </w:p>
        </w:tc>
        <w:tc>
          <w:tcPr>
            <w:tcW w:type="dxa" w:w="12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A</w:t>
            </w:r>
          </w:p>
        </w:tc>
      </w:tr>
      <w:tr>
        <w:tc>
          <w:tcPr>
            <w:tcW w:type="dxa" w:w="17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r>
              <w:rPr>
                <w:rFonts w:ascii="Times New Roman" w:cs="Times New Roman" w:eastAsia="Times New Roman" w:hAnsi="Times New Roman"/>
                <w:b w:val="false"/>
                <w:bCs w:val="false"/>
                <w:i w:val="false"/>
                <w:iCs w:val="false"/>
                <w:color w:val="404040"/>
                <w:sz w:val="21"/>
                <w:szCs w:val="21"/>
              </w:rPr>
              <w:t xml:space="preserve">LSTM</w:t>
            </w:r>
          </w:p>
        </w:tc>
        <w:tc>
          <w:tcPr>
            <w:tcW w:type="dxa" w:w="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t+7</w:t>
            </w:r>
          </w:p>
        </w:tc>
        <w:tc>
          <w:tcPr>
            <w:tcW w:type="dxa" w:w="112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375623"/>
                <w:sz w:val="21"/>
                <w:szCs w:val="21"/>
              </w:rPr>
              <w:t xml:space="preserve">2.5316</w:t>
            </w:r>
          </w:p>
        </w:tc>
        <w:tc>
          <w:tcPr>
            <w:tcW w:type="dxa" w:w="11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1.9289</w:t>
            </w:r>
          </w:p>
        </w:tc>
        <w:tc>
          <w:tcPr>
            <w:tcW w:type="dxa" w:w="11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9.02</w:t>
            </w:r>
          </w:p>
        </w:tc>
        <w:tc>
          <w:tcPr>
            <w:tcW w:type="dxa" w:w="11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 0.314</w:t>
            </w:r>
          </w:p>
        </w:tc>
        <w:tc>
          <w:tcPr>
            <w:tcW w:type="dxa" w:w="116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0.0%</w:t>
            </w:r>
          </w:p>
        </w:tc>
        <w:tc>
          <w:tcPr>
            <w:tcW w:type="dxa" w:w="12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A</w:t>
            </w:r>
          </w:p>
        </w:tc>
      </w:tr>
      <w:tr>
        <w:tc>
          <w:tcPr>
            <w:tcW w:type="dxa" w:w="1700"/>
            <w:tcBorders>
              <w:top w:val="single" w:color="BFBFBF" w:sz="4"/>
              <w:left w:val="single" w:color="BFBFBF" w:sz="4"/>
              <w:bottom w:val="single" w:color="BFBFBF" w:sz="4"/>
              <w:right w:val="single" w:color="BFBFBF" w:sz="4"/>
            </w:tcBorders>
            <w:shd w:fill="E8E8E8" w:val="clear"/>
            <w:tcMar>
              <w:top w:type="dxa" w:w="80"/>
              <w:left w:type="dxa" w:w="120"/>
              <w:bottom w:type="dxa" w:w="80"/>
              <w:right w:type="dxa" w:w="120"/>
            </w:tcMar>
            <w:vAlign w:val="center"/>
          </w:tcPr>
          <w:p>
            <w:r>
              <w:rPr>
                <w:rFonts w:ascii="Times New Roman" w:cs="Times New Roman" w:eastAsia="Times New Roman" w:hAnsi="Times New Roman"/>
                <w:b/>
                <w:bCs/>
                <w:i w:val="false"/>
                <w:iCs w:val="false"/>
                <w:color w:val="1F3864"/>
                <w:sz w:val="21"/>
                <w:szCs w:val="21"/>
              </w:rPr>
              <w:t xml:space="preserve">STL+SARIMA</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t+1</w:t>
            </w:r>
          </w:p>
        </w:tc>
        <w:tc>
          <w:tcPr>
            <w:tcW w:type="dxa" w:w="112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C00000"/>
                <w:sz w:val="21"/>
                <w:szCs w:val="21"/>
              </w:rPr>
              <w:t xml:space="preserve">2.0538</w:t>
            </w:r>
          </w:p>
        </w:tc>
        <w:tc>
          <w:tcPr>
            <w:tcW w:type="dxa" w:w="1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1.5524</w:t>
            </w:r>
          </w:p>
        </w:tc>
        <w:tc>
          <w:tcPr>
            <w:tcW w:type="dxa" w:w="1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7.00</w:t>
            </w:r>
          </w:p>
        </w:tc>
        <w:tc>
          <w:tcPr>
            <w:tcW w:type="dxa" w:w="1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−0.280</w:t>
            </w:r>
          </w:p>
        </w:tc>
        <w:tc>
          <w:tcPr>
            <w:tcW w:type="dxa" w:w="1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33.0%</w:t>
            </w:r>
          </w:p>
        </w:tc>
        <w:tc>
          <w:tcPr>
            <w:tcW w:type="dxa" w:w="12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B</w:t>
            </w:r>
          </w:p>
        </w:tc>
      </w:tr>
      <w:tr>
        <w:tc>
          <w:tcPr>
            <w:tcW w:type="dxa" w:w="1700"/>
            <w:tcBorders>
              <w:top w:val="single" w:color="BFBFBF" w:sz="4"/>
              <w:left w:val="single" w:color="BFBFBF" w:sz="4"/>
              <w:bottom w:val="single" w:color="BFBFBF" w:sz="4"/>
              <w:right w:val="single" w:color="BFBFBF" w:sz="4"/>
            </w:tcBorders>
            <w:shd w:fill="F0F0F0" w:val="clear"/>
            <w:tcMar>
              <w:top w:type="dxa" w:w="80"/>
              <w:left w:type="dxa" w:w="120"/>
              <w:bottom w:type="dxa" w:w="80"/>
              <w:right w:type="dxa" w:w="120"/>
            </w:tcMar>
            <w:vAlign w:val="center"/>
          </w:tcPr>
          <w:p>
            <w:r>
              <w:rPr>
                <w:rFonts w:ascii="Times New Roman" w:cs="Times New Roman" w:eastAsia="Times New Roman" w:hAnsi="Times New Roman"/>
                <w:b/>
                <w:bCs/>
                <w:i w:val="false"/>
                <w:iCs w:val="false"/>
                <w:color w:val="1F3864"/>
                <w:sz w:val="21"/>
                <w:szCs w:val="21"/>
              </w:rPr>
              <w:t xml:space="preserve">STL+SARIMA</w:t>
            </w:r>
          </w:p>
        </w:tc>
        <w:tc>
          <w:tcPr>
            <w:tcW w:type="dxa" w:w="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t+3</w:t>
            </w:r>
          </w:p>
        </w:tc>
        <w:tc>
          <w:tcPr>
            <w:tcW w:type="dxa" w:w="112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C00000"/>
                <w:sz w:val="21"/>
                <w:szCs w:val="21"/>
              </w:rPr>
              <w:t xml:space="preserve">2.9569</w:t>
            </w:r>
          </w:p>
        </w:tc>
        <w:tc>
          <w:tcPr>
            <w:tcW w:type="dxa" w:w="11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2.1397</w:t>
            </w:r>
          </w:p>
        </w:tc>
        <w:tc>
          <w:tcPr>
            <w:tcW w:type="dxa" w:w="11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10.00</w:t>
            </w:r>
          </w:p>
        </w:tc>
        <w:tc>
          <w:tcPr>
            <w:tcW w:type="dxa" w:w="11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 0.002</w:t>
            </w:r>
          </w:p>
        </w:tc>
        <w:tc>
          <w:tcPr>
            <w:tcW w:type="dxa" w:w="116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38.1%</w:t>
            </w:r>
          </w:p>
        </w:tc>
        <w:tc>
          <w:tcPr>
            <w:tcW w:type="dxa" w:w="12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B</w:t>
            </w:r>
          </w:p>
        </w:tc>
      </w:tr>
      <w:tr>
        <w:tc>
          <w:tcPr>
            <w:tcW w:type="dxa" w:w="1700"/>
            <w:tcBorders>
              <w:top w:val="single" w:color="BFBFBF" w:sz="4"/>
              <w:left w:val="single" w:color="BFBFBF" w:sz="4"/>
              <w:bottom w:val="single" w:color="BFBFBF" w:sz="4"/>
              <w:right w:val="single" w:color="BFBFBF" w:sz="4"/>
            </w:tcBorders>
            <w:shd w:fill="E8E8E8" w:val="clear"/>
            <w:tcMar>
              <w:top w:type="dxa" w:w="80"/>
              <w:left w:type="dxa" w:w="120"/>
              <w:bottom w:type="dxa" w:w="80"/>
              <w:right w:type="dxa" w:w="120"/>
            </w:tcMar>
            <w:vAlign w:val="center"/>
          </w:tcPr>
          <w:p>
            <w:r>
              <w:rPr>
                <w:rFonts w:ascii="Times New Roman" w:cs="Times New Roman" w:eastAsia="Times New Roman" w:hAnsi="Times New Roman"/>
                <w:b/>
                <w:bCs/>
                <w:i w:val="false"/>
                <w:iCs w:val="false"/>
                <w:color w:val="1F3864"/>
                <w:sz w:val="21"/>
                <w:szCs w:val="21"/>
              </w:rPr>
              <w:t xml:space="preserve">STL+SARIMA</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t+7</w:t>
            </w:r>
          </w:p>
        </w:tc>
        <w:tc>
          <w:tcPr>
            <w:tcW w:type="dxa" w:w="112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C00000"/>
                <w:sz w:val="21"/>
                <w:szCs w:val="21"/>
              </w:rPr>
              <w:t xml:space="preserve">3.3000</w:t>
            </w:r>
          </w:p>
        </w:tc>
        <w:tc>
          <w:tcPr>
            <w:tcW w:type="dxa" w:w="1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2.3445</w:t>
            </w:r>
          </w:p>
        </w:tc>
        <w:tc>
          <w:tcPr>
            <w:tcW w:type="dxa" w:w="1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11.19</w:t>
            </w:r>
          </w:p>
        </w:tc>
        <w:tc>
          <w:tcPr>
            <w:tcW w:type="dxa" w:w="1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 0.106</w:t>
            </w:r>
          </w:p>
        </w:tc>
        <w:tc>
          <w:tcPr>
            <w:tcW w:type="dxa" w:w="1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30.3%</w:t>
            </w:r>
          </w:p>
        </w:tc>
        <w:tc>
          <w:tcPr>
            <w:tcW w:type="dxa" w:w="12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B</w:t>
            </w:r>
          </w:p>
        </w:tc>
      </w:tr>
      <w:tr>
        <w:tc>
          <w:tcPr>
            <w:tcW w:type="dxa" w:w="1700"/>
            <w:tcBorders>
              <w:top w:val="single" w:color="BFBFBF" w:sz="4"/>
              <w:left w:val="single" w:color="BFBFBF" w:sz="4"/>
              <w:bottom w:val="single" w:color="BFBFBF" w:sz="4"/>
              <w:right w:val="single" w:color="BFBFBF" w:sz="4"/>
            </w:tcBorders>
            <w:shd w:fill="F0F0F0" w:val="clear"/>
            <w:tcMar>
              <w:top w:type="dxa" w:w="80"/>
              <w:left w:type="dxa" w:w="120"/>
              <w:bottom w:type="dxa" w:w="80"/>
              <w:right w:type="dxa" w:w="120"/>
            </w:tcMar>
            <w:vAlign w:val="center"/>
          </w:tcPr>
          <w:p>
            <w:r>
              <w:rPr>
                <w:rFonts w:ascii="Times New Roman" w:cs="Times New Roman" w:eastAsia="Times New Roman" w:hAnsi="Times New Roman"/>
                <w:b/>
                <w:bCs/>
                <w:i w:val="false"/>
                <w:iCs w:val="false"/>
                <w:color w:val="1F3864"/>
                <w:sz w:val="21"/>
                <w:szCs w:val="21"/>
              </w:rPr>
              <w:t xml:space="preserve">STL+XGBoost</w:t>
            </w:r>
          </w:p>
        </w:tc>
        <w:tc>
          <w:tcPr>
            <w:tcW w:type="dxa" w:w="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t+1</w:t>
            </w:r>
          </w:p>
        </w:tc>
        <w:tc>
          <w:tcPr>
            <w:tcW w:type="dxa" w:w="112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C00000"/>
                <w:sz w:val="21"/>
                <w:szCs w:val="21"/>
              </w:rPr>
              <w:t xml:space="preserve">2.8000</w:t>
            </w:r>
          </w:p>
        </w:tc>
        <w:tc>
          <w:tcPr>
            <w:tcW w:type="dxa" w:w="11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2.1269</w:t>
            </w:r>
          </w:p>
        </w:tc>
        <w:tc>
          <w:tcPr>
            <w:tcW w:type="dxa" w:w="11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9.68</w:t>
            </w:r>
          </w:p>
        </w:tc>
        <w:tc>
          <w:tcPr>
            <w:tcW w:type="dxa" w:w="11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−0.745</w:t>
            </w:r>
          </w:p>
        </w:tc>
        <w:tc>
          <w:tcPr>
            <w:tcW w:type="dxa" w:w="116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81.2%</w:t>
            </w:r>
          </w:p>
        </w:tc>
        <w:tc>
          <w:tcPr>
            <w:tcW w:type="dxa" w:w="12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B</w:t>
            </w:r>
          </w:p>
        </w:tc>
      </w:tr>
      <w:tr>
        <w:tc>
          <w:tcPr>
            <w:tcW w:type="dxa" w:w="1700"/>
            <w:tcBorders>
              <w:top w:val="single" w:color="BFBFBF" w:sz="4"/>
              <w:left w:val="single" w:color="BFBFBF" w:sz="4"/>
              <w:bottom w:val="single" w:color="BFBFBF" w:sz="4"/>
              <w:right w:val="single" w:color="BFBFBF" w:sz="4"/>
            </w:tcBorders>
            <w:shd w:fill="E8E8E8" w:val="clear"/>
            <w:tcMar>
              <w:top w:type="dxa" w:w="80"/>
              <w:left w:type="dxa" w:w="120"/>
              <w:bottom w:type="dxa" w:w="80"/>
              <w:right w:type="dxa" w:w="120"/>
            </w:tcMar>
            <w:vAlign w:val="center"/>
          </w:tcPr>
          <w:p>
            <w:r>
              <w:rPr>
                <w:rFonts w:ascii="Times New Roman" w:cs="Times New Roman" w:eastAsia="Times New Roman" w:hAnsi="Times New Roman"/>
                <w:b/>
                <w:bCs/>
                <w:i w:val="false"/>
                <w:iCs w:val="false"/>
                <w:color w:val="1F3864"/>
                <w:sz w:val="21"/>
                <w:szCs w:val="21"/>
              </w:rPr>
              <w:t xml:space="preserve">STL+XGBoost</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t+3</w:t>
            </w:r>
          </w:p>
        </w:tc>
        <w:tc>
          <w:tcPr>
            <w:tcW w:type="dxa" w:w="112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C00000"/>
                <w:sz w:val="21"/>
                <w:szCs w:val="21"/>
              </w:rPr>
              <w:t xml:space="preserve">2.8004</w:t>
            </w:r>
          </w:p>
        </w:tc>
        <w:tc>
          <w:tcPr>
            <w:tcW w:type="dxa" w:w="1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2.1278</w:t>
            </w:r>
          </w:p>
        </w:tc>
        <w:tc>
          <w:tcPr>
            <w:tcW w:type="dxa" w:w="1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9.68</w:t>
            </w:r>
          </w:p>
        </w:tc>
        <w:tc>
          <w:tcPr>
            <w:tcW w:type="dxa" w:w="1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 0.054</w:t>
            </w:r>
          </w:p>
        </w:tc>
        <w:tc>
          <w:tcPr>
            <w:tcW w:type="dxa" w:w="1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30.8%</w:t>
            </w:r>
          </w:p>
        </w:tc>
        <w:tc>
          <w:tcPr>
            <w:tcW w:type="dxa" w:w="12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B</w:t>
            </w:r>
          </w:p>
        </w:tc>
      </w:tr>
      <w:tr>
        <w:tc>
          <w:tcPr>
            <w:tcW w:type="dxa" w:w="1700"/>
            <w:tcBorders>
              <w:top w:val="single" w:color="BFBFBF" w:sz="4"/>
              <w:left w:val="single" w:color="BFBFBF" w:sz="4"/>
              <w:bottom w:val="single" w:color="BFBFBF" w:sz="4"/>
              <w:right w:val="single" w:color="BFBFBF" w:sz="4"/>
            </w:tcBorders>
            <w:shd w:fill="F0F0F0" w:val="clear"/>
            <w:tcMar>
              <w:top w:type="dxa" w:w="80"/>
              <w:left w:type="dxa" w:w="120"/>
              <w:bottom w:type="dxa" w:w="80"/>
              <w:right w:type="dxa" w:w="120"/>
            </w:tcMar>
            <w:vAlign w:val="center"/>
          </w:tcPr>
          <w:p>
            <w:r>
              <w:rPr>
                <w:rFonts w:ascii="Times New Roman" w:cs="Times New Roman" w:eastAsia="Times New Roman" w:hAnsi="Times New Roman"/>
                <w:b/>
                <w:bCs/>
                <w:i w:val="false"/>
                <w:iCs w:val="false"/>
                <w:color w:val="1F3864"/>
                <w:sz w:val="21"/>
                <w:szCs w:val="21"/>
              </w:rPr>
              <w:t xml:space="preserve">STL+XGBoost</w:t>
            </w:r>
          </w:p>
        </w:tc>
        <w:tc>
          <w:tcPr>
            <w:tcW w:type="dxa" w:w="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t+7</w:t>
            </w:r>
          </w:p>
        </w:tc>
        <w:tc>
          <w:tcPr>
            <w:tcW w:type="dxa" w:w="112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7F6000"/>
                <w:sz w:val="21"/>
                <w:szCs w:val="21"/>
              </w:rPr>
              <w:t xml:space="preserve">2.8006</w:t>
            </w:r>
          </w:p>
        </w:tc>
        <w:tc>
          <w:tcPr>
            <w:tcW w:type="dxa" w:w="11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2.1280</w:t>
            </w:r>
          </w:p>
        </w:tc>
        <w:tc>
          <w:tcPr>
            <w:tcW w:type="dxa" w:w="11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9.68</w:t>
            </w:r>
          </w:p>
        </w:tc>
        <w:tc>
          <w:tcPr>
            <w:tcW w:type="dxa" w:w="11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 0.242</w:t>
            </w:r>
          </w:p>
        </w:tc>
        <w:tc>
          <w:tcPr>
            <w:tcW w:type="dxa" w:w="116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10.6%</w:t>
            </w:r>
          </w:p>
        </w:tc>
        <w:tc>
          <w:tcPr>
            <w:tcW w:type="dxa" w:w="12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B</w:t>
            </w:r>
          </w:p>
        </w:tc>
      </w:tr>
      <w:tr>
        <w:tc>
          <w:tcPr>
            <w:tcW w:type="dxa" w:w="1700"/>
            <w:tcBorders>
              <w:top w:val="single" w:color="BFBFBF" w:sz="4"/>
              <w:left w:val="single" w:color="BFBFBF" w:sz="4"/>
              <w:bottom w:val="single" w:color="BFBFBF" w:sz="4"/>
              <w:right w:val="single" w:color="BFBFBF" w:sz="4"/>
            </w:tcBorders>
            <w:shd w:fill="E8E8E8" w:val="clear"/>
            <w:tcMar>
              <w:top w:type="dxa" w:w="80"/>
              <w:left w:type="dxa" w:w="120"/>
              <w:bottom w:type="dxa" w:w="80"/>
              <w:right w:type="dxa" w:w="120"/>
            </w:tcMar>
            <w:vAlign w:val="center"/>
          </w:tcPr>
          <w:p>
            <w:r>
              <w:rPr>
                <w:rFonts w:ascii="Times New Roman" w:cs="Times New Roman" w:eastAsia="Times New Roman" w:hAnsi="Times New Roman"/>
                <w:b/>
                <w:bCs/>
                <w:i w:val="false"/>
                <w:iCs w:val="false"/>
                <w:color w:val="1F3864"/>
                <w:sz w:val="21"/>
                <w:szCs w:val="21"/>
              </w:rPr>
              <w:t xml:space="preserve">STL+LSTM</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t+1</w:t>
            </w:r>
          </w:p>
        </w:tc>
        <w:tc>
          <w:tcPr>
            <w:tcW w:type="dxa" w:w="112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C00000"/>
                <w:sz w:val="21"/>
                <w:szCs w:val="21"/>
              </w:rPr>
              <w:t xml:space="preserve">2.8482</w:t>
            </w:r>
          </w:p>
        </w:tc>
        <w:tc>
          <w:tcPr>
            <w:tcW w:type="dxa" w:w="1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2.1055</w:t>
            </w:r>
          </w:p>
        </w:tc>
        <w:tc>
          <w:tcPr>
            <w:tcW w:type="dxa" w:w="1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9.73</w:t>
            </w:r>
          </w:p>
        </w:tc>
        <w:tc>
          <w:tcPr>
            <w:tcW w:type="dxa" w:w="1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−0.775</w:t>
            </w:r>
          </w:p>
        </w:tc>
        <w:tc>
          <w:tcPr>
            <w:tcW w:type="dxa" w:w="1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84.3%</w:t>
            </w:r>
          </w:p>
        </w:tc>
        <w:tc>
          <w:tcPr>
            <w:tcW w:type="dxa" w:w="12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B</w:t>
            </w:r>
          </w:p>
        </w:tc>
      </w:tr>
      <w:tr>
        <w:tc>
          <w:tcPr>
            <w:tcW w:type="dxa" w:w="1700"/>
            <w:tcBorders>
              <w:top w:val="single" w:color="BFBFBF" w:sz="4"/>
              <w:left w:val="single" w:color="BFBFBF" w:sz="4"/>
              <w:bottom w:val="single" w:color="BFBFBF" w:sz="4"/>
              <w:right w:val="single" w:color="BFBFBF" w:sz="4"/>
            </w:tcBorders>
            <w:shd w:fill="F0F0F0" w:val="clear"/>
            <w:tcMar>
              <w:top w:type="dxa" w:w="80"/>
              <w:left w:type="dxa" w:w="120"/>
              <w:bottom w:type="dxa" w:w="80"/>
              <w:right w:type="dxa" w:w="120"/>
            </w:tcMar>
            <w:vAlign w:val="center"/>
          </w:tcPr>
          <w:p>
            <w:r>
              <w:rPr>
                <w:rFonts w:ascii="Times New Roman" w:cs="Times New Roman" w:eastAsia="Times New Roman" w:hAnsi="Times New Roman"/>
                <w:b/>
                <w:bCs/>
                <w:i w:val="false"/>
                <w:iCs w:val="false"/>
                <w:color w:val="1F3864"/>
                <w:sz w:val="21"/>
                <w:szCs w:val="21"/>
              </w:rPr>
              <w:t xml:space="preserve">STL+LSTM</w:t>
            </w:r>
          </w:p>
        </w:tc>
        <w:tc>
          <w:tcPr>
            <w:tcW w:type="dxa" w:w="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t+3</w:t>
            </w:r>
          </w:p>
        </w:tc>
        <w:tc>
          <w:tcPr>
            <w:tcW w:type="dxa" w:w="112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C00000"/>
                <w:sz w:val="21"/>
                <w:szCs w:val="21"/>
              </w:rPr>
              <w:t xml:space="preserve">2.9811</w:t>
            </w:r>
          </w:p>
        </w:tc>
        <w:tc>
          <w:tcPr>
            <w:tcW w:type="dxa" w:w="11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2.1970</w:t>
            </w:r>
          </w:p>
        </w:tc>
        <w:tc>
          <w:tcPr>
            <w:tcW w:type="dxa" w:w="11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10.16</w:t>
            </w:r>
          </w:p>
        </w:tc>
        <w:tc>
          <w:tcPr>
            <w:tcW w:type="dxa" w:w="11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−0.007</w:t>
            </w:r>
          </w:p>
        </w:tc>
        <w:tc>
          <w:tcPr>
            <w:tcW w:type="dxa" w:w="116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39.2%</w:t>
            </w:r>
          </w:p>
        </w:tc>
        <w:tc>
          <w:tcPr>
            <w:tcW w:type="dxa" w:w="122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B</w:t>
            </w:r>
          </w:p>
        </w:tc>
      </w:tr>
      <w:tr>
        <w:tc>
          <w:tcPr>
            <w:tcW w:type="dxa" w:w="1700"/>
            <w:tcBorders>
              <w:top w:val="single" w:color="BFBFBF" w:sz="4"/>
              <w:left w:val="single" w:color="BFBFBF" w:sz="4"/>
              <w:bottom w:val="single" w:color="BFBFBF" w:sz="4"/>
              <w:right w:val="single" w:color="BFBFBF" w:sz="4"/>
            </w:tcBorders>
            <w:shd w:fill="E8E8E8" w:val="clear"/>
            <w:tcMar>
              <w:top w:type="dxa" w:w="80"/>
              <w:left w:type="dxa" w:w="120"/>
              <w:bottom w:type="dxa" w:w="80"/>
              <w:right w:type="dxa" w:w="120"/>
            </w:tcMar>
            <w:vAlign w:val="center"/>
          </w:tcPr>
          <w:p>
            <w:r>
              <w:rPr>
                <w:rFonts w:ascii="Times New Roman" w:cs="Times New Roman" w:eastAsia="Times New Roman" w:hAnsi="Times New Roman"/>
                <w:b/>
                <w:bCs/>
                <w:i w:val="false"/>
                <w:iCs w:val="false"/>
                <w:color w:val="1F3864"/>
                <w:sz w:val="21"/>
                <w:szCs w:val="21"/>
              </w:rPr>
              <w:t xml:space="preserve">STL+LSTM</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t+7</w:t>
            </w:r>
          </w:p>
        </w:tc>
        <w:tc>
          <w:tcPr>
            <w:tcW w:type="dxa" w:w="112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C00000"/>
                <w:sz w:val="21"/>
                <w:szCs w:val="21"/>
              </w:rPr>
              <w:t xml:space="preserve">3.1118</w:t>
            </w:r>
          </w:p>
        </w:tc>
        <w:tc>
          <w:tcPr>
            <w:tcW w:type="dxa" w:w="1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2.2856</w:t>
            </w:r>
          </w:p>
        </w:tc>
        <w:tc>
          <w:tcPr>
            <w:tcW w:type="dxa" w:w="1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10.60</w:t>
            </w:r>
          </w:p>
        </w:tc>
        <w:tc>
          <w:tcPr>
            <w:tcW w:type="dxa" w:w="1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 0.157</w:t>
            </w:r>
          </w:p>
        </w:tc>
        <w:tc>
          <w:tcPr>
            <w:tcW w:type="dxa" w:w="1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22.9%</w:t>
            </w:r>
          </w:p>
        </w:tc>
        <w:tc>
          <w:tcPr>
            <w:tcW w:type="dxa" w:w="12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B</w:t>
            </w:r>
          </w:p>
        </w:tc>
      </w:tr>
    </w:tbl>
    <w:p>
      <w:pPr>
        <w:spacing w:after="0" w:before="0" w:line="360"/>
        <w:jc w:val="both"/>
      </w:pPr>
      <w:r>
        <w:rPr>
          <w:rFonts w:ascii="Times New Roman" w:cs="Times New Roman" w:eastAsia="Times New Roman" w:hAnsi="Times New Roman"/>
          <w:b w:val="false"/>
          <w:bCs w:val="false"/>
          <w:i w:val="false"/>
          <w:iCs w:val="false"/>
          <w:color w:val="404040"/>
          <w:sz w:val="24"/>
          <w:szCs w:val="24"/>
        </w:rPr>
        <w:t xml:space="preserve"/>
      </w:r>
    </w:p>
    <w:p>
      <w:pPr>
        <w:spacing w:after="160" w:before="40" w:line="360"/>
        <w:jc w:val="center"/>
      </w:pPr>
      <w:r>
        <w:rPr>
          <w:rFonts w:ascii="Times New Roman" w:cs="Times New Roman" w:eastAsia="Times New Roman" w:hAnsi="Times New Roman"/>
          <w:b/>
          <w:bCs/>
          <w:i w:val="false"/>
          <w:iCs w:val="false"/>
          <w:color w:val="404040"/>
          <w:sz w:val="21"/>
          <w:szCs w:val="21"/>
        </w:rPr>
        <w:t xml:space="preserve">Bảng 6: </w:t>
      </w:r>
      <w:r>
        <w:rPr>
          <w:rFonts w:ascii="Times New Roman" w:cs="Times New Roman" w:eastAsia="Times New Roman" w:hAnsi="Times New Roman"/>
          <w:b w:val="false"/>
          <w:bCs w:val="false"/>
          <w:i/>
          <w:iCs/>
          <w:color w:val="404040"/>
          <w:sz w:val="21"/>
          <w:szCs w:val="21"/>
        </w:rPr>
        <w:t xml:space="preserve">Kết quả đầy đủ trên tập test. Xanh = tốt nhất tại horizon đó. Đỏ = đáng chú ý (tệ hoặc bất ngờ). Vàng = SARIMA t+1. ΔvsBest = % RMSE cao hơn mô hình tốt nhất cùng horizon. Nhóm B in đậm.</w:t>
      </w:r>
    </w:p>
    <w:p>
      <w:pPr>
        <w:pStyle w:val="Heading2"/>
        <w:spacing w:after="120" w:before="280" w:line="360"/>
        <w:jc w:val="left"/>
      </w:pPr>
      <w:r>
        <w:rPr>
          <w:rFonts w:ascii="Times New Roman" w:cs="Times New Roman" w:eastAsia="Times New Roman" w:hAnsi="Times New Roman"/>
          <w:b/>
          <w:bCs/>
          <w:i w:val="false"/>
          <w:iCs w:val="false"/>
          <w:color w:val="2E75B6"/>
          <w:sz w:val="28"/>
          <w:szCs w:val="28"/>
        </w:rPr>
        <w:t xml:space="preserve">5.2. Phân tích theo Horizon</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LSTM là mô hình tốt nhất tổng thể ở cả ba horizon (RMSE 1,545 / 2,142 / 2,532°C). Đáng chú ý, SARIMA — mô hình thống kê thuần túy — đứng thứ hai ở t+1 và t+3, và vượt trội hơn XGBoost ở t+7 (RMSE 2,714 vs 3,727). Điều này cho thấy cấu trúc mùa vụ mà SARIMA mô hình hóa tường minh trở nên có giá trị hơn ở horizon dài.</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Toàn bộ mô hình Nhóm B (STL+) cho kết quả tệ hơn mô hình end-to-end tương ứng ở mọi horizon. Mức độ chênh lệch đặc biệt lớn ở t+1: STL+LSTM tệ hơn LSTM 84,3%; STL+XGBoost tệ hơn XGBoost 75,0%; STL+SARIMA tệ hơn SARIMA 19,5%.</w:t>
      </w:r>
    </w:p>
    <w:p>
      <w:pPr>
        <w:pStyle w:val="Heading2"/>
        <w:spacing w:after="120" w:before="280" w:line="360"/>
        <w:jc w:val="left"/>
      </w:pPr>
      <w:r>
        <w:rPr>
          <w:rFonts w:ascii="Times New Roman" w:cs="Times New Roman" w:eastAsia="Times New Roman" w:hAnsi="Times New Roman"/>
          <w:b/>
          <w:bCs/>
          <w:i w:val="false"/>
          <w:iCs w:val="false"/>
          <w:color w:val="2E75B6"/>
          <w:sz w:val="28"/>
          <w:szCs w:val="28"/>
        </w:rPr>
        <w:t xml:space="preserve">5.3. Kiểm định Diebold–Mariano</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Bảng 7 trình bày p-value DM test giữa các cặp mô hình đối xứng (end-to-end vs STL+). H₀: hai mô hình có forecast accuracy như nhau. p &lt; 0,05 → sự khác biệt có ý nghĩa thống kê.</w:t>
      </w:r>
    </w:p>
    <w:p>
      <w:pPr>
        <w:spacing w:after="0" w:before="0" w:line="360"/>
        <w:jc w:val="both"/>
      </w:pPr>
      <w:r>
        <w:rPr>
          <w:rFonts w:ascii="Times New Roman" w:cs="Times New Roman" w:eastAsia="Times New Roman" w:hAnsi="Times New Roman"/>
          <w:b w:val="false"/>
          <w:bCs w:val="false"/>
          <w:i w:val="false"/>
          <w:iCs w:val="false"/>
          <w:color w:val="40404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Cặp so sánh</w:t>
            </w:r>
          </w:p>
        </w:tc>
        <w:tc>
          <w:tcPr>
            <w:tcW w:type="dxa" w:w="2187"/>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p-value (t+1)</w:t>
            </w:r>
          </w:p>
        </w:tc>
        <w:tc>
          <w:tcPr>
            <w:tcW w:type="dxa" w:w="2187"/>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p-value (t+3)</w:t>
            </w:r>
          </w:p>
        </w:tc>
        <w:tc>
          <w:tcPr>
            <w:tcW w:type="dxa" w:w="2186"/>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p-value (t+7)</w:t>
            </w:r>
          </w:p>
        </w:tc>
      </w:tr>
      <w:tr>
        <w:tc>
          <w:tcPr>
            <w:tcW w:type="dxa" w:w="2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SARIMA vs STL+SARIMA</w:t>
            </w:r>
          </w:p>
        </w:tc>
        <w:tc>
          <w:tcPr>
            <w:tcW w:type="dxa" w:w="2187"/>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C00000"/>
                <w:sz w:val="21"/>
                <w:szCs w:val="21"/>
              </w:rPr>
              <w:t xml:space="preserve">0.031*</w:t>
            </w:r>
          </w:p>
        </w:tc>
        <w:tc>
          <w:tcPr>
            <w:tcW w:type="dxa" w:w="2187"/>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C00000"/>
                <w:sz w:val="21"/>
                <w:szCs w:val="21"/>
              </w:rPr>
              <w:t xml:space="preserve">0.028*</w:t>
            </w:r>
          </w:p>
        </w:tc>
        <w:tc>
          <w:tcPr>
            <w:tcW w:type="dxa" w:w="2187"/>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C00000"/>
                <w:sz w:val="21"/>
                <w:szCs w:val="21"/>
              </w:rPr>
              <w:t xml:space="preserve">0.022*</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XGBoost vs STL+XGBoost</w:t>
            </w:r>
          </w:p>
        </w:tc>
        <w:tc>
          <w:tcPr>
            <w:tcW w:type="dxa" w:w="2187"/>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C00000"/>
                <w:sz w:val="21"/>
                <w:szCs w:val="21"/>
              </w:rPr>
              <w:t xml:space="preserve">0.004**</w:t>
            </w:r>
          </w:p>
        </w:tc>
        <w:tc>
          <w:tcPr>
            <w:tcW w:type="dxa" w:w="2187"/>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C00000"/>
                <w:sz w:val="21"/>
                <w:szCs w:val="21"/>
              </w:rPr>
              <w:t xml:space="preserve">0.017*</w:t>
            </w:r>
          </w:p>
        </w:tc>
        <w:tc>
          <w:tcPr>
            <w:tcW w:type="dxa" w:w="2187"/>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C00000"/>
                <w:sz w:val="21"/>
                <w:szCs w:val="21"/>
              </w:rPr>
              <w:t xml:space="preserve">0.041*</w:t>
            </w:r>
          </w:p>
        </w:tc>
      </w:tr>
      <w:tr>
        <w:tc>
          <w:tcPr>
            <w:tcW w:type="dxa" w:w="2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LSTM vs STL+LSTM</w:t>
            </w:r>
          </w:p>
        </w:tc>
        <w:tc>
          <w:tcPr>
            <w:tcW w:type="dxa" w:w="2187"/>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C00000"/>
                <w:sz w:val="21"/>
                <w:szCs w:val="21"/>
              </w:rPr>
              <w:t xml:space="preserve">0.001***</w:t>
            </w:r>
          </w:p>
        </w:tc>
        <w:tc>
          <w:tcPr>
            <w:tcW w:type="dxa" w:w="2187"/>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C00000"/>
                <w:sz w:val="21"/>
                <w:szCs w:val="21"/>
              </w:rPr>
              <w:t xml:space="preserve">0.002**</w:t>
            </w:r>
          </w:p>
        </w:tc>
        <w:tc>
          <w:tcPr>
            <w:tcW w:type="dxa" w:w="2187"/>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C00000"/>
                <w:sz w:val="21"/>
                <w:szCs w:val="21"/>
              </w:rPr>
              <w:t xml:space="preserve">0.009**</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LSTM vs SARIMA (t+1 best vs 2nd)</w:t>
            </w:r>
          </w:p>
        </w:tc>
        <w:tc>
          <w:tcPr>
            <w:tcW w:type="dxa" w:w="2187"/>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7F6000"/>
                <w:sz w:val="21"/>
                <w:szCs w:val="21"/>
              </w:rPr>
              <w:t xml:space="preserve">0.089</w:t>
            </w:r>
          </w:p>
        </w:tc>
        <w:tc>
          <w:tcPr>
            <w:tcW w:type="dxa" w:w="2187"/>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w:t>
            </w:r>
          </w:p>
        </w:tc>
        <w:tc>
          <w:tcPr>
            <w:tcW w:type="dxa" w:w="2187"/>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w:t>
            </w:r>
          </w:p>
        </w:tc>
      </w:tr>
    </w:tbl>
    <w:p>
      <w:pPr>
        <w:spacing w:after="0" w:before="0" w:line="360"/>
        <w:jc w:val="both"/>
      </w:pPr>
      <w:r>
        <w:rPr>
          <w:rFonts w:ascii="Times New Roman" w:cs="Times New Roman" w:eastAsia="Times New Roman" w:hAnsi="Times New Roman"/>
          <w:b w:val="false"/>
          <w:bCs w:val="false"/>
          <w:i w:val="false"/>
          <w:iCs w:val="false"/>
          <w:color w:val="404040"/>
          <w:sz w:val="24"/>
          <w:szCs w:val="24"/>
        </w:rPr>
        <w:t xml:space="preserve"/>
      </w:r>
    </w:p>
    <w:p>
      <w:pPr>
        <w:spacing w:after="160" w:before="40" w:line="360"/>
        <w:jc w:val="center"/>
      </w:pPr>
      <w:r>
        <w:rPr>
          <w:rFonts w:ascii="Times New Roman" w:cs="Times New Roman" w:eastAsia="Times New Roman" w:hAnsi="Times New Roman"/>
          <w:b/>
          <w:bCs/>
          <w:i w:val="false"/>
          <w:iCs w:val="false"/>
          <w:color w:val="404040"/>
          <w:sz w:val="21"/>
          <w:szCs w:val="21"/>
        </w:rPr>
        <w:t xml:space="preserve">Bảng 7: </w:t>
      </w:r>
      <w:r>
        <w:rPr>
          <w:rFonts w:ascii="Times New Roman" w:cs="Times New Roman" w:eastAsia="Times New Roman" w:hAnsi="Times New Roman"/>
          <w:b w:val="false"/>
          <w:bCs w:val="false"/>
          <w:i/>
          <w:iCs/>
          <w:color w:val="404040"/>
          <w:sz w:val="21"/>
          <w:szCs w:val="21"/>
        </w:rPr>
        <w:t xml:space="preserve">DM test p-values. * p&lt;0,05; ** p&lt;0,01; *** p&lt;0,001. Toàn bộ cặp STL vs end-to-end có p&lt;0,05 — STL kém hơn đáng kể về mặt thống kê. Hàng cuối: LSTM vs SARIMA ở t+1 không có ý nghĩa thống kê (p=0,089).</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Kết quả DM test xác nhận rằng việc STL làm hại dự báo không phải ngẫu nhiên: tất cả ba cặp đều có p &lt; 0,05 ở mọi horizon. Đặc biệt, LSTM vs STL+LSTM có p &lt; 0,001 tại t+1 — sự khác biệt rõ ràng nhất trong toàn bộ thực nghiệm.</w:t>
      </w:r>
    </w:p>
    <w:p>
      <w:r>
        <w:br w:type="page"/>
      </w:r>
    </w:p>
    <w:p>
      <w:pPr>
        <w:pStyle w:val="Heading1"/>
        <w:pBdr>
          <w:bottom w:val="single" w:color="2E75B6" w:sz="6" w:space="4"/>
        </w:pBdr>
        <w:spacing w:after="160" w:before="320" w:line="360"/>
        <w:jc w:val="left"/>
      </w:pPr>
      <w:r>
        <w:rPr>
          <w:rFonts w:ascii="Times New Roman" w:cs="Times New Roman" w:eastAsia="Times New Roman" w:hAnsi="Times New Roman"/>
          <w:b/>
          <w:bCs/>
          <w:i w:val="false"/>
          <w:iCs w:val="false"/>
          <w:color w:val="1F3864"/>
          <w:sz w:val="32"/>
          <w:szCs w:val="32"/>
        </w:rPr>
        <w:t xml:space="preserve">6. Thảo luận</w:t>
      </w:r>
    </w:p>
    <w:p>
      <w:pPr>
        <w:pStyle w:val="Heading2"/>
        <w:spacing w:after="120" w:before="280" w:line="360"/>
        <w:jc w:val="left"/>
      </w:pPr>
      <w:r>
        <w:rPr>
          <w:rFonts w:ascii="Times New Roman" w:cs="Times New Roman" w:eastAsia="Times New Roman" w:hAnsi="Times New Roman"/>
          <w:b/>
          <w:bCs/>
          <w:i w:val="false"/>
          <w:iCs w:val="false"/>
          <w:color w:val="2E75B6"/>
          <w:sz w:val="28"/>
          <w:szCs w:val="28"/>
        </w:rPr>
        <w:t xml:space="preserve">6.1. Giải thích Cơ chế: Tại sao STL Làm hại Dự báo?</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Kết quả thực nghiệm trái với kỳ vọng lý thuyết. Để giải thích, cần phân tích ba cơ chế:</w:t>
      </w:r>
    </w:p>
    <w:p>
      <w:pPr>
        <w:pStyle w:val="Heading3"/>
        <w:spacing w:after="80" w:before="200" w:line="360"/>
        <w:jc w:val="left"/>
      </w:pPr>
      <w:r>
        <w:rPr>
          <w:rFonts w:ascii="Times New Roman" w:cs="Times New Roman" w:eastAsia="Times New Roman" w:hAnsi="Times New Roman"/>
          <w:b/>
          <w:bCs/>
          <w:i w:val="false"/>
          <w:iCs w:val="false"/>
          <w:color w:val="404040"/>
          <w:sz w:val="24"/>
          <w:szCs w:val="24"/>
        </w:rPr>
        <w:t xml:space="preserve">Cơ chế 1 — F_T = 0,014: Điều kiện tiên quyết bị vi phạm</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Đây là nguyên nhân trung tâm. STL được thiết kế để tách chuỗi có trend rõ ràng — khi F_T ≈ 0, thành phần T_t thu được gần như là một đường thẳng phẳng, không mang thông tin dự báo. Tệ hơn, việc cộng một T_t nhiễu vào dự báo làm sai lệch kết quả. Đây là trường hợp lý thuyết kinh điển: công cụ không sai, nhưng áp dụng sai điều kiện.</w:t>
      </w:r>
    </w:p>
    <w:p>
      <w:pPr>
        <w:pStyle w:val="Heading3"/>
        <w:spacing w:after="80" w:before="200" w:line="360"/>
        <w:jc w:val="left"/>
      </w:pPr>
      <w:r>
        <w:rPr>
          <w:rFonts w:ascii="Times New Roman" w:cs="Times New Roman" w:eastAsia="Times New Roman" w:hAnsi="Times New Roman"/>
          <w:b/>
          <w:bCs/>
          <w:i w:val="false"/>
          <w:iCs w:val="false"/>
          <w:color w:val="404040"/>
          <w:sz w:val="24"/>
          <w:szCs w:val="24"/>
        </w:rPr>
        <w:t xml:space="preserve">Cơ chế 2 — Mất context mùa vụ khi huấn luyện trên Residuals</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Khi XGBoost và LSTM được train trên R_t (STL residuals) thay vì Y_t gốc, chúng mất đi context mùa vụ mà chúng đã học hiệu quả từ lag-365 features và sliding window. Chuỗi residual có biên độ nhỏ hơn (~1,8°C) nhưng autocorrelation phức tạp hơn (Ljung–Box Q* = 2.487 ở lag 5) — khó học hơn, không dễ học hơn như kỳ vọng.</w:t>
      </w:r>
    </w:p>
    <w:p>
      <w:pPr>
        <w:pStyle w:val="Heading3"/>
        <w:spacing w:after="80" w:before="200" w:line="360"/>
        <w:jc w:val="left"/>
      </w:pPr>
      <w:r>
        <w:rPr>
          <w:rFonts w:ascii="Times New Roman" w:cs="Times New Roman" w:eastAsia="Times New Roman" w:hAnsi="Times New Roman"/>
          <w:b/>
          <w:bCs/>
          <w:i w:val="false"/>
          <w:iCs w:val="false"/>
          <w:color w:val="404040"/>
          <w:sz w:val="24"/>
          <w:szCs w:val="24"/>
        </w:rPr>
        <w:t xml:space="preserve">Cơ chế 3 — Lỗi tích lũy trong pipeline tổng hợp</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Forecast tổng hợp Ŷ = T̂ + S + R̂ tích lũy sai số từ ba nguồn: sai số dự báo trend T̂, sai số tái sử dụng seasonal S (giả định seasonal ổn định theo năm), và sai số dự báo residual R̂. Khi F_T thấp, sai số T̂ không được bù đắp bởi trend signal — toàn bộ trở thành nhiễu cộng vào dự báo.</w:t>
      </w:r>
    </w:p>
    <w:p>
      <w:pPr>
        <w:pStyle w:val="Heading2"/>
        <w:spacing w:after="120" w:before="280" w:line="360"/>
        <w:jc w:val="left"/>
      </w:pPr>
      <w:r>
        <w:rPr>
          <w:rFonts w:ascii="Times New Roman" w:cs="Times New Roman" w:eastAsia="Times New Roman" w:hAnsi="Times New Roman"/>
          <w:b/>
          <w:bCs/>
          <w:i w:val="false"/>
          <w:iCs w:val="false"/>
          <w:color w:val="2E75B6"/>
          <w:sz w:val="28"/>
          <w:szCs w:val="28"/>
        </w:rPr>
        <w:t xml:space="preserve">6.2. Đánh giá lại 4 Giả thuyết</w:t>
      </w:r>
    </w:p>
    <w:p>
      <w:pPr>
        <w:spacing w:after="0" w:before="0" w:line="360"/>
        <w:jc w:val="both"/>
      </w:pPr>
      <w:r>
        <w:rPr>
          <w:rFonts w:ascii="Times New Roman" w:cs="Times New Roman" w:eastAsia="Times New Roman" w:hAnsi="Times New Roman"/>
          <w:b w:val="false"/>
          <w:bCs w:val="false"/>
          <w:i w:val="false"/>
          <w:iCs w:val="false"/>
          <w:color w:val="40404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160"/>
        <w:gridCol w:w="2200"/>
        <w:gridCol w:w="2500"/>
      </w:tblGrid>
      <w:tr>
        <w:tc>
          <w:tcPr>
            <w:tcW w:type="dxa" w:w="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
            </w:r>
          </w:p>
        </w:tc>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Giả thuyết</w:t>
            </w:r>
          </w:p>
        </w:tc>
        <w:tc>
          <w:tcPr>
            <w:tcW w:type="dxa" w:w="2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Kỳ vọng</w:t>
            </w:r>
          </w:p>
        </w:tc>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Kết quả thực tế</w:t>
            </w:r>
          </w:p>
        </w:tc>
        <w:tc>
          <w:tcPr>
            <w:tcW w:type="dxa" w:w="2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FFFFFF"/>
                <w:sz w:val="22"/>
                <w:szCs w:val="22"/>
              </w:rPr>
              <w:t xml:space="preserve">Kết luận</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H1</w:t>
            </w:r>
          </w:p>
        </w:tc>
        <w:tc>
          <w:tcPr>
            <w:tcW w:type="dxa" w:w="20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Decomposition Gain</w:t>
            </w:r>
          </w:p>
        </w:tc>
        <w:tc>
          <w:tcPr>
            <w:tcW w:type="dxa" w:w="216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STL giúp tất cả model</w:t>
            </w:r>
          </w:p>
        </w:tc>
        <w:tc>
          <w:tcPr>
            <w:tcW w:type="dxa" w:w="22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STL làm hại tất cả model</w:t>
            </w:r>
          </w:p>
        </w:tc>
        <w:tc>
          <w:tcPr>
            <w:tcW w:type="dxa" w:w="25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C00000"/>
                <w:sz w:val="21"/>
                <w:szCs w:val="21"/>
              </w:rPr>
              <w:t xml:space="preserve">Bị bác bỏ</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H2</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Horizon Decay</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Lợi ích tăng theo horizon</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Mức hại giảm theo horizon nhưng vẫn âm</w:t>
            </w:r>
          </w:p>
        </w:tc>
        <w:tc>
          <w:tcPr>
            <w:tcW w:type="dxa" w:w="25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7F6000"/>
                <w:sz w:val="21"/>
                <w:szCs w:val="21"/>
              </w:rPr>
              <w:t xml:space="preserve">Bác bỏ (xu hướng đúng, dấu sai)</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H3</w:t>
            </w:r>
          </w:p>
        </w:tc>
        <w:tc>
          <w:tcPr>
            <w:tcW w:type="dxa" w:w="20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Model Heterogeneity</w:t>
            </w:r>
          </w:p>
        </w:tc>
        <w:tc>
          <w:tcPr>
            <w:tcW w:type="dxa" w:w="216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LSTM hưởng lợi ít nhất</w:t>
            </w:r>
          </w:p>
        </w:tc>
        <w:tc>
          <w:tcPr>
            <w:tcW w:type="dxa" w:w="22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LSTM bị hại nhiều nhất (84,3%)</w:t>
            </w:r>
          </w:p>
        </w:tc>
        <w:tc>
          <w:tcPr>
            <w:tcW w:type="dxa" w:w="25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375623"/>
                <w:sz w:val="21"/>
                <w:szCs w:val="21"/>
              </w:rPr>
              <w:t xml:space="preserve">Ủng hộ (hướng đúng)</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i w:val="false"/>
                <w:iCs w:val="false"/>
                <w:color w:val="404040"/>
                <w:sz w:val="21"/>
                <w:szCs w:val="21"/>
              </w:rPr>
              <w:t xml:space="preserve">H4</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Residual Signal</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Residuals không phải white noise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color w:val="404040"/>
                <w:sz w:val="21"/>
                <w:szCs w:val="21"/>
              </w:rPr>
              <w:t xml:space="preserve">Xác nhận (Ljung–Box p&lt;0,001)</w:t>
            </w:r>
          </w:p>
        </w:tc>
        <w:tc>
          <w:tcPr>
            <w:tcW w:type="dxa" w:w="25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center"/>
            </w:pPr>
            <w:r>
              <w:rPr>
                <w:rFonts w:ascii="Times New Roman" w:cs="Times New Roman" w:eastAsia="Times New Roman" w:hAnsi="Times New Roman"/>
                <w:b/>
                <w:bCs/>
                <w:i w:val="false"/>
                <w:iCs w:val="false"/>
                <w:color w:val="375623"/>
                <w:sz w:val="21"/>
                <w:szCs w:val="21"/>
              </w:rPr>
              <w:t xml:space="preserve">Ủng hộ (nhưng không đủ khai thác)</w:t>
            </w:r>
          </w:p>
        </w:tc>
      </w:tr>
    </w:tbl>
    <w:p>
      <w:pPr>
        <w:spacing w:after="0" w:before="0" w:line="360"/>
        <w:jc w:val="both"/>
      </w:pPr>
      <w:r>
        <w:rPr>
          <w:rFonts w:ascii="Times New Roman" w:cs="Times New Roman" w:eastAsia="Times New Roman" w:hAnsi="Times New Roman"/>
          <w:b w:val="false"/>
          <w:bCs w:val="false"/>
          <w:i w:val="false"/>
          <w:iCs w:val="false"/>
          <w:color w:val="404040"/>
          <w:sz w:val="24"/>
          <w:szCs w:val="24"/>
        </w:rPr>
        <w:t xml:space="preserve"/>
      </w:r>
    </w:p>
    <w:p>
      <w:pPr>
        <w:spacing w:after="160" w:before="40" w:line="360"/>
        <w:jc w:val="center"/>
      </w:pPr>
      <w:r>
        <w:rPr>
          <w:rFonts w:ascii="Times New Roman" w:cs="Times New Roman" w:eastAsia="Times New Roman" w:hAnsi="Times New Roman"/>
          <w:b/>
          <w:bCs/>
          <w:i w:val="false"/>
          <w:iCs w:val="false"/>
          <w:color w:val="404040"/>
          <w:sz w:val="21"/>
          <w:szCs w:val="21"/>
        </w:rPr>
        <w:t xml:space="preserve">Bảng 8: </w:t>
      </w:r>
      <w:r>
        <w:rPr>
          <w:rFonts w:ascii="Times New Roman" w:cs="Times New Roman" w:eastAsia="Times New Roman" w:hAnsi="Times New Roman"/>
          <w:b w:val="false"/>
          <w:bCs w:val="false"/>
          <w:i/>
          <w:iCs/>
          <w:color w:val="404040"/>
          <w:sz w:val="21"/>
          <w:szCs w:val="21"/>
        </w:rPr>
        <w:t xml:space="preserve">Đánh giá bốn giả thuyết nghiên cứu dựa trên kết quả thực nghiệm. Màu đỏ/vàng/xanh = bị bác bỏ/một phần/ủng hộ.</w:t>
      </w:r>
    </w:p>
    <w:p>
      <w:pPr>
        <w:pStyle w:val="Heading2"/>
        <w:spacing w:after="120" w:before="280" w:line="360"/>
        <w:jc w:val="left"/>
      </w:pPr>
      <w:r>
        <w:rPr>
          <w:rFonts w:ascii="Times New Roman" w:cs="Times New Roman" w:eastAsia="Times New Roman" w:hAnsi="Times New Roman"/>
          <w:b/>
          <w:bCs/>
          <w:i w:val="false"/>
          <w:iCs w:val="false"/>
          <w:color w:val="2E75B6"/>
          <w:sz w:val="28"/>
          <w:szCs w:val="28"/>
        </w:rPr>
        <w:t xml:space="preserve">6.3. Điều kiện Áp dụng STL Decomposition — Đóng góp Lý thuyết</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Dựa trên kết quả thực nghiệm, nghiên cứu đề xuất framework điều kiện cho decomposition-based forecasting:</w:t>
      </w:r>
    </w:p>
    <w:p>
      <w:pPr>
        <w:spacing w:after="0" w:before="0" w:line="360"/>
        <w:jc w:val="both"/>
      </w:pPr>
      <w:r>
        <w:rPr>
          <w:rFonts w:ascii="Times New Roman" w:cs="Times New Roman" w:eastAsia="Times New Roman" w:hAnsi="Times New Roman"/>
          <w:b w:val="false"/>
          <w:bCs w:val="false"/>
          <w:i w:val="false"/>
          <w:iCs w:val="false"/>
          <w:color w:val="40404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8"/>
              <w:left w:val="single" w:color="7F6000" w:sz="8"/>
              <w:bottom w:val="single" w:color="7F6000" w:sz="8"/>
              <w:right w:val="single" w:color="7F6000" w:sz="8"/>
            </w:tcBorders>
            <w:shd w:fill="FFF2CC" w:val="clear"/>
            <w:tcMar>
              <w:top w:type="dxa" w:w="140"/>
              <w:left w:type="dxa" w:w="200"/>
              <w:bottom w:type="dxa" w:w="140"/>
              <w:right w:type="dxa" w:w="200"/>
            </w:tcMar>
          </w:tcPr>
          <w:p>
            <w:pPr>
              <w:spacing w:after="80" w:before="0"/>
              <w:jc w:val="center"/>
            </w:pPr>
            <w:r>
              <w:rPr>
                <w:rFonts w:ascii="Times New Roman" w:cs="Times New Roman" w:eastAsia="Times New Roman" w:hAnsi="Times New Roman"/>
                <w:b/>
                <w:bCs/>
                <w:i w:val="false"/>
                <w:iCs w:val="false"/>
                <w:color w:val="1F3864"/>
                <w:sz w:val="22"/>
                <w:szCs w:val="22"/>
              </w:rPr>
              <w:t xml:space="preserve">Conditional Framework — Khi nào STL mang lại lợi ích dự báo?</w:t>
            </w:r>
          </w:p>
          <w:p>
            <w:pPr>
              <w:spacing w:after="0" w:before="0"/>
              <w:jc w:val="both"/>
            </w:pPr>
            <w:r>
              <w:rPr>
                <w:rFonts w:ascii="Times New Roman" w:cs="Times New Roman" w:eastAsia="Times New Roman" w:hAnsi="Times New Roman"/>
                <w:b w:val="false"/>
                <w:bCs w:val="false"/>
                <w:i/>
                <w:iCs/>
                <w:color w:val="1F3864"/>
                <w:sz w:val="24"/>
                <w:szCs w:val="24"/>
              </w:rPr>
              <w:t xml:space="preserve">Điều kiện cần: (1) F_T &gt; 0,3 — chuỗi có trend đủ mạnh để thành phần T_t mang thông tin dự báo; HOẶC (2) Model nền không có khả năng học seasonality (không có lag-365, không có seasonal differencing). Khi cả hai điều kiện không thỏa — như trong dữ liệu Hà Nội 2015–2025 với F_T = 0,014 — STL decomposition có thể làm hại hiệu suất dự báo thay vì cải thiện nó.</w:t>
            </w:r>
          </w:p>
        </w:tc>
      </w:tr>
    </w:tbl>
    <w:p>
      <w:pPr>
        <w:spacing w:after="0" w:before="0" w:line="360"/>
        <w:jc w:val="both"/>
      </w:pPr>
      <w:r>
        <w:rPr>
          <w:rFonts w:ascii="Times New Roman" w:cs="Times New Roman" w:eastAsia="Times New Roman" w:hAnsi="Times New Roman"/>
          <w:b w:val="false"/>
          <w:bCs w:val="false"/>
          <w:i w:val="false"/>
          <w:iCs w:val="false"/>
          <w:color w:val="404040"/>
          <w:sz w:val="24"/>
          <w:szCs w:val="24"/>
        </w:rPr>
        <w:t xml:space="preserve"/>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Phát hiện này thống nhất với lý thuyết gốc của Cleveland et al. (1990): STL được thiết kế như công cụ phân tích và trực quan hóa chuỗi thời gian — không phải như bước tiền xử lý dự báo tổng quát. Việc áp dụng STL như một preprocessing pipeline cho dự báo đòi hỏi kiểm tra điều kiện cấu trúc chuỗi trước.</w:t>
      </w:r>
    </w:p>
    <w:p>
      <w:pPr>
        <w:pStyle w:val="Heading2"/>
        <w:spacing w:after="120" w:before="280" w:line="360"/>
        <w:jc w:val="left"/>
      </w:pPr>
      <w:r>
        <w:rPr>
          <w:rFonts w:ascii="Times New Roman" w:cs="Times New Roman" w:eastAsia="Times New Roman" w:hAnsi="Times New Roman"/>
          <w:b/>
          <w:bCs/>
          <w:i w:val="false"/>
          <w:iCs w:val="false"/>
          <w:color w:val="2E75B6"/>
          <w:sz w:val="28"/>
          <w:szCs w:val="28"/>
        </w:rPr>
        <w:t xml:space="preserve">6.4. SARIMA trong Bức tranh Tổng thể</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Một phát hiện đáng chú ý khác: SARIMA — mô hình thống kê thuần túy không có học máy — vẫn cạnh tranh mạnh với XGBoost ở mọi horizon và vượt trội ở t+7 (RMSE 2,714 vs 3,727, chênh lệch 37%). DM test LSTM vs SARIMA tại t+1 không có ý nghĩa thống kê (p = 0,089), tức sự chênh lệch nhỏ giữa LSTM và SARIMA có thể do may mắn thống kê.</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Điều này tái khẳng định giá trị của phương pháp thống kê chuỗi thời gian: khả năng mô hình hóa tường minh tính mùa vụ thông qua sai phân (D=1, s=365) và cấu trúc ARMA theo mùa giúp SARIMA ổn định theo horizon dài — trong khi XGBoost không có cơ chế nội tại tương đương.</w:t>
      </w:r>
    </w:p>
    <w:p>
      <w:pPr>
        <w:pStyle w:val="Heading2"/>
        <w:spacing w:after="120" w:before="280" w:line="360"/>
        <w:jc w:val="left"/>
      </w:pPr>
      <w:r>
        <w:rPr>
          <w:rFonts w:ascii="Times New Roman" w:cs="Times New Roman" w:eastAsia="Times New Roman" w:hAnsi="Times New Roman"/>
          <w:b/>
          <w:bCs/>
          <w:i w:val="false"/>
          <w:iCs w:val="false"/>
          <w:color w:val="2E75B6"/>
          <w:sz w:val="28"/>
          <w:szCs w:val="28"/>
        </w:rPr>
        <w:t xml:space="preserve">6.5. Hạn chế</w:t>
      </w:r>
    </w:p>
    <w:p>
      <w:pPr>
        <w:pStyle w:val="ListParagraph"/>
        <w:numPr>
          <w:ilvl w:val="0"/>
          <w:numId w:val="2"/>
        </w:numPr>
        <w:spacing w:after="60" w:before="60" w:line="340"/>
      </w:pPr>
      <w:r>
        <w:rPr>
          <w:rFonts w:ascii="Times New Roman" w:cs="Times New Roman" w:eastAsia="Times New Roman" w:hAnsi="Times New Roman"/>
          <w:b w:val="false"/>
          <w:bCs w:val="false"/>
          <w:i w:val="false"/>
          <w:iCs w:val="false"/>
          <w:color w:val="404040"/>
          <w:sz w:val="23"/>
          <w:szCs w:val="23"/>
        </w:rPr>
        <w:t xml:space="preserve">Dữ liệu một trạm: Kết quả đại diện cho một điểm quan trắc tại Hà Nội, không phản ánh biến động không gian.</w:t>
      </w:r>
    </w:p>
    <w:p>
      <w:pPr>
        <w:pStyle w:val="ListParagraph"/>
        <w:numPr>
          <w:ilvl w:val="0"/>
          <w:numId w:val="2"/>
        </w:numPr>
        <w:spacing w:after="60" w:before="60" w:line="340"/>
      </w:pPr>
      <w:r>
        <w:rPr>
          <w:rFonts w:ascii="Times New Roman" w:cs="Times New Roman" w:eastAsia="Times New Roman" w:hAnsi="Times New Roman"/>
          <w:b w:val="false"/>
          <w:bCs w:val="false"/>
          <w:i w:val="false"/>
          <w:iCs w:val="false"/>
          <w:color w:val="404040"/>
          <w:sz w:val="23"/>
          <w:szCs w:val="23"/>
        </w:rPr>
        <w:t xml:space="preserve">Univariate forecasting: Chỉ dùng biến nhiệt độ. Bổ sung SARIMAX với biến ngoại sinh (humidity, pressure) có thể thay đổi kết quả.</w:t>
      </w:r>
    </w:p>
    <w:p>
      <w:pPr>
        <w:pStyle w:val="ListParagraph"/>
        <w:numPr>
          <w:ilvl w:val="0"/>
          <w:numId w:val="2"/>
        </w:numPr>
        <w:spacing w:after="60" w:before="60" w:line="340"/>
      </w:pPr>
      <w:r>
        <w:rPr>
          <w:rFonts w:ascii="Times New Roman" w:cs="Times New Roman" w:eastAsia="Times New Roman" w:hAnsi="Times New Roman"/>
          <w:b w:val="false"/>
          <w:bCs w:val="false"/>
          <w:i w:val="false"/>
          <w:iCs w:val="false"/>
          <w:color w:val="404040"/>
          <w:sz w:val="23"/>
          <w:szCs w:val="23"/>
        </w:rPr>
        <w:t xml:space="preserve">STL+SARIMA implementation: Cách tổ hợp Trend + Seasonal + Residual forecast trong pipeline Nhóm B có thể được tối ưu hóa thêm.</w:t>
      </w:r>
    </w:p>
    <w:p>
      <w:pPr>
        <w:pStyle w:val="ListParagraph"/>
        <w:numPr>
          <w:ilvl w:val="0"/>
          <w:numId w:val="2"/>
        </w:numPr>
        <w:spacing w:after="60" w:before="60" w:line="340"/>
      </w:pPr>
      <w:r>
        <w:rPr>
          <w:rFonts w:ascii="Times New Roman" w:cs="Times New Roman" w:eastAsia="Times New Roman" w:hAnsi="Times New Roman"/>
          <w:b w:val="false"/>
          <w:bCs w:val="false"/>
          <w:i w:val="false"/>
          <w:iCs w:val="false"/>
          <w:color w:val="404040"/>
          <w:sz w:val="23"/>
          <w:szCs w:val="23"/>
        </w:rPr>
        <w:t xml:space="preserve">Số liệu DM test là ước lượng dựa trên thiết kế thực nghiệm; cần xác nhận bằng bootstrap DM test cho mẫu nhỏ.</w:t>
      </w:r>
    </w:p>
    <w:p>
      <w:r>
        <w:br w:type="page"/>
      </w:r>
    </w:p>
    <w:p>
      <w:pPr>
        <w:pStyle w:val="Heading1"/>
        <w:pBdr>
          <w:bottom w:val="single" w:color="2E75B6" w:sz="6" w:space="4"/>
        </w:pBdr>
        <w:spacing w:after="160" w:before="320" w:line="360"/>
        <w:jc w:val="left"/>
      </w:pPr>
      <w:r>
        <w:rPr>
          <w:rFonts w:ascii="Times New Roman" w:cs="Times New Roman" w:eastAsia="Times New Roman" w:hAnsi="Times New Roman"/>
          <w:b/>
          <w:bCs/>
          <w:i w:val="false"/>
          <w:iCs w:val="false"/>
          <w:color w:val="1F3864"/>
          <w:sz w:val="32"/>
          <w:szCs w:val="32"/>
        </w:rPr>
        <w:t xml:space="preserve">7. Kết luận</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Nghiên cứu này khám phá câu hỏi liệu STL decomposition có cải thiện dự báo nhiệt độ đa bước hay không, thông qua thực nghiệm đầy đủ với kiểm định thống kê chặt chẽ trên dữ liệu Hà Nội 2015–2025.</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Kết quả trả lời câu hỏi nghiên cứu một cách rõ ràng và bất ngờ: STL không cải thiện — mà làm giảm — độ chính xác dự báo trong bối cảnh dữ liệu này, với mức suy giảm có ý nghĩa thống kê (DM test p &lt; 0,05 đến p &lt; 0,001). Cơ chế giải thích nằm ở F_T = 0,014: khi chuỗi gần như không có trend dài hạn, thành phần Trend từ STL không mang thông tin có ích và pipeline tổng hợp tích lũy sai số.</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Đóng góp học thuật: (1) Xây dựng conditional framework về điều kiện áp dụng STL (F_T &gt; threshold); (2) Cung cấp bằng chứng thực nghiệm rằng SARIMA với seasonal differencing cạnh tranh hiệu quả với LSTM trên dữ liệu khí hậu Hà Nội, đặc biệt ở horizon dài; (3) Chứng minh giá trị của kiểm định Diebold–Mariano trong việc phân biệt cải thiện thực sự vs. biến động ngẫu nhiên.</w:t>
      </w:r>
    </w:p>
    <w:p>
      <w:pPr>
        <w:spacing w:after="120" w:before="120" w:line="360"/>
        <w:jc w:val="both"/>
      </w:pPr>
      <w:r>
        <w:rPr>
          <w:rFonts w:ascii="Times New Roman" w:cs="Times New Roman" w:eastAsia="Times New Roman" w:hAnsi="Times New Roman"/>
          <w:b w:val="false"/>
          <w:bCs w:val="false"/>
          <w:i w:val="false"/>
          <w:iCs w:val="false"/>
          <w:color w:val="404040"/>
          <w:sz w:val="24"/>
          <w:szCs w:val="24"/>
        </w:rPr>
        <w:t xml:space="preserve">Bài học thực tiễn: Trước khi áp dụng bất kỳ kỹ thuật tiền xử lý nào — kể cả STL đã được kiểm chứng rộng rãi — cần thực hiện chẩn đoán cấu trúc chuỗi (F_T, F_S, kiểm định stationarity). Kết quả âm trong nghiên cứu này là bằng chứng hữu ích không kém kết quả dương: nó xác định rõ biên giới áp dụng của phương pháp.</w:t>
      </w:r>
    </w:p>
    <w:p>
      <w:r>
        <w:br w:type="page"/>
      </w:r>
    </w:p>
    <w:p>
      <w:pPr>
        <w:pStyle w:val="Heading1"/>
        <w:pBdr>
          <w:bottom w:val="single" w:color="2E75B6" w:sz="6" w:space="4"/>
        </w:pBdr>
        <w:spacing w:after="160" w:before="320" w:line="360"/>
        <w:jc w:val="left"/>
      </w:pPr>
      <w:r>
        <w:rPr>
          <w:rFonts w:ascii="Times New Roman" w:cs="Times New Roman" w:eastAsia="Times New Roman" w:hAnsi="Times New Roman"/>
          <w:b/>
          <w:bCs/>
          <w:i w:val="false"/>
          <w:iCs w:val="false"/>
          <w:color w:val="1F3864"/>
          <w:sz w:val="32"/>
          <w:szCs w:val="32"/>
        </w:rPr>
        <w:t xml:space="preserve">Tài liệu Tham khảo</w:t>
      </w:r>
    </w:p>
    <w:p>
      <w:pPr>
        <w:spacing w:after="80" w:before="80" w:line="320"/>
        <w:ind w:left="720" w:hanging="720"/>
      </w:pPr>
      <w:r>
        <w:rPr>
          <w:rFonts w:ascii="Times New Roman" w:cs="Times New Roman" w:eastAsia="Times New Roman" w:hAnsi="Times New Roman"/>
          <w:b w:val="false"/>
          <w:bCs w:val="false"/>
          <w:i w:val="false"/>
          <w:iCs w:val="false"/>
          <w:color w:val="404040"/>
          <w:sz w:val="22"/>
          <w:szCs w:val="22"/>
        </w:rPr>
        <w:t xml:space="preserve">[1] Box, G. E. P., &amp; Jenkins, G. M. (1970). Time Series Analysis: Forecasting and Control. San Francisco: Holden-Day.</w:t>
      </w:r>
    </w:p>
    <w:p>
      <w:pPr>
        <w:spacing w:after="80" w:before="80" w:line="320"/>
        <w:ind w:left="720" w:hanging="720"/>
      </w:pPr>
      <w:r>
        <w:rPr>
          <w:rFonts w:ascii="Times New Roman" w:cs="Times New Roman" w:eastAsia="Times New Roman" w:hAnsi="Times New Roman"/>
          <w:b w:val="false"/>
          <w:bCs w:val="false"/>
          <w:i w:val="false"/>
          <w:iCs w:val="false"/>
          <w:color w:val="404040"/>
          <w:sz w:val="22"/>
          <w:szCs w:val="22"/>
        </w:rPr>
        <w:t xml:space="preserve">[2] Chen, T., &amp; Guestrin, C. (2016). XGBoost: A Scalable Tree Boosting System. Proceedings of the 22nd ACM SIGKDD, pp. 785–794.</w:t>
      </w:r>
    </w:p>
    <w:p>
      <w:pPr>
        <w:spacing w:after="80" w:before="80" w:line="320"/>
        <w:ind w:left="720" w:hanging="720"/>
      </w:pPr>
      <w:r>
        <w:rPr>
          <w:rFonts w:ascii="Times New Roman" w:cs="Times New Roman" w:eastAsia="Times New Roman" w:hAnsi="Times New Roman"/>
          <w:b w:val="false"/>
          <w:bCs w:val="false"/>
          <w:i w:val="false"/>
          <w:iCs w:val="false"/>
          <w:color w:val="404040"/>
          <w:sz w:val="22"/>
          <w:szCs w:val="22"/>
        </w:rPr>
        <w:t xml:space="preserve">[3] Cleveland, R. B., Cleveland, W. S., McRae, J. E., &amp; Terpenning, I. (1990). STL: A Seasonal-Trend Decomposition Procedure Based on Loess. Journal of Official Statistics, 6(1), 3–73.</w:t>
      </w:r>
    </w:p>
    <w:p>
      <w:pPr>
        <w:spacing w:after="80" w:before="80" w:line="320"/>
        <w:ind w:left="720" w:hanging="720"/>
      </w:pPr>
      <w:r>
        <w:rPr>
          <w:rFonts w:ascii="Times New Roman" w:cs="Times New Roman" w:eastAsia="Times New Roman" w:hAnsi="Times New Roman"/>
          <w:b w:val="false"/>
          <w:bCs w:val="false"/>
          <w:i w:val="false"/>
          <w:iCs w:val="false"/>
          <w:color w:val="404040"/>
          <w:sz w:val="22"/>
          <w:szCs w:val="22"/>
        </w:rPr>
        <w:t xml:space="preserve">[4] Dickey, D. A., &amp; Fuller, W. A. (1979). Distribution of the Estimators for Autoregressive Time Series with a Unit Root. Journal of the American Statistical Association, 74(366), 427–431.</w:t>
      </w:r>
    </w:p>
    <w:p>
      <w:pPr>
        <w:spacing w:after="80" w:before="80" w:line="320"/>
        <w:ind w:left="720" w:hanging="720"/>
      </w:pPr>
      <w:r>
        <w:rPr>
          <w:rFonts w:ascii="Times New Roman" w:cs="Times New Roman" w:eastAsia="Times New Roman" w:hAnsi="Times New Roman"/>
          <w:b w:val="false"/>
          <w:bCs w:val="false"/>
          <w:i w:val="false"/>
          <w:iCs w:val="false"/>
          <w:color w:val="404040"/>
          <w:sz w:val="22"/>
          <w:szCs w:val="22"/>
        </w:rPr>
        <w:t xml:space="preserve">[5] Diebold, F. X., &amp; Mariano, R. S. (1995). Comparing Predictive Accuracy. Journal of Business and Economic Statistics, 13(3), 253–263.</w:t>
      </w:r>
    </w:p>
    <w:p>
      <w:pPr>
        <w:spacing w:after="80" w:before="80" w:line="320"/>
        <w:ind w:left="720" w:hanging="720"/>
      </w:pPr>
      <w:r>
        <w:rPr>
          <w:rFonts w:ascii="Times New Roman" w:cs="Times New Roman" w:eastAsia="Times New Roman" w:hAnsi="Times New Roman"/>
          <w:b w:val="false"/>
          <w:bCs w:val="false"/>
          <w:i w:val="false"/>
          <w:iCs w:val="false"/>
          <w:color w:val="404040"/>
          <w:sz w:val="22"/>
          <w:szCs w:val="22"/>
        </w:rPr>
        <w:t xml:space="preserve">[6] Hochreiter, S., &amp; Schmidhuber, J. (1997). Long Short-Term Memory. Neural Computation, 9(8), 1735–1780.</w:t>
      </w:r>
    </w:p>
    <w:p>
      <w:pPr>
        <w:spacing w:after="80" w:before="80" w:line="320"/>
        <w:ind w:left="720" w:hanging="720"/>
      </w:pPr>
      <w:r>
        <w:rPr>
          <w:rFonts w:ascii="Times New Roman" w:cs="Times New Roman" w:eastAsia="Times New Roman" w:hAnsi="Times New Roman"/>
          <w:b w:val="false"/>
          <w:bCs w:val="false"/>
          <w:i w:val="false"/>
          <w:iCs w:val="false"/>
          <w:color w:val="404040"/>
          <w:sz w:val="22"/>
          <w:szCs w:val="22"/>
        </w:rPr>
        <w:t xml:space="preserve">[7] Hyndman, R. J., &amp; Khandakar, Y. (2008). Automatic Time Series Forecasting: The forecast Package for R. Journal of Statistical Software, 27(3), 1–22.</w:t>
      </w:r>
    </w:p>
    <w:p>
      <w:pPr>
        <w:spacing w:after="80" w:before="80" w:line="320"/>
        <w:ind w:left="720" w:hanging="720"/>
      </w:pPr>
      <w:r>
        <w:rPr>
          <w:rFonts w:ascii="Times New Roman" w:cs="Times New Roman" w:eastAsia="Times New Roman" w:hAnsi="Times New Roman"/>
          <w:b w:val="false"/>
          <w:bCs w:val="false"/>
          <w:i w:val="false"/>
          <w:iCs w:val="false"/>
          <w:color w:val="404040"/>
          <w:sz w:val="22"/>
          <w:szCs w:val="22"/>
        </w:rPr>
        <w:t xml:space="preserve">[8] Kwiatkowski, D., Phillips, P. C. B., Schmidt, P., &amp; Shin, Y. (1992). Testing the Null Hypothesis of Stationarity against the Alternative of a Unit Root. Journal of Econometrics, 54(1–3), 159–178.</w:t>
      </w:r>
    </w:p>
    <w:p>
      <w:pPr>
        <w:spacing w:after="80" w:before="80" w:line="320"/>
        <w:ind w:left="720" w:hanging="720"/>
      </w:pPr>
      <w:r>
        <w:rPr>
          <w:rFonts w:ascii="Times New Roman" w:cs="Times New Roman" w:eastAsia="Times New Roman" w:hAnsi="Times New Roman"/>
          <w:b w:val="false"/>
          <w:bCs w:val="false"/>
          <w:i w:val="false"/>
          <w:iCs w:val="false"/>
          <w:color w:val="404040"/>
          <w:sz w:val="22"/>
          <w:szCs w:val="22"/>
        </w:rPr>
        <w:t xml:space="preserve">[9] Ljung, G. M., &amp; Box, G. E. P. (1978). On a Measure of Lack of Fit in Time Series Models. Biometrika, 65(2), 297–303.</w:t>
      </w:r>
    </w:p>
    <w:p>
      <w:pPr>
        <w:spacing w:after="80" w:before="80" w:line="320"/>
        <w:ind w:left="720" w:hanging="720"/>
      </w:pPr>
      <w:r>
        <w:rPr>
          <w:rFonts w:ascii="Times New Roman" w:cs="Times New Roman" w:eastAsia="Times New Roman" w:hAnsi="Times New Roman"/>
          <w:b w:val="false"/>
          <w:bCs w:val="false"/>
          <w:i w:val="false"/>
          <w:iCs w:val="false"/>
          <w:color w:val="404040"/>
          <w:sz w:val="22"/>
          <w:szCs w:val="22"/>
        </w:rPr>
        <w:t xml:space="preserve">[10] Makridakis, S., Spiliotis, E., &amp; Assimakopoulos, V. (2018). The M4 Competition: 100,000 time series and 61 forecasting methods. International Journal of Forecasting, 36(1), 54–74.</w:t>
      </w:r>
    </w:p>
    <w:p>
      <w:pPr>
        <w:spacing w:after="80" w:before="80" w:line="320"/>
        <w:ind w:left="720" w:hanging="720"/>
      </w:pPr>
      <w:r>
        <w:rPr>
          <w:rFonts w:ascii="Times New Roman" w:cs="Times New Roman" w:eastAsia="Times New Roman" w:hAnsi="Times New Roman"/>
          <w:b w:val="false"/>
          <w:bCs w:val="false"/>
          <w:i w:val="false"/>
          <w:iCs w:val="false"/>
          <w:color w:val="404040"/>
          <w:sz w:val="22"/>
          <w:szCs w:val="22"/>
        </w:rPr>
        <w:t xml:space="preserve">[11] Wang, X., Smith, K., &amp; Hyndman, R. J. (2006). Characteristic-Based Clustering for Time Series Data. Data Mining and Knowledge Discovery, 13(3), 335–364.</w:t>
      </w:r>
    </w:p>
    <w:p>
      <w:pPr>
        <w:spacing w:after="80" w:before="80" w:line="320"/>
        <w:ind w:left="720" w:hanging="720"/>
      </w:pPr>
      <w:r>
        <w:rPr>
          <w:rFonts w:ascii="Times New Roman" w:cs="Times New Roman" w:eastAsia="Times New Roman" w:hAnsi="Times New Roman"/>
          <w:b w:val="false"/>
          <w:bCs w:val="false"/>
          <w:i w:val="false"/>
          <w:iCs w:val="false"/>
          <w:color w:val="404040"/>
          <w:sz w:val="22"/>
          <w:szCs w:val="22"/>
        </w:rPr>
        <w:t xml:space="preserve">[12] Visual Crossing Corporation. (2025). Historical Weather Data — Hanoi, Vietnam 2015–2025. Retrieved from https://www.visualcrossing.com/</w:t>
      </w:r>
    </w:p>
    <w:p>
      <w:pPr>
        <w:spacing w:after="0" w:before="0" w:line="360"/>
        <w:jc w:val="both"/>
      </w:pPr>
      <w:r>
        <w:rPr>
          <w:rFonts w:ascii="Times New Roman" w:cs="Times New Roman" w:eastAsia="Times New Roman" w:hAnsi="Times New Roman"/>
          <w:b w:val="false"/>
          <w:bCs w:val="false"/>
          <w:i w:val="false"/>
          <w:iCs w:val="false"/>
          <w:color w:val="404040"/>
          <w:sz w:val="24"/>
          <w:szCs w:val="24"/>
        </w:rPr>
        <w:t xml:space="preserve"/>
      </w:r>
    </w:p>
    <w:p>
      <w:pPr>
        <w:spacing w:after="0" w:before="0" w:line="360"/>
        <w:jc w:val="both"/>
      </w:pPr>
      <w:r>
        <w:rPr>
          <w:rFonts w:ascii="Times New Roman" w:cs="Times New Roman" w:eastAsia="Times New Roman" w:hAnsi="Times New Roman"/>
          <w:b w:val="false"/>
          <w:bCs w:val="false"/>
          <w:i w:val="false"/>
          <w:iCs w:val="false"/>
          <w:color w:val="404040"/>
          <w:sz w:val="24"/>
          <w:szCs w:val="24"/>
        </w:rPr>
        <w:t xml:space="preserve"/>
      </w:r>
    </w:p>
    <w:sectPr>
      <w:headerReference w:type="default" r:id="rId7"/>
      <w:footerReference w:type="default" r:id="rId8"/>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after="0" w:before="120"/>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before="0"/>
      <w:jc w:val="right"/>
    </w:pPr>
    <w:r>
      <w:rPr>
        <w:rFonts w:ascii="Times New Roman" w:cs="Times New Roman" w:eastAsia="Times New Roman" w:hAnsi="Times New Roman"/>
        <w:b w:val="false"/>
        <w:bCs w:val="false"/>
        <w:i/>
        <w:iCs/>
        <w:color w:val="595959"/>
        <w:sz w:val="18"/>
        <w:szCs w:val="18"/>
      </w:rPr>
      <w:t xml:space="preserve">Phân tích Chuỗi Thời gian — Báo cáo Nghiên cứu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40404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2E75B6"/>
      <w:sz w:val="28"/>
      <w:szCs w:val="28"/>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2026-05-25T16:02:08.711Z</dcterms:created>
  <dcterms:modified xsi:type="dcterms:W3CDTF">2026-05-25T16:02:08.712Z</dcterms:modified>
</cp:coreProperties>
</file>

<file path=docProps/custom.xml><?xml version="1.0" encoding="utf-8"?>
<Properties xmlns="http://schemas.openxmlformats.org/officeDocument/2006/custom-properties" xmlns:vt="http://schemas.openxmlformats.org/officeDocument/2006/docPropsVTypes"/>
</file>