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29" w:rsidRDefault="00334E41">
      <w:pPr>
        <w:pStyle w:val="Title"/>
      </w:pPr>
      <w:r>
        <w:t>Attachment C</w:t>
      </w:r>
    </w:p>
    <w:p w:rsidR="00E11829" w:rsidRDefault="00334E41">
      <w:pPr>
        <w:pStyle w:val="Author"/>
      </w:pPr>
      <w:r>
        <w:t>Longevity Modeling Memo, Former Gordon Oil Refinery, Greybull, Wyoming</w:t>
      </w:r>
    </w:p>
    <w:p w:rsidR="00E11829" w:rsidRDefault="00334E41">
      <w:pPr>
        <w:pStyle w:val="Date"/>
      </w:pPr>
      <w:r>
        <w:t>1</w:t>
      </w:r>
      <w:r w:rsidR="000E5A81">
        <w:t>1</w:t>
      </w:r>
      <w:r>
        <w:t>/</w:t>
      </w:r>
      <w:r>
        <w:t>9/2020</w:t>
      </w:r>
    </w:p>
    <w:p w:rsidR="00E11829" w:rsidRDefault="00334E41">
      <w:pPr>
        <w:pStyle w:val="FirstParagraph"/>
      </w:pPr>
      <w:r>
        <w:t>This attachment describes the conversion of site TPH data to LNAPL saturation (as percentage of effective porosity), which is an input to</w:t>
      </w:r>
      <w:bookmarkStart w:id="0" w:name="_GoBack"/>
      <w:bookmarkEnd w:id="0"/>
      <w:r>
        <w:t xml:space="preserve"> the longevity model. This analysis was restricted to samples in excess of 250 mg/kg TPH on the rationale that the LNAP</w:t>
      </w:r>
      <w:r>
        <w:t>L saturation of the smear zone, or the source zone, is the relevant input to the model.</w:t>
      </w:r>
    </w:p>
    <w:p w:rsidR="00E11829" w:rsidRDefault="00334E41">
      <w:pPr>
        <w:pStyle w:val="Heading2"/>
      </w:pPr>
      <w:bookmarkStart w:id="1" w:name="site-tph-data"/>
      <w:r>
        <w:t>Site TPH Data</w:t>
      </w:r>
      <w:bookmarkEnd w:id="1"/>
    </w:p>
    <w:p w:rsidR="00E11829" w:rsidRDefault="00334E41">
      <w:pPr>
        <w:pStyle w:val="FirstParagraph"/>
      </w:pPr>
      <w:r>
        <w:t xml:space="preserve">The Site Data Quality Objectives (DQOs) specify criteria to determine whether or not the smear zone has been both horizontally and vertically delineated. </w:t>
      </w:r>
      <w:r>
        <w:t>One of these criteria was that Total Petroleum Hydrcarbons (TPH) concentrations, including both Diesel Range Organics (DRO) and Gasoline Range Organics (GRO) exceeding 250 mg/kg are considered indicative of the presence of LNAPL (see SCR Chapter 9). The fo</w:t>
      </w:r>
      <w:r>
        <w:t>llowing soil samples from the site meet this criteria: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45"/>
        <w:gridCol w:w="1625"/>
        <w:gridCol w:w="1196"/>
        <w:gridCol w:w="1541"/>
        <w:gridCol w:w="1541"/>
      </w:tblGrid>
      <w:tr w:rsidR="00E118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1829" w:rsidRDefault="00334E41">
            <w:pPr>
              <w:pStyle w:val="Compact"/>
            </w:pPr>
            <w:r>
              <w:t>Location.ID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1829" w:rsidRDefault="00334E41">
            <w:pPr>
              <w:pStyle w:val="Compact"/>
            </w:pPr>
            <w:r>
              <w:t>Date.Sampled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1829" w:rsidRDefault="00334E41">
            <w:pPr>
              <w:pStyle w:val="Compact"/>
              <w:jc w:val="right"/>
            </w:pPr>
            <w:r>
              <w:t>DRO.GRO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1829" w:rsidRDefault="00334E41">
            <w:pPr>
              <w:pStyle w:val="Compact"/>
              <w:jc w:val="right"/>
            </w:pPr>
            <w:r>
              <w:t>X.Coordinate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1829" w:rsidRDefault="00334E41">
            <w:pPr>
              <w:pStyle w:val="Compact"/>
              <w:jc w:val="right"/>
            </w:pPr>
            <w:r>
              <w:t>Y.Coordinate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AOC2-TRCH1-N15 (5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311.40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1123020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1778437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AOC2-TRCH1-N45 (12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3000.00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1123021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1778407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AOC2-TRCH1-N75 (6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2745.00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1778376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AOC2-TRCH2-W15 (13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1408.80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1123030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1778411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AOC2-TRCH2-W17 (5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803.00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1123035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1778411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AOC3-BH2 (10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733.00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1123138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1778403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AOC4-BH2 (10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352.70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1123201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1778318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AOC4-BH3 (10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2080.00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1123149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1778300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AOC4-TP2 (1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1510.00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1123162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1778283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AOC4-TP2 (6.5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1123162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1778283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AOC4-TP4 (5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1895.00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1123172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1778219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AOC4-TRCH1-N10 (11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2250.00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1123149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1778381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AOC4-TRCH1-S20 (11 ft) Dup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1510.00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1123150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1778343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AOC4-TRCH2-S12 (9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1759.00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1123182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1778176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AOC4-TRCH2-S12 (9 ft) Dup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1635.00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1123182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1778176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AOC4-TRCH2-S95 (11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1320.00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1123192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1778259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AOC5-BH4 (6-7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3230.00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1123037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1778077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AOC5-MW11 (6-7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2512.00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1123131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1778083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AOC5-TRCH1-S30 (4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5820.00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1122994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1778181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lastRenderedPageBreak/>
              <w:t>AOC5-TRCH2-N69 (13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2700.00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1123072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1778154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AOC5-TRCH2-S5 (5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620.25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1123039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1778067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AOC5-TRCH3-E5 (6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3219.00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1123120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1778179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AOC5-TRCH3-E7 (10.5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4017.00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1123120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1778179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AOC5-TRCH4-W46 (12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1520.00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1123088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1778135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AOC5-TRCH5-E26 (6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5140.00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1123071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1778098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AOC5-TRCH5-E4 (12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7880.00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1123090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1778092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AOC5-TRCH5-E4 (2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16280.00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1123090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1778092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AOC5-TRCH5-W37 (11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986.00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1123048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1778107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AOC5-TRCH6-NW23 (12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1606.10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1123188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1778095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AOC5-TRCH6-SE25 (2.5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900.25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1123219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1778076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AOC5-TRCH6-SE25 (4.5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23029.00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1123219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1778076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AOC5-TRCH6-SE5 (10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6819.00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1123241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1778062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AOC5-TRCH7-NE42 (3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84089.00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1123208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1778067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F6-Subs (3.5-5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911.60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1123011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1778396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F6-Subs (7.5-9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290.20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1123011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1778396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F6-Surf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532.20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1123011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1778396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F9(E)-Surf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522.00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1123005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1778129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G8-Surf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2013-10-01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458.30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1123075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1778227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H10-Subs (3.5-6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645.00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1123163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1778044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H10-Surf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1130.00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1123163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1778044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H6-Subs (11-12.5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4900.00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1123192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1778420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I10(W)-Surf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542.10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1123225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1778011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I7-Surf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2013-10-05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1123253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1778322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J6-Surf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2013-10-16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370.20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1123346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1778393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MW-12 (5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4980.00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1123215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1778092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MW-7 (10.5-11.5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7240.00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1123195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1778378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SASB-4 (0-1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2009-07-01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262.10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1123055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1778365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SASB-4 (2-6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2009-07-01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544.80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1123055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1778365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SASB-4 (9-11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2009-07-01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1823.00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1123055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1778365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TP-1 (0-8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2000-11-22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33000.00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1123107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1778185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TP-2 (0-8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2000-11-22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15000.00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1123095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1778168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TP-3 (0-4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2000-11-22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4000.00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1123077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1778141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TP-8 (0-8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2000-11-22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13000.00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1122990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1778180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AOC1-BH2 (17-18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860.00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1122963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1778371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AOC1-BH4 (16.5-17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2005-10-11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540.00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1122930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1778274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lastRenderedPageBreak/>
              <w:t>AOC2-BH1 (15-16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450.00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1123013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1778457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AOC2-BH2 (16-17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1320.00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1123019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1778374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AOC2-BH2 (25-25.5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770.00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1123019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1778374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AOC2-BH3 (15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1123079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1778334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AOC2-BH4 (19.5-21.5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354.00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1778316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AOC2-MW5 (15.5-16.5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1090.00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1123102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1778412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AOC2-TRCH2-W20 (17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657.00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1123043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1778412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AOC4-BH1 (15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2520.00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1123147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1778349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AOC4-BH1 (15 ft) Dup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2700.00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1123147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1778349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AOC4-TRCH1-N10 (13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2910.00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1123149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1778381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AOC4-TRCH1-S20 (13 ft) Dup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320.00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1123150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1778343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AOC5-BH3 (18-20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1240.00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1123066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1778139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AOC5-BH5 (16.5-17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2005-10-11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610.00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1123056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1777913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AOC5-MW11 (20-21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1123131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1778083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AOC5-TRCH1-N13 (14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2190.00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1122988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1778205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AOC5-TRCH1-S30 (16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2004-09-22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11700.00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1122994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1778181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AOC5-TRCH6-SE25 (16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2004-09-28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11150.00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1123219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1778076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MW-12 (20-20.5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2004-10-13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11850.00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1123215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1778092</w:t>
            </w:r>
          </w:p>
        </w:tc>
      </w:tr>
      <w:tr w:rsidR="00E11829"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MW-9 (18-18.5 ft)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</w:pPr>
            <w:r>
              <w:t>2004-10-14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286.00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1123230</w:t>
            </w:r>
          </w:p>
        </w:tc>
        <w:tc>
          <w:tcPr>
            <w:tcW w:w="0" w:type="auto"/>
          </w:tcPr>
          <w:p w:rsidR="00E11829" w:rsidRDefault="00334E41">
            <w:pPr>
              <w:pStyle w:val="Compact"/>
              <w:jc w:val="right"/>
            </w:pPr>
            <w:r>
              <w:t>1778199</w:t>
            </w:r>
          </w:p>
        </w:tc>
      </w:tr>
    </w:tbl>
    <w:p w:rsidR="00E11829" w:rsidRDefault="00334E41">
      <w:pPr>
        <w:pStyle w:val="BodyText"/>
      </w:pPr>
      <w:r>
        <w:t xml:space="preserve"> The mean of the above values of DRO+GRO is:</w:t>
      </w:r>
    </w:p>
    <w:p w:rsidR="00E11829" w:rsidRDefault="00334E41">
      <w:pPr>
        <w:pStyle w:val="SourceCode"/>
      </w:pPr>
      <w:r>
        <w:rPr>
          <w:rStyle w:val="VerbatimChar"/>
        </w:rPr>
        <w:t>## [1] 4618.5</w:t>
      </w:r>
    </w:p>
    <w:p w:rsidR="00E11829" w:rsidRDefault="00334E41">
      <w:pPr>
        <w:pStyle w:val="Heading2"/>
      </w:pPr>
      <w:bookmarkStart w:id="2" w:name="tph-to-lnapl-saturation-conversion"/>
      <w:r>
        <w:t>TPH to LNAPL Saturation Conversion</w:t>
      </w:r>
      <w:bookmarkEnd w:id="2"/>
    </w:p>
    <w:p w:rsidR="00E11829" w:rsidRDefault="00334E41">
      <w:pPr>
        <w:pStyle w:val="FirstParagraph"/>
      </w:pPr>
      <w:r>
        <w:t xml:space="preserve">The conversion from TPH to LNAPL saturation uses the grain density based equation described in </w:t>
      </w:r>
      <w:hyperlink r:id="rId7">
        <w:r>
          <w:rPr>
            <w:rStyle w:val="Hyperlink"/>
          </w:rPr>
          <w:t>http://naplansr.com/conversion-of-tph-to-napl-saturati</w:t>
        </w:r>
        <w:r>
          <w:rPr>
            <w:rStyle w:val="Hyperlink"/>
          </w:rPr>
          <w:t>on-volume-2-issue-1-january-2012/</w:t>
        </w:r>
      </w:hyperlink>
      <w:r>
        <w:t>. This equation is:</w:t>
      </w:r>
    </w:p>
    <w:p w:rsidR="00E11829" w:rsidRDefault="00334E4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TPH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)⋅</m:t>
                  </m:r>
                  <m:r>
                    <w:rPr>
                      <w:rFonts w:ascii="Cambria Math" w:hAnsi="Cambria Math"/>
                    </w:rPr>
                    <m:t>Grain</m:t>
                  </m:r>
                  <m:r>
                    <w:rPr>
                      <w:rFonts w:ascii="Cambria Math" w:hAnsi="Cambria Math"/>
                    </w:rPr>
                    <m:t> </m:t>
                  </m:r>
                  <m:r>
                    <w:rPr>
                      <w:rFonts w:ascii="Cambria Math" w:hAnsi="Cambria Math"/>
                    </w:rPr>
                    <m:t>Density</m:t>
                  </m:r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ϕρ</m:t>
                  </m:r>
                </m:den>
              </m:f>
            </m:e>
          </m:d>
        </m:oMath>
      </m:oMathPara>
    </w:p>
    <w:p w:rsidR="00E11829" w:rsidRDefault="00334E41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ϕ</m:t>
        </m:r>
      </m:oMath>
      <w:r>
        <w:t xml:space="preserve"> = porosity and </w:t>
      </w:r>
      <m:oMath>
        <m:r>
          <w:rPr>
            <w:rFonts w:ascii="Cambria Math" w:hAnsi="Cambria Math"/>
          </w:rPr>
          <m:t>ρ</m:t>
        </m:r>
      </m:oMath>
      <w:r>
        <w:t xml:space="preserve"> = LNAPL density.</w:t>
      </w:r>
    </w:p>
    <w:p w:rsidR="00E11829" w:rsidRDefault="00334E41">
      <w:pPr>
        <w:pStyle w:val="BodyText"/>
      </w:pPr>
      <w:r>
        <w:t>Using this equation and the following:</w:t>
      </w:r>
      <w:r>
        <w:br/>
        <w:t>* TPH = 4618.5 (the value calculated from the data above)</w:t>
      </w:r>
      <w:r>
        <w:br/>
        <w:t xml:space="preserve">* Grain </w:t>
      </w:r>
      <w:r>
        <w:t>Density = 2.65 g/cm3</w:t>
      </w:r>
      <w:r>
        <w:br/>
        <w:t>* LNAPL Density = 0.8 g/cm3</w:t>
      </w:r>
      <w:r>
        <w:br/>
        <w:t>* porosity = 0.348</w:t>
      </w:r>
    </w:p>
    <w:p w:rsidR="00E11829" w:rsidRDefault="00334E41">
      <w:pPr>
        <w:pStyle w:val="BodyText"/>
      </w:pPr>
      <w:r>
        <w:t xml:space="preserve">LNAPL saturation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is:</w:t>
      </w:r>
    </w:p>
    <w:p w:rsidR="00E11829" w:rsidRDefault="00334E41">
      <w:pPr>
        <w:pStyle w:val="SourceCode"/>
      </w:pPr>
      <w:r>
        <w:rPr>
          <w:rStyle w:val="VerbatimChar"/>
        </w:rPr>
        <w:lastRenderedPageBreak/>
        <w:t>## [1] 0.02866323</w:t>
      </w:r>
    </w:p>
    <w:p w:rsidR="00E11829" w:rsidRDefault="00334E41">
      <w:pPr>
        <w:pStyle w:val="FirstParagraph"/>
      </w:pPr>
      <w:r>
        <w:t>This value (2.87%) is consistent with direct measurement of LNAPL saturation in site soil samples as reported in SECOR (2007) Appendix E. The av</w:t>
      </w:r>
      <w:r>
        <w:t>erage product saturation reported in SECOR (2007) Appendix E is 2.0%.</w:t>
      </w:r>
    </w:p>
    <w:sectPr w:rsidR="00E118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E41" w:rsidRDefault="00334E41">
      <w:pPr>
        <w:spacing w:after="0"/>
      </w:pPr>
      <w:r>
        <w:separator/>
      </w:r>
    </w:p>
  </w:endnote>
  <w:endnote w:type="continuationSeparator" w:id="0">
    <w:p w:rsidR="00334E41" w:rsidRDefault="00334E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E41" w:rsidRDefault="00334E41">
      <w:r>
        <w:separator/>
      </w:r>
    </w:p>
  </w:footnote>
  <w:footnote w:type="continuationSeparator" w:id="0">
    <w:p w:rsidR="00334E41" w:rsidRDefault="00334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4DE6D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5A81"/>
    <w:rsid w:val="00334E41"/>
    <w:rsid w:val="004E29B3"/>
    <w:rsid w:val="00590D07"/>
    <w:rsid w:val="00784D58"/>
    <w:rsid w:val="008D6863"/>
    <w:rsid w:val="00B86B75"/>
    <w:rsid w:val="00BC48D5"/>
    <w:rsid w:val="00C36279"/>
    <w:rsid w:val="00E118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7D93"/>
  <w15:docId w15:val="{C7D02510-C79C-4ADD-BF61-E0D01D86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plansr.com/conversion-of-tph-to-napl-saturation-volume-2-issue-1-january-20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C</dc:title>
  <dc:creator>Longevity Modeling Memo, Former Gordon Oil Refinery, Greybull, Wyoming</dc:creator>
  <cp:keywords/>
  <cp:lastModifiedBy>Tim Moloney</cp:lastModifiedBy>
  <cp:revision>2</cp:revision>
  <dcterms:created xsi:type="dcterms:W3CDTF">2020-11-09T21:11:00Z</dcterms:created>
  <dcterms:modified xsi:type="dcterms:W3CDTF">2020-11-09T21:11:00Z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10/29/2020</vt:lpwstr>
  </property>
  <property fmtid="{D5CDD505-2E9C-101B-9397-08002B2CF9AE}" pid="3" name="output">
    <vt:lpwstr/>
  </property>
</Properties>
</file>